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ED701" w14:textId="6666B61C" w:rsidR="003919E0" w:rsidRPr="002226A7" w:rsidRDefault="00E74E91" w:rsidP="00E74E91">
      <w:pPr>
        <w:rPr>
          <w:rFonts w:ascii="Times New Roman" w:hAnsi="Times New Roman"/>
          <w:szCs w:val="24"/>
          <w:lang w:val="es-ES"/>
        </w:rPr>
      </w:pPr>
      <w:r>
        <w:rPr>
          <w:rFonts w:ascii="Times New Roman" w:hAnsi="Times New Roman"/>
          <w:szCs w:val="24"/>
          <w:lang w:val="es-ES"/>
        </w:rPr>
        <w:t xml:space="preserve">                                                </w:t>
      </w:r>
      <w:r w:rsidR="00765FCA" w:rsidRPr="002226A7">
        <w:rPr>
          <w:rFonts w:ascii="Times New Roman" w:hAnsi="Times New Roman"/>
          <w:noProof/>
          <w:szCs w:val="24"/>
          <w:lang w:val="es-ES" w:eastAsia="es-ES"/>
        </w:rPr>
        <w:drawing>
          <wp:inline distT="0" distB="0" distL="0" distR="0" wp14:anchorId="00135BFA" wp14:editId="3035B91F">
            <wp:extent cx="797560" cy="797560"/>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p w14:paraId="01CB09AC" w14:textId="77777777" w:rsidR="003919E0" w:rsidRPr="002226A7" w:rsidRDefault="003919E0" w:rsidP="00D65030">
      <w:pPr>
        <w:spacing w:before="0" w:after="0" w:line="276" w:lineRule="auto"/>
        <w:ind w:firstLine="0"/>
        <w:jc w:val="center"/>
        <w:rPr>
          <w:rFonts w:ascii="Times New Roman" w:hAnsi="Times New Roman"/>
          <w:sz w:val="28"/>
          <w:szCs w:val="24"/>
          <w:lang w:val="es-ES"/>
        </w:rPr>
      </w:pPr>
      <w:r w:rsidRPr="002226A7">
        <w:rPr>
          <w:rFonts w:ascii="Times New Roman" w:hAnsi="Times New Roman"/>
          <w:sz w:val="28"/>
          <w:szCs w:val="24"/>
          <w:lang w:val="es-ES"/>
        </w:rPr>
        <w:t>UNIVERSIDAD DE ORIENTE</w:t>
      </w:r>
    </w:p>
    <w:p w14:paraId="653EC9D3" w14:textId="77777777" w:rsidR="003919E0" w:rsidRPr="002226A7" w:rsidRDefault="003919E0" w:rsidP="00D65030">
      <w:pPr>
        <w:spacing w:before="0" w:after="0" w:line="276" w:lineRule="auto"/>
        <w:ind w:firstLine="0"/>
        <w:jc w:val="center"/>
        <w:rPr>
          <w:rFonts w:ascii="Times New Roman" w:hAnsi="Times New Roman"/>
          <w:sz w:val="28"/>
          <w:szCs w:val="24"/>
          <w:lang w:val="es-ES"/>
        </w:rPr>
      </w:pPr>
      <w:r w:rsidRPr="002226A7">
        <w:rPr>
          <w:rFonts w:ascii="Times New Roman" w:hAnsi="Times New Roman"/>
          <w:sz w:val="28"/>
          <w:szCs w:val="24"/>
          <w:lang w:val="es-ES"/>
        </w:rPr>
        <w:t>ESTUDIOS DE POSTGRADO DEL NÚCLEO DE SUCRE</w:t>
      </w:r>
    </w:p>
    <w:p w14:paraId="34D1824A" w14:textId="77777777" w:rsidR="003919E0" w:rsidRPr="002226A7" w:rsidRDefault="003919E0" w:rsidP="00D65030">
      <w:pPr>
        <w:spacing w:before="0" w:after="0" w:line="276" w:lineRule="auto"/>
        <w:ind w:firstLine="0"/>
        <w:jc w:val="center"/>
        <w:rPr>
          <w:rFonts w:ascii="Times New Roman" w:hAnsi="Times New Roman"/>
          <w:sz w:val="28"/>
          <w:szCs w:val="24"/>
          <w:lang w:val="es-ES"/>
        </w:rPr>
      </w:pPr>
      <w:r w:rsidRPr="002226A7">
        <w:rPr>
          <w:rFonts w:ascii="Times New Roman" w:hAnsi="Times New Roman"/>
          <w:sz w:val="28"/>
          <w:szCs w:val="24"/>
          <w:lang w:val="es-ES"/>
        </w:rPr>
        <w:t>ESCUELA DE CIENCIAS SOCIALES</w:t>
      </w:r>
    </w:p>
    <w:p w14:paraId="24050C1B" w14:textId="77777777" w:rsidR="003919E0" w:rsidRPr="002226A7" w:rsidRDefault="003919E0" w:rsidP="00D65030">
      <w:pPr>
        <w:spacing w:before="0" w:after="0" w:line="276" w:lineRule="auto"/>
        <w:ind w:firstLine="0"/>
        <w:jc w:val="center"/>
        <w:rPr>
          <w:rFonts w:ascii="Times New Roman" w:hAnsi="Times New Roman"/>
          <w:sz w:val="28"/>
          <w:szCs w:val="24"/>
          <w:lang w:eastAsia="es-VE"/>
        </w:rPr>
      </w:pPr>
      <w:r w:rsidRPr="002226A7">
        <w:rPr>
          <w:rFonts w:ascii="Times New Roman" w:hAnsi="Times New Roman"/>
          <w:sz w:val="28"/>
          <w:szCs w:val="24"/>
          <w:lang w:val="es-ES"/>
        </w:rPr>
        <w:t>DOCTORADO</w:t>
      </w:r>
      <w:r w:rsidRPr="002226A7">
        <w:rPr>
          <w:rFonts w:ascii="Times New Roman" w:hAnsi="Times New Roman"/>
          <w:sz w:val="28"/>
          <w:szCs w:val="24"/>
          <w:lang w:eastAsia="es-VE"/>
        </w:rPr>
        <w:t xml:space="preserve"> EN ESTUDIOS SOCIALES</w:t>
      </w:r>
    </w:p>
    <w:p w14:paraId="70AE2878" w14:textId="77777777" w:rsidR="003919E0" w:rsidRPr="002226A7" w:rsidRDefault="003919E0" w:rsidP="00D65030">
      <w:pPr>
        <w:spacing w:before="0" w:after="0" w:line="276" w:lineRule="auto"/>
        <w:ind w:firstLine="0"/>
        <w:jc w:val="center"/>
        <w:rPr>
          <w:rFonts w:ascii="Times New Roman" w:hAnsi="Times New Roman"/>
          <w:sz w:val="28"/>
          <w:szCs w:val="24"/>
          <w:lang w:eastAsia="es-VE"/>
        </w:rPr>
      </w:pPr>
    </w:p>
    <w:p w14:paraId="64537A6E" w14:textId="77777777" w:rsidR="003919E0" w:rsidRPr="002226A7" w:rsidRDefault="003919E0" w:rsidP="00E64CC5">
      <w:pPr>
        <w:spacing w:before="0" w:after="0"/>
        <w:ind w:firstLine="0"/>
        <w:jc w:val="center"/>
        <w:rPr>
          <w:rFonts w:ascii="Times New Roman" w:hAnsi="Times New Roman"/>
          <w:sz w:val="28"/>
          <w:szCs w:val="24"/>
          <w:lang w:eastAsia="es-VE"/>
        </w:rPr>
      </w:pPr>
    </w:p>
    <w:p w14:paraId="718CAB18" w14:textId="77777777" w:rsidR="003919E0" w:rsidRPr="002226A7" w:rsidRDefault="003919E0" w:rsidP="00E64CC5">
      <w:pPr>
        <w:spacing w:before="0" w:after="0"/>
        <w:ind w:firstLine="0"/>
        <w:jc w:val="center"/>
        <w:rPr>
          <w:rFonts w:ascii="Times New Roman" w:hAnsi="Times New Roman"/>
          <w:sz w:val="28"/>
          <w:szCs w:val="24"/>
          <w:lang w:eastAsia="es-VE"/>
        </w:rPr>
      </w:pPr>
    </w:p>
    <w:p w14:paraId="7C33D92B" w14:textId="77777777" w:rsidR="003919E0" w:rsidRPr="002226A7" w:rsidRDefault="003919E0" w:rsidP="00E64CC5">
      <w:pPr>
        <w:spacing w:before="0" w:after="0"/>
        <w:ind w:firstLine="0"/>
        <w:jc w:val="center"/>
        <w:rPr>
          <w:rFonts w:ascii="Times New Roman" w:hAnsi="Times New Roman"/>
          <w:sz w:val="28"/>
          <w:szCs w:val="24"/>
          <w:lang w:eastAsia="es-VE"/>
        </w:rPr>
      </w:pPr>
    </w:p>
    <w:p w14:paraId="13418680" w14:textId="545980AB" w:rsidR="00BA04F2" w:rsidRPr="002226A7" w:rsidRDefault="00DB5776" w:rsidP="00132DED">
      <w:pPr>
        <w:spacing w:before="0" w:after="0"/>
        <w:ind w:firstLine="0"/>
        <w:jc w:val="center"/>
        <w:rPr>
          <w:rFonts w:ascii="Times New Roman" w:hAnsi="Times New Roman"/>
          <w:b/>
          <w:bCs/>
          <w:sz w:val="28"/>
          <w:szCs w:val="24"/>
          <w:lang w:val="es-ES"/>
        </w:rPr>
      </w:pPr>
      <w:r w:rsidRPr="002226A7">
        <w:rPr>
          <w:rFonts w:ascii="Times New Roman" w:hAnsi="Times New Roman"/>
          <w:b/>
          <w:bCs/>
          <w:sz w:val="28"/>
          <w:szCs w:val="24"/>
          <w:lang w:val="es-ES"/>
        </w:rPr>
        <w:t>LO SOCIAL EN LOS PROCESOS DE PLANIFICACIÓN DE PDVSA, S.A.</w:t>
      </w:r>
      <w:r w:rsidR="00132DED" w:rsidRPr="002226A7">
        <w:rPr>
          <w:rFonts w:ascii="Times New Roman" w:hAnsi="Times New Roman"/>
          <w:b/>
          <w:bCs/>
          <w:sz w:val="28"/>
          <w:szCs w:val="24"/>
          <w:lang w:val="es-ES"/>
        </w:rPr>
        <w:t xml:space="preserve"> </w:t>
      </w:r>
      <w:r w:rsidRPr="002226A7">
        <w:rPr>
          <w:rFonts w:ascii="Times New Roman" w:hAnsi="Times New Roman"/>
          <w:b/>
          <w:bCs/>
          <w:sz w:val="28"/>
          <w:szCs w:val="24"/>
          <w:lang w:val="es-ES"/>
        </w:rPr>
        <w:t xml:space="preserve">EN EL CONTEXTO VENEZOLANO </w:t>
      </w:r>
    </w:p>
    <w:p w14:paraId="74C36693" w14:textId="77777777" w:rsidR="00887A3B" w:rsidRPr="002226A7" w:rsidRDefault="00887A3B" w:rsidP="00132DED">
      <w:pPr>
        <w:spacing w:before="0" w:after="0"/>
        <w:ind w:firstLine="0"/>
        <w:jc w:val="center"/>
        <w:rPr>
          <w:rFonts w:ascii="Times New Roman" w:hAnsi="Times New Roman"/>
          <w:b/>
          <w:bCs/>
          <w:sz w:val="28"/>
          <w:szCs w:val="24"/>
          <w:lang w:val="es-ES"/>
        </w:rPr>
      </w:pPr>
    </w:p>
    <w:p w14:paraId="340DE824" w14:textId="77777777" w:rsidR="00887A3B" w:rsidRPr="002226A7" w:rsidRDefault="00887A3B" w:rsidP="00132DED">
      <w:pPr>
        <w:spacing w:before="0" w:after="0"/>
        <w:ind w:firstLine="0"/>
        <w:jc w:val="center"/>
        <w:rPr>
          <w:rFonts w:ascii="Times New Roman" w:hAnsi="Times New Roman"/>
          <w:b/>
          <w:bCs/>
          <w:sz w:val="28"/>
          <w:szCs w:val="24"/>
          <w:lang w:val="es-ES"/>
        </w:rPr>
      </w:pPr>
    </w:p>
    <w:p w14:paraId="650942B4" w14:textId="6AEFF972" w:rsidR="003919E0" w:rsidRPr="002226A7" w:rsidRDefault="00BA04F2" w:rsidP="00D65030">
      <w:pPr>
        <w:autoSpaceDE w:val="0"/>
        <w:autoSpaceDN w:val="0"/>
        <w:adjustRightInd w:val="0"/>
        <w:spacing w:before="0" w:after="0"/>
        <w:ind w:firstLine="0"/>
        <w:jc w:val="center"/>
        <w:rPr>
          <w:rFonts w:ascii="Times New Roman" w:hAnsi="Times New Roman"/>
          <w:sz w:val="28"/>
          <w:szCs w:val="24"/>
          <w:lang w:eastAsia="es-VE"/>
        </w:rPr>
      </w:pPr>
      <w:r w:rsidRPr="002226A7">
        <w:rPr>
          <w:rFonts w:ascii="Times New Roman" w:hAnsi="Times New Roman"/>
          <w:sz w:val="28"/>
          <w:szCs w:val="24"/>
          <w:lang w:eastAsia="es-VE"/>
        </w:rPr>
        <w:t>Requisito parcial para optar al t</w:t>
      </w:r>
      <w:r w:rsidR="003919E0" w:rsidRPr="002226A7">
        <w:rPr>
          <w:rFonts w:ascii="Times New Roman" w:hAnsi="Times New Roman"/>
          <w:sz w:val="28"/>
          <w:szCs w:val="24"/>
          <w:lang w:eastAsia="es-VE"/>
        </w:rPr>
        <w:t>ítulo de Doctor en Estudios Sociales</w:t>
      </w:r>
    </w:p>
    <w:p w14:paraId="4B709000" w14:textId="77777777" w:rsidR="003919E0" w:rsidRPr="002226A7" w:rsidRDefault="003919E0" w:rsidP="00132DED">
      <w:pPr>
        <w:spacing w:before="0" w:after="0"/>
        <w:ind w:firstLine="0"/>
        <w:jc w:val="center"/>
        <w:rPr>
          <w:rFonts w:ascii="Times New Roman" w:hAnsi="Times New Roman"/>
          <w:sz w:val="28"/>
          <w:szCs w:val="24"/>
          <w:lang w:eastAsia="es-VE"/>
        </w:rPr>
      </w:pPr>
    </w:p>
    <w:p w14:paraId="0DF91B05" w14:textId="77777777" w:rsidR="00132DED" w:rsidRPr="002226A7" w:rsidRDefault="00132DED" w:rsidP="00132DED">
      <w:pPr>
        <w:spacing w:before="0" w:after="0"/>
        <w:ind w:firstLine="0"/>
        <w:jc w:val="center"/>
        <w:rPr>
          <w:rFonts w:ascii="Times New Roman" w:hAnsi="Times New Roman"/>
          <w:b/>
          <w:sz w:val="28"/>
          <w:szCs w:val="24"/>
        </w:rPr>
      </w:pPr>
    </w:p>
    <w:p w14:paraId="385127E4" w14:textId="77777777" w:rsidR="003919E0" w:rsidRPr="002226A7" w:rsidRDefault="003919E0" w:rsidP="00E64CC5">
      <w:pPr>
        <w:autoSpaceDE w:val="0"/>
        <w:autoSpaceDN w:val="0"/>
        <w:adjustRightInd w:val="0"/>
        <w:spacing w:before="0" w:after="0"/>
        <w:ind w:firstLine="0"/>
        <w:jc w:val="center"/>
        <w:rPr>
          <w:rFonts w:ascii="Times New Roman" w:hAnsi="Times New Roman"/>
          <w:sz w:val="28"/>
          <w:szCs w:val="24"/>
          <w:lang w:eastAsia="es-VE"/>
        </w:rPr>
      </w:pPr>
      <w:r w:rsidRPr="002226A7">
        <w:rPr>
          <w:rFonts w:ascii="Times New Roman" w:hAnsi="Times New Roman"/>
          <w:sz w:val="28"/>
          <w:szCs w:val="24"/>
          <w:lang w:eastAsia="es-VE"/>
        </w:rPr>
        <w:t>Realizado por:</w:t>
      </w:r>
    </w:p>
    <w:p w14:paraId="1C743224" w14:textId="770EABCE" w:rsidR="003919E0" w:rsidRPr="002226A7" w:rsidRDefault="00AC3FA9" w:rsidP="00E64CC5">
      <w:pPr>
        <w:autoSpaceDE w:val="0"/>
        <w:autoSpaceDN w:val="0"/>
        <w:adjustRightInd w:val="0"/>
        <w:spacing w:before="0" w:after="0"/>
        <w:ind w:firstLine="0"/>
        <w:jc w:val="center"/>
        <w:rPr>
          <w:rFonts w:ascii="Times New Roman" w:hAnsi="Times New Roman"/>
          <w:sz w:val="28"/>
          <w:szCs w:val="24"/>
          <w:lang w:eastAsia="es-VE"/>
        </w:rPr>
      </w:pPr>
      <w:proofErr w:type="spellStart"/>
      <w:r w:rsidRPr="002226A7">
        <w:rPr>
          <w:rFonts w:ascii="Times New Roman" w:hAnsi="Times New Roman"/>
          <w:sz w:val="28"/>
          <w:szCs w:val="24"/>
          <w:lang w:eastAsia="es-VE"/>
        </w:rPr>
        <w:t>M.S</w:t>
      </w:r>
      <w:r w:rsidR="003919E0" w:rsidRPr="002226A7">
        <w:rPr>
          <w:rFonts w:ascii="Times New Roman" w:hAnsi="Times New Roman"/>
          <w:sz w:val="28"/>
          <w:szCs w:val="24"/>
          <w:lang w:eastAsia="es-VE"/>
        </w:rPr>
        <w:t>c</w:t>
      </w:r>
      <w:proofErr w:type="spellEnd"/>
      <w:r w:rsidR="003919E0" w:rsidRPr="002226A7">
        <w:rPr>
          <w:rFonts w:ascii="Times New Roman" w:hAnsi="Times New Roman"/>
          <w:sz w:val="28"/>
          <w:szCs w:val="24"/>
          <w:lang w:eastAsia="es-VE"/>
        </w:rPr>
        <w:t xml:space="preserve">. Andrés Antonio Henríquez </w:t>
      </w:r>
      <w:proofErr w:type="spellStart"/>
      <w:r w:rsidR="003919E0" w:rsidRPr="002226A7">
        <w:rPr>
          <w:rFonts w:ascii="Times New Roman" w:hAnsi="Times New Roman"/>
          <w:sz w:val="28"/>
          <w:szCs w:val="24"/>
          <w:lang w:eastAsia="es-VE"/>
        </w:rPr>
        <w:t>Manosalva</w:t>
      </w:r>
      <w:proofErr w:type="spellEnd"/>
      <w:r w:rsidR="00117FD6" w:rsidRPr="002226A7">
        <w:rPr>
          <w:rFonts w:ascii="Times New Roman" w:hAnsi="Times New Roman"/>
          <w:sz w:val="28"/>
          <w:szCs w:val="24"/>
          <w:lang w:eastAsia="es-VE"/>
        </w:rPr>
        <w:t>.</w:t>
      </w:r>
    </w:p>
    <w:p w14:paraId="30B46087" w14:textId="77777777" w:rsidR="003919E0" w:rsidRPr="002226A7" w:rsidRDefault="003919E0" w:rsidP="00E64CC5">
      <w:pPr>
        <w:autoSpaceDE w:val="0"/>
        <w:autoSpaceDN w:val="0"/>
        <w:adjustRightInd w:val="0"/>
        <w:spacing w:before="0" w:after="0"/>
        <w:ind w:firstLine="0"/>
        <w:jc w:val="center"/>
        <w:rPr>
          <w:rFonts w:ascii="Times New Roman" w:hAnsi="Times New Roman"/>
          <w:sz w:val="28"/>
          <w:szCs w:val="24"/>
          <w:lang w:eastAsia="es-VE"/>
        </w:rPr>
      </w:pPr>
    </w:p>
    <w:p w14:paraId="12E7DF88" w14:textId="77777777" w:rsidR="003919E0" w:rsidRPr="002226A7" w:rsidRDefault="003919E0" w:rsidP="00E64CC5">
      <w:pPr>
        <w:autoSpaceDE w:val="0"/>
        <w:autoSpaceDN w:val="0"/>
        <w:adjustRightInd w:val="0"/>
        <w:spacing w:before="0" w:after="0"/>
        <w:ind w:firstLine="0"/>
        <w:jc w:val="center"/>
        <w:rPr>
          <w:rFonts w:ascii="Times New Roman" w:hAnsi="Times New Roman"/>
          <w:sz w:val="28"/>
          <w:szCs w:val="24"/>
          <w:lang w:eastAsia="es-VE"/>
        </w:rPr>
      </w:pPr>
      <w:r w:rsidRPr="002226A7">
        <w:rPr>
          <w:rFonts w:ascii="Times New Roman" w:hAnsi="Times New Roman"/>
          <w:sz w:val="28"/>
          <w:szCs w:val="24"/>
          <w:lang w:eastAsia="es-VE"/>
        </w:rPr>
        <w:t>Asesora:</w:t>
      </w:r>
    </w:p>
    <w:p w14:paraId="647718A1" w14:textId="3DCDC665" w:rsidR="003919E0" w:rsidRPr="002226A7" w:rsidRDefault="003919E0" w:rsidP="0009577E">
      <w:pPr>
        <w:autoSpaceDE w:val="0"/>
        <w:autoSpaceDN w:val="0"/>
        <w:adjustRightInd w:val="0"/>
        <w:spacing w:before="0" w:after="0"/>
        <w:ind w:firstLine="0"/>
        <w:jc w:val="center"/>
        <w:rPr>
          <w:rFonts w:ascii="Times New Roman" w:hAnsi="Times New Roman"/>
          <w:sz w:val="28"/>
          <w:szCs w:val="24"/>
          <w:lang w:eastAsia="es-VE"/>
        </w:rPr>
      </w:pPr>
      <w:r w:rsidRPr="002226A7">
        <w:rPr>
          <w:rFonts w:ascii="Times New Roman" w:hAnsi="Times New Roman"/>
          <w:sz w:val="28"/>
          <w:szCs w:val="24"/>
          <w:lang w:eastAsia="es-VE"/>
        </w:rPr>
        <w:t>Dra. Carmen A.</w:t>
      </w:r>
      <w:r w:rsidR="00BA04F2" w:rsidRPr="002226A7">
        <w:rPr>
          <w:rFonts w:ascii="Times New Roman" w:hAnsi="Times New Roman"/>
          <w:sz w:val="28"/>
          <w:szCs w:val="24"/>
          <w:lang w:eastAsia="es-VE"/>
        </w:rPr>
        <w:t>,</w:t>
      </w:r>
      <w:r w:rsidRPr="002226A7">
        <w:rPr>
          <w:rFonts w:ascii="Times New Roman" w:hAnsi="Times New Roman"/>
          <w:sz w:val="28"/>
          <w:szCs w:val="24"/>
          <w:lang w:eastAsia="es-VE"/>
        </w:rPr>
        <w:t xml:space="preserve"> Guevara V.</w:t>
      </w:r>
    </w:p>
    <w:p w14:paraId="47F8C97B" w14:textId="77777777" w:rsidR="003919E0" w:rsidRPr="002226A7" w:rsidRDefault="003919E0" w:rsidP="00E64CC5">
      <w:pPr>
        <w:autoSpaceDE w:val="0"/>
        <w:autoSpaceDN w:val="0"/>
        <w:adjustRightInd w:val="0"/>
        <w:spacing w:before="0" w:after="0"/>
        <w:ind w:firstLine="0"/>
        <w:jc w:val="center"/>
        <w:rPr>
          <w:rFonts w:ascii="Times New Roman" w:hAnsi="Times New Roman"/>
          <w:sz w:val="28"/>
          <w:szCs w:val="24"/>
          <w:lang w:eastAsia="es-VE"/>
        </w:rPr>
      </w:pPr>
    </w:p>
    <w:p w14:paraId="2E564A3A" w14:textId="77777777" w:rsidR="003919E0" w:rsidRPr="002226A7" w:rsidRDefault="003919E0" w:rsidP="00E64CC5">
      <w:pPr>
        <w:autoSpaceDE w:val="0"/>
        <w:autoSpaceDN w:val="0"/>
        <w:adjustRightInd w:val="0"/>
        <w:spacing w:before="0" w:after="0"/>
        <w:ind w:firstLine="0"/>
        <w:jc w:val="center"/>
        <w:rPr>
          <w:rFonts w:ascii="Times New Roman" w:hAnsi="Times New Roman"/>
          <w:sz w:val="28"/>
          <w:szCs w:val="24"/>
          <w:lang w:eastAsia="es-VE"/>
        </w:rPr>
      </w:pPr>
    </w:p>
    <w:p w14:paraId="7E7F610A" w14:textId="77777777" w:rsidR="009D42B6" w:rsidRDefault="009D42B6" w:rsidP="00801A4F">
      <w:pPr>
        <w:spacing w:before="0" w:after="0"/>
        <w:jc w:val="center"/>
        <w:rPr>
          <w:rFonts w:ascii="Times New Roman" w:hAnsi="Times New Roman"/>
          <w:sz w:val="28"/>
          <w:szCs w:val="24"/>
          <w:lang w:eastAsia="es-VE"/>
        </w:rPr>
      </w:pPr>
    </w:p>
    <w:p w14:paraId="77BAB770" w14:textId="77777777" w:rsidR="009D42B6" w:rsidRDefault="009D42B6" w:rsidP="00801A4F">
      <w:pPr>
        <w:spacing w:before="0" w:after="0"/>
        <w:jc w:val="center"/>
        <w:rPr>
          <w:rFonts w:ascii="Times New Roman" w:hAnsi="Times New Roman"/>
          <w:sz w:val="28"/>
          <w:szCs w:val="24"/>
          <w:lang w:eastAsia="es-VE"/>
        </w:rPr>
      </w:pPr>
    </w:p>
    <w:p w14:paraId="3C12CBA3" w14:textId="77777777" w:rsidR="009D42B6" w:rsidRDefault="009D42B6" w:rsidP="00801A4F">
      <w:pPr>
        <w:spacing w:before="0" w:after="0"/>
        <w:jc w:val="center"/>
        <w:rPr>
          <w:rFonts w:ascii="Times New Roman" w:hAnsi="Times New Roman"/>
          <w:sz w:val="28"/>
          <w:szCs w:val="24"/>
          <w:lang w:eastAsia="es-VE"/>
        </w:rPr>
        <w:sectPr w:rsidR="009D42B6" w:rsidSect="00E83B80">
          <w:headerReference w:type="default" r:id="rId10"/>
          <w:headerReference w:type="first" r:id="rId11"/>
          <w:pgSz w:w="12240" w:h="15840" w:code="1"/>
          <w:pgMar w:top="1418" w:right="1701" w:bottom="1418" w:left="2268" w:header="709" w:footer="709" w:gutter="0"/>
          <w:pgNumType w:fmt="lowerRoman" w:start="1"/>
          <w:cols w:space="708"/>
          <w:titlePg/>
          <w:docGrid w:linePitch="360"/>
        </w:sectPr>
      </w:pPr>
    </w:p>
    <w:p w14:paraId="3A505CF5" w14:textId="04C5E96B" w:rsidR="009D42B6" w:rsidRDefault="009D42B6" w:rsidP="00801A4F">
      <w:pPr>
        <w:spacing w:before="0" w:after="0"/>
        <w:jc w:val="center"/>
        <w:rPr>
          <w:rFonts w:ascii="Times New Roman" w:hAnsi="Times New Roman"/>
          <w:sz w:val="28"/>
          <w:szCs w:val="24"/>
          <w:lang w:eastAsia="es-VE"/>
        </w:rPr>
      </w:pPr>
    </w:p>
    <w:p w14:paraId="311F9ACE" w14:textId="39178F4C" w:rsidR="009D42B6" w:rsidRDefault="009D42B6" w:rsidP="009D42B6">
      <w:pPr>
        <w:spacing w:before="0" w:after="0"/>
        <w:jc w:val="left"/>
        <w:rPr>
          <w:rFonts w:ascii="Times New Roman" w:hAnsi="Times New Roman"/>
          <w:b/>
          <w:sz w:val="28"/>
          <w:szCs w:val="24"/>
          <w:lang w:val="es-ES"/>
        </w:rPr>
      </w:pPr>
      <w:r>
        <w:rPr>
          <w:rFonts w:ascii="Times New Roman" w:hAnsi="Times New Roman"/>
          <w:b/>
          <w:noProof/>
          <w:sz w:val="28"/>
          <w:szCs w:val="24"/>
          <w:lang w:val="es-ES" w:eastAsia="es-ES"/>
        </w:rPr>
        <w:drawing>
          <wp:inline distT="0" distB="0" distL="0" distR="0" wp14:anchorId="6811AA25" wp14:editId="2BD8BAF0">
            <wp:extent cx="5524500" cy="6648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1406" cy="6656761"/>
                    </a:xfrm>
                    <a:prstGeom prst="rect">
                      <a:avLst/>
                    </a:prstGeom>
                    <a:noFill/>
                    <a:ln>
                      <a:noFill/>
                    </a:ln>
                  </pic:spPr>
                </pic:pic>
              </a:graphicData>
            </a:graphic>
          </wp:inline>
        </w:drawing>
      </w:r>
      <w:r>
        <w:rPr>
          <w:rFonts w:ascii="Times New Roman" w:hAnsi="Times New Roman"/>
          <w:b/>
          <w:sz w:val="28"/>
          <w:szCs w:val="24"/>
          <w:lang w:val="es-ES"/>
        </w:rPr>
        <w:br w:type="page"/>
      </w:r>
    </w:p>
    <w:p w14:paraId="2B1515A1" w14:textId="167C1433" w:rsidR="00801A4F" w:rsidRPr="002226A7" w:rsidRDefault="00801A4F" w:rsidP="00801A4F">
      <w:pPr>
        <w:spacing w:before="0" w:after="0"/>
        <w:jc w:val="center"/>
        <w:rPr>
          <w:rFonts w:ascii="Times New Roman" w:hAnsi="Times New Roman"/>
          <w:sz w:val="28"/>
          <w:szCs w:val="24"/>
          <w:lang w:val="es-ES"/>
        </w:rPr>
      </w:pPr>
      <w:r w:rsidRPr="002226A7">
        <w:rPr>
          <w:rFonts w:ascii="Times New Roman" w:hAnsi="Times New Roman"/>
          <w:b/>
          <w:sz w:val="28"/>
          <w:szCs w:val="24"/>
          <w:lang w:val="es-ES"/>
        </w:rPr>
        <w:lastRenderedPageBreak/>
        <w:t xml:space="preserve">ÍNDICE DE CONTENIDO </w:t>
      </w:r>
    </w:p>
    <w:p w14:paraId="62EB9422" w14:textId="77777777" w:rsidR="00801A4F" w:rsidRPr="002226A7" w:rsidRDefault="00801A4F" w:rsidP="00801A4F">
      <w:pPr>
        <w:spacing w:before="0" w:after="0"/>
        <w:ind w:firstLine="0"/>
        <w:jc w:val="right"/>
        <w:rPr>
          <w:rFonts w:ascii="Times New Roman" w:hAnsi="Times New Roman"/>
          <w:szCs w:val="24"/>
          <w:lang w:val="es-ES"/>
        </w:rPr>
      </w:pPr>
      <w:r w:rsidRPr="002226A7">
        <w:rPr>
          <w:rFonts w:ascii="Times New Roman" w:hAnsi="Times New Roman"/>
          <w:szCs w:val="24"/>
          <w:lang w:val="es-ES"/>
        </w:rPr>
        <w:t xml:space="preserve">Pág. </w:t>
      </w:r>
    </w:p>
    <w:p w14:paraId="48512ED3" w14:textId="77777777" w:rsidR="0056484A" w:rsidRDefault="00687ED1">
      <w:pPr>
        <w:pStyle w:val="TDC1"/>
        <w:rPr>
          <w:rFonts w:asciiTheme="minorHAnsi" w:eastAsiaTheme="minorEastAsia" w:hAnsiTheme="minorHAnsi" w:cstheme="minorBidi"/>
          <w:noProof/>
          <w:sz w:val="22"/>
          <w:szCs w:val="22"/>
          <w:lang w:val="es-ES" w:eastAsia="es-ES"/>
        </w:rPr>
      </w:pPr>
      <w:r w:rsidRPr="002226A7">
        <w:rPr>
          <w:lang w:val="es-ES"/>
        </w:rPr>
        <w:fldChar w:fldCharType="begin"/>
      </w:r>
      <w:r w:rsidRPr="002226A7">
        <w:rPr>
          <w:lang w:val="es-ES"/>
        </w:rPr>
        <w:instrText xml:space="preserve"> TOC \o "1-4" \h \z \u </w:instrText>
      </w:r>
      <w:r w:rsidRPr="002226A7">
        <w:rPr>
          <w:lang w:val="es-ES"/>
        </w:rPr>
        <w:fldChar w:fldCharType="separate"/>
      </w:r>
      <w:hyperlink w:anchor="_Toc187750605" w:history="1">
        <w:r w:rsidR="0056484A" w:rsidRPr="002B05D6">
          <w:rPr>
            <w:rStyle w:val="Hipervnculo"/>
            <w:noProof/>
          </w:rPr>
          <w:t>AGRADECIMIENTO</w:t>
        </w:r>
        <w:r w:rsidR="0056484A">
          <w:rPr>
            <w:noProof/>
            <w:webHidden/>
          </w:rPr>
          <w:tab/>
        </w:r>
        <w:r w:rsidR="0056484A">
          <w:rPr>
            <w:noProof/>
            <w:webHidden/>
          </w:rPr>
          <w:fldChar w:fldCharType="begin"/>
        </w:r>
        <w:r w:rsidR="0056484A">
          <w:rPr>
            <w:noProof/>
            <w:webHidden/>
          </w:rPr>
          <w:instrText xml:space="preserve"> PAGEREF _Toc187750605 \h </w:instrText>
        </w:r>
        <w:r w:rsidR="0056484A">
          <w:rPr>
            <w:noProof/>
            <w:webHidden/>
          </w:rPr>
        </w:r>
        <w:r w:rsidR="0056484A">
          <w:rPr>
            <w:noProof/>
            <w:webHidden/>
          </w:rPr>
          <w:fldChar w:fldCharType="separate"/>
        </w:r>
        <w:r w:rsidR="005B5E1C">
          <w:rPr>
            <w:noProof/>
            <w:webHidden/>
          </w:rPr>
          <w:t>vi</w:t>
        </w:r>
        <w:r w:rsidR="0056484A">
          <w:rPr>
            <w:noProof/>
            <w:webHidden/>
          </w:rPr>
          <w:fldChar w:fldCharType="end"/>
        </w:r>
      </w:hyperlink>
    </w:p>
    <w:p w14:paraId="6D7E3CA6"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06" w:history="1">
        <w:r w:rsidR="0056484A" w:rsidRPr="002B05D6">
          <w:rPr>
            <w:rStyle w:val="Hipervnculo"/>
            <w:noProof/>
          </w:rPr>
          <w:t>RECONOCIMIENTO</w:t>
        </w:r>
        <w:r w:rsidR="0056484A">
          <w:rPr>
            <w:noProof/>
            <w:webHidden/>
          </w:rPr>
          <w:tab/>
        </w:r>
        <w:r w:rsidR="0056484A">
          <w:rPr>
            <w:noProof/>
            <w:webHidden/>
          </w:rPr>
          <w:fldChar w:fldCharType="begin"/>
        </w:r>
        <w:r w:rsidR="0056484A">
          <w:rPr>
            <w:noProof/>
            <w:webHidden/>
          </w:rPr>
          <w:instrText xml:space="preserve"> PAGEREF _Toc187750606 \h </w:instrText>
        </w:r>
        <w:r w:rsidR="0056484A">
          <w:rPr>
            <w:noProof/>
            <w:webHidden/>
          </w:rPr>
        </w:r>
        <w:r w:rsidR="0056484A">
          <w:rPr>
            <w:noProof/>
            <w:webHidden/>
          </w:rPr>
          <w:fldChar w:fldCharType="separate"/>
        </w:r>
        <w:r w:rsidR="005B5E1C">
          <w:rPr>
            <w:noProof/>
            <w:webHidden/>
          </w:rPr>
          <w:t>viii</w:t>
        </w:r>
        <w:r w:rsidR="0056484A">
          <w:rPr>
            <w:noProof/>
            <w:webHidden/>
          </w:rPr>
          <w:fldChar w:fldCharType="end"/>
        </w:r>
      </w:hyperlink>
    </w:p>
    <w:p w14:paraId="1EE9B101"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07" w:history="1">
        <w:r w:rsidR="0056484A" w:rsidRPr="002B05D6">
          <w:rPr>
            <w:rStyle w:val="Hipervnculo"/>
            <w:noProof/>
          </w:rPr>
          <w:t>LISTA DE CUADROS</w:t>
        </w:r>
        <w:r w:rsidR="0056484A">
          <w:rPr>
            <w:noProof/>
            <w:webHidden/>
          </w:rPr>
          <w:tab/>
        </w:r>
        <w:r w:rsidR="0056484A">
          <w:rPr>
            <w:noProof/>
            <w:webHidden/>
          </w:rPr>
          <w:fldChar w:fldCharType="begin"/>
        </w:r>
        <w:r w:rsidR="0056484A">
          <w:rPr>
            <w:noProof/>
            <w:webHidden/>
          </w:rPr>
          <w:instrText xml:space="preserve"> PAGEREF _Toc187750607 \h </w:instrText>
        </w:r>
        <w:r w:rsidR="0056484A">
          <w:rPr>
            <w:noProof/>
            <w:webHidden/>
          </w:rPr>
        </w:r>
        <w:r w:rsidR="0056484A">
          <w:rPr>
            <w:noProof/>
            <w:webHidden/>
          </w:rPr>
          <w:fldChar w:fldCharType="separate"/>
        </w:r>
        <w:r w:rsidR="005B5E1C">
          <w:rPr>
            <w:noProof/>
            <w:webHidden/>
          </w:rPr>
          <w:t>ix</w:t>
        </w:r>
        <w:r w:rsidR="0056484A">
          <w:rPr>
            <w:noProof/>
            <w:webHidden/>
          </w:rPr>
          <w:fldChar w:fldCharType="end"/>
        </w:r>
      </w:hyperlink>
    </w:p>
    <w:p w14:paraId="06384138"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08" w:history="1">
        <w:r w:rsidR="0056484A" w:rsidRPr="002B05D6">
          <w:rPr>
            <w:rStyle w:val="Hipervnculo"/>
            <w:noProof/>
          </w:rPr>
          <w:t>LISTA DE FIGURAS</w:t>
        </w:r>
        <w:r w:rsidR="0056484A">
          <w:rPr>
            <w:noProof/>
            <w:webHidden/>
          </w:rPr>
          <w:tab/>
        </w:r>
        <w:r w:rsidR="0056484A">
          <w:rPr>
            <w:noProof/>
            <w:webHidden/>
          </w:rPr>
          <w:fldChar w:fldCharType="begin"/>
        </w:r>
        <w:r w:rsidR="0056484A">
          <w:rPr>
            <w:noProof/>
            <w:webHidden/>
          </w:rPr>
          <w:instrText xml:space="preserve"> PAGEREF _Toc187750608 \h </w:instrText>
        </w:r>
        <w:r w:rsidR="0056484A">
          <w:rPr>
            <w:noProof/>
            <w:webHidden/>
          </w:rPr>
        </w:r>
        <w:r w:rsidR="0056484A">
          <w:rPr>
            <w:noProof/>
            <w:webHidden/>
          </w:rPr>
          <w:fldChar w:fldCharType="separate"/>
        </w:r>
        <w:r w:rsidR="005B5E1C">
          <w:rPr>
            <w:noProof/>
            <w:webHidden/>
          </w:rPr>
          <w:t>x</w:t>
        </w:r>
        <w:r w:rsidR="0056484A">
          <w:rPr>
            <w:noProof/>
            <w:webHidden/>
          </w:rPr>
          <w:fldChar w:fldCharType="end"/>
        </w:r>
      </w:hyperlink>
    </w:p>
    <w:p w14:paraId="372AAA41"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09" w:history="1">
        <w:r w:rsidR="0056484A" w:rsidRPr="002B05D6">
          <w:rPr>
            <w:rStyle w:val="Hipervnculo"/>
            <w:noProof/>
          </w:rPr>
          <w:t>RESUMEN</w:t>
        </w:r>
        <w:r w:rsidR="0056484A">
          <w:rPr>
            <w:noProof/>
            <w:webHidden/>
          </w:rPr>
          <w:tab/>
        </w:r>
        <w:r w:rsidR="0056484A">
          <w:rPr>
            <w:noProof/>
            <w:webHidden/>
          </w:rPr>
          <w:fldChar w:fldCharType="begin"/>
        </w:r>
        <w:r w:rsidR="0056484A">
          <w:rPr>
            <w:noProof/>
            <w:webHidden/>
          </w:rPr>
          <w:instrText xml:space="preserve"> PAGEREF _Toc187750609 \h </w:instrText>
        </w:r>
        <w:r w:rsidR="0056484A">
          <w:rPr>
            <w:noProof/>
            <w:webHidden/>
          </w:rPr>
        </w:r>
        <w:r w:rsidR="0056484A">
          <w:rPr>
            <w:noProof/>
            <w:webHidden/>
          </w:rPr>
          <w:fldChar w:fldCharType="separate"/>
        </w:r>
        <w:r w:rsidR="005B5E1C">
          <w:rPr>
            <w:noProof/>
            <w:webHidden/>
          </w:rPr>
          <w:t>xi</w:t>
        </w:r>
        <w:r w:rsidR="0056484A">
          <w:rPr>
            <w:noProof/>
            <w:webHidden/>
          </w:rPr>
          <w:fldChar w:fldCharType="end"/>
        </w:r>
      </w:hyperlink>
    </w:p>
    <w:p w14:paraId="7AD26031"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10" w:history="1">
        <w:r w:rsidR="0056484A" w:rsidRPr="002B05D6">
          <w:rPr>
            <w:rStyle w:val="Hipervnculo"/>
            <w:noProof/>
          </w:rPr>
          <w:t>INTRODUCCIÓN</w:t>
        </w:r>
        <w:r w:rsidR="0056484A">
          <w:rPr>
            <w:noProof/>
            <w:webHidden/>
          </w:rPr>
          <w:tab/>
        </w:r>
        <w:r w:rsidR="0056484A">
          <w:rPr>
            <w:noProof/>
            <w:webHidden/>
          </w:rPr>
          <w:fldChar w:fldCharType="begin"/>
        </w:r>
        <w:r w:rsidR="0056484A">
          <w:rPr>
            <w:noProof/>
            <w:webHidden/>
          </w:rPr>
          <w:instrText xml:space="preserve"> PAGEREF _Toc187750610 \h </w:instrText>
        </w:r>
        <w:r w:rsidR="0056484A">
          <w:rPr>
            <w:noProof/>
            <w:webHidden/>
          </w:rPr>
        </w:r>
        <w:r w:rsidR="0056484A">
          <w:rPr>
            <w:noProof/>
            <w:webHidden/>
          </w:rPr>
          <w:fldChar w:fldCharType="separate"/>
        </w:r>
        <w:r w:rsidR="005B5E1C">
          <w:rPr>
            <w:noProof/>
            <w:webHidden/>
          </w:rPr>
          <w:t>1</w:t>
        </w:r>
        <w:r w:rsidR="0056484A">
          <w:rPr>
            <w:noProof/>
            <w:webHidden/>
          </w:rPr>
          <w:fldChar w:fldCharType="end"/>
        </w:r>
      </w:hyperlink>
    </w:p>
    <w:p w14:paraId="73C13D2C"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11" w:history="1">
        <w:r w:rsidR="0056484A" w:rsidRPr="002B05D6">
          <w:rPr>
            <w:rStyle w:val="Hipervnculo"/>
            <w:noProof/>
            <w:lang w:eastAsia="es-VE"/>
          </w:rPr>
          <w:t>CAPITULO I: RELACION OBJETO – TEORÍA – MÉTODO</w:t>
        </w:r>
        <w:r w:rsidR="0056484A">
          <w:rPr>
            <w:noProof/>
            <w:webHidden/>
          </w:rPr>
          <w:tab/>
        </w:r>
        <w:r w:rsidR="0056484A">
          <w:rPr>
            <w:noProof/>
            <w:webHidden/>
          </w:rPr>
          <w:fldChar w:fldCharType="begin"/>
        </w:r>
        <w:r w:rsidR="0056484A">
          <w:rPr>
            <w:noProof/>
            <w:webHidden/>
          </w:rPr>
          <w:instrText xml:space="preserve"> PAGEREF _Toc187750611 \h </w:instrText>
        </w:r>
        <w:r w:rsidR="0056484A">
          <w:rPr>
            <w:noProof/>
            <w:webHidden/>
          </w:rPr>
        </w:r>
        <w:r w:rsidR="0056484A">
          <w:rPr>
            <w:noProof/>
            <w:webHidden/>
          </w:rPr>
          <w:fldChar w:fldCharType="separate"/>
        </w:r>
        <w:r w:rsidR="005B5E1C">
          <w:rPr>
            <w:noProof/>
            <w:webHidden/>
          </w:rPr>
          <w:t>6</w:t>
        </w:r>
        <w:r w:rsidR="0056484A">
          <w:rPr>
            <w:noProof/>
            <w:webHidden/>
          </w:rPr>
          <w:fldChar w:fldCharType="end"/>
        </w:r>
      </w:hyperlink>
    </w:p>
    <w:p w14:paraId="5754A71C"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12" w:history="1">
        <w:r w:rsidR="0056484A" w:rsidRPr="002B05D6">
          <w:rPr>
            <w:rStyle w:val="Hipervnculo"/>
            <w:noProof/>
          </w:rPr>
          <w:t>1.1.- Problema de Investigación</w:t>
        </w:r>
        <w:r w:rsidR="0056484A">
          <w:rPr>
            <w:noProof/>
            <w:webHidden/>
          </w:rPr>
          <w:tab/>
        </w:r>
        <w:r w:rsidR="0056484A">
          <w:rPr>
            <w:noProof/>
            <w:webHidden/>
          </w:rPr>
          <w:fldChar w:fldCharType="begin"/>
        </w:r>
        <w:r w:rsidR="0056484A">
          <w:rPr>
            <w:noProof/>
            <w:webHidden/>
          </w:rPr>
          <w:instrText xml:space="preserve"> PAGEREF _Toc187750612 \h </w:instrText>
        </w:r>
        <w:r w:rsidR="0056484A">
          <w:rPr>
            <w:noProof/>
            <w:webHidden/>
          </w:rPr>
        </w:r>
        <w:r w:rsidR="0056484A">
          <w:rPr>
            <w:noProof/>
            <w:webHidden/>
          </w:rPr>
          <w:fldChar w:fldCharType="separate"/>
        </w:r>
        <w:r w:rsidR="005B5E1C">
          <w:rPr>
            <w:noProof/>
            <w:webHidden/>
          </w:rPr>
          <w:t>6</w:t>
        </w:r>
        <w:r w:rsidR="0056484A">
          <w:rPr>
            <w:noProof/>
            <w:webHidden/>
          </w:rPr>
          <w:fldChar w:fldCharType="end"/>
        </w:r>
      </w:hyperlink>
    </w:p>
    <w:p w14:paraId="659BCD30"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13" w:history="1">
        <w:r w:rsidR="0056484A" w:rsidRPr="002B05D6">
          <w:rPr>
            <w:rStyle w:val="Hipervnculo"/>
            <w:noProof/>
          </w:rPr>
          <w:t>1.1.1.- Aproximación a la comprensión del objeto de estudio</w:t>
        </w:r>
        <w:r w:rsidR="0056484A">
          <w:rPr>
            <w:noProof/>
            <w:webHidden/>
          </w:rPr>
          <w:tab/>
        </w:r>
        <w:r w:rsidR="0056484A">
          <w:rPr>
            <w:noProof/>
            <w:webHidden/>
          </w:rPr>
          <w:fldChar w:fldCharType="begin"/>
        </w:r>
        <w:r w:rsidR="0056484A">
          <w:rPr>
            <w:noProof/>
            <w:webHidden/>
          </w:rPr>
          <w:instrText xml:space="preserve"> PAGEREF _Toc187750613 \h </w:instrText>
        </w:r>
        <w:r w:rsidR="0056484A">
          <w:rPr>
            <w:noProof/>
            <w:webHidden/>
          </w:rPr>
        </w:r>
        <w:r w:rsidR="0056484A">
          <w:rPr>
            <w:noProof/>
            <w:webHidden/>
          </w:rPr>
          <w:fldChar w:fldCharType="separate"/>
        </w:r>
        <w:r w:rsidR="005B5E1C">
          <w:rPr>
            <w:noProof/>
            <w:webHidden/>
          </w:rPr>
          <w:t>6</w:t>
        </w:r>
        <w:r w:rsidR="0056484A">
          <w:rPr>
            <w:noProof/>
            <w:webHidden/>
          </w:rPr>
          <w:fldChar w:fldCharType="end"/>
        </w:r>
      </w:hyperlink>
    </w:p>
    <w:p w14:paraId="251B997C"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14" w:history="1">
        <w:r w:rsidR="0056484A" w:rsidRPr="002B05D6">
          <w:rPr>
            <w:rStyle w:val="Hipervnculo"/>
            <w:rFonts w:eastAsiaTheme="majorEastAsia"/>
            <w:noProof/>
          </w:rPr>
          <w:t>1.1.2.- Planteamiento del Problema</w:t>
        </w:r>
        <w:r w:rsidR="0056484A">
          <w:rPr>
            <w:noProof/>
            <w:webHidden/>
          </w:rPr>
          <w:tab/>
        </w:r>
        <w:r w:rsidR="0056484A">
          <w:rPr>
            <w:noProof/>
            <w:webHidden/>
          </w:rPr>
          <w:fldChar w:fldCharType="begin"/>
        </w:r>
        <w:r w:rsidR="0056484A">
          <w:rPr>
            <w:noProof/>
            <w:webHidden/>
          </w:rPr>
          <w:instrText xml:space="preserve"> PAGEREF _Toc187750614 \h </w:instrText>
        </w:r>
        <w:r w:rsidR="0056484A">
          <w:rPr>
            <w:noProof/>
            <w:webHidden/>
          </w:rPr>
        </w:r>
        <w:r w:rsidR="0056484A">
          <w:rPr>
            <w:noProof/>
            <w:webHidden/>
          </w:rPr>
          <w:fldChar w:fldCharType="separate"/>
        </w:r>
        <w:r w:rsidR="005B5E1C">
          <w:rPr>
            <w:noProof/>
            <w:webHidden/>
          </w:rPr>
          <w:t>15</w:t>
        </w:r>
        <w:r w:rsidR="0056484A">
          <w:rPr>
            <w:noProof/>
            <w:webHidden/>
          </w:rPr>
          <w:fldChar w:fldCharType="end"/>
        </w:r>
      </w:hyperlink>
    </w:p>
    <w:p w14:paraId="2EDBE4DE"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15" w:history="1">
        <w:r w:rsidR="0056484A" w:rsidRPr="002B05D6">
          <w:rPr>
            <w:rStyle w:val="Hipervnculo"/>
            <w:noProof/>
          </w:rPr>
          <w:t>1.1.3.- Objetivos de la Investigación</w:t>
        </w:r>
        <w:r w:rsidR="0056484A">
          <w:rPr>
            <w:noProof/>
            <w:webHidden/>
          </w:rPr>
          <w:tab/>
        </w:r>
        <w:r w:rsidR="0056484A">
          <w:rPr>
            <w:noProof/>
            <w:webHidden/>
          </w:rPr>
          <w:fldChar w:fldCharType="begin"/>
        </w:r>
        <w:r w:rsidR="0056484A">
          <w:rPr>
            <w:noProof/>
            <w:webHidden/>
          </w:rPr>
          <w:instrText xml:space="preserve"> PAGEREF _Toc187750615 \h </w:instrText>
        </w:r>
        <w:r w:rsidR="0056484A">
          <w:rPr>
            <w:noProof/>
            <w:webHidden/>
          </w:rPr>
        </w:r>
        <w:r w:rsidR="0056484A">
          <w:rPr>
            <w:noProof/>
            <w:webHidden/>
          </w:rPr>
          <w:fldChar w:fldCharType="separate"/>
        </w:r>
        <w:r w:rsidR="005B5E1C">
          <w:rPr>
            <w:noProof/>
            <w:webHidden/>
          </w:rPr>
          <w:t>19</w:t>
        </w:r>
        <w:r w:rsidR="0056484A">
          <w:rPr>
            <w:noProof/>
            <w:webHidden/>
          </w:rPr>
          <w:fldChar w:fldCharType="end"/>
        </w:r>
      </w:hyperlink>
    </w:p>
    <w:p w14:paraId="44E7E2AD"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16" w:history="1">
        <w:r w:rsidR="0056484A" w:rsidRPr="002B05D6">
          <w:rPr>
            <w:rStyle w:val="Hipervnculo"/>
            <w:noProof/>
          </w:rPr>
          <w:t>1.1.3.1.- Objetivo General</w:t>
        </w:r>
        <w:r w:rsidR="0056484A">
          <w:rPr>
            <w:noProof/>
            <w:webHidden/>
          </w:rPr>
          <w:tab/>
        </w:r>
        <w:r w:rsidR="0056484A">
          <w:rPr>
            <w:noProof/>
            <w:webHidden/>
          </w:rPr>
          <w:fldChar w:fldCharType="begin"/>
        </w:r>
        <w:r w:rsidR="0056484A">
          <w:rPr>
            <w:noProof/>
            <w:webHidden/>
          </w:rPr>
          <w:instrText xml:space="preserve"> PAGEREF _Toc187750616 \h </w:instrText>
        </w:r>
        <w:r w:rsidR="0056484A">
          <w:rPr>
            <w:noProof/>
            <w:webHidden/>
          </w:rPr>
        </w:r>
        <w:r w:rsidR="0056484A">
          <w:rPr>
            <w:noProof/>
            <w:webHidden/>
          </w:rPr>
          <w:fldChar w:fldCharType="separate"/>
        </w:r>
        <w:r w:rsidR="005B5E1C">
          <w:rPr>
            <w:noProof/>
            <w:webHidden/>
          </w:rPr>
          <w:t>19</w:t>
        </w:r>
        <w:r w:rsidR="0056484A">
          <w:rPr>
            <w:noProof/>
            <w:webHidden/>
          </w:rPr>
          <w:fldChar w:fldCharType="end"/>
        </w:r>
      </w:hyperlink>
    </w:p>
    <w:p w14:paraId="0EEFF260"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17" w:history="1">
        <w:r w:rsidR="0056484A" w:rsidRPr="002B05D6">
          <w:rPr>
            <w:rStyle w:val="Hipervnculo"/>
            <w:noProof/>
            <w:shd w:val="clear" w:color="auto" w:fill="FFFFFF"/>
          </w:rPr>
          <w:t xml:space="preserve">1.1.3.2.- </w:t>
        </w:r>
        <w:r w:rsidR="0056484A" w:rsidRPr="002B05D6">
          <w:rPr>
            <w:rStyle w:val="Hipervnculo"/>
            <w:noProof/>
          </w:rPr>
          <w:t>Objetivos</w:t>
        </w:r>
        <w:r w:rsidR="0056484A" w:rsidRPr="002B05D6">
          <w:rPr>
            <w:rStyle w:val="Hipervnculo"/>
            <w:noProof/>
            <w:shd w:val="clear" w:color="auto" w:fill="FFFFFF"/>
          </w:rPr>
          <w:t xml:space="preserve"> Específicos</w:t>
        </w:r>
        <w:r w:rsidR="0056484A">
          <w:rPr>
            <w:noProof/>
            <w:webHidden/>
          </w:rPr>
          <w:tab/>
        </w:r>
        <w:r w:rsidR="0056484A">
          <w:rPr>
            <w:noProof/>
            <w:webHidden/>
          </w:rPr>
          <w:fldChar w:fldCharType="begin"/>
        </w:r>
        <w:r w:rsidR="0056484A">
          <w:rPr>
            <w:noProof/>
            <w:webHidden/>
          </w:rPr>
          <w:instrText xml:space="preserve"> PAGEREF _Toc187750617 \h </w:instrText>
        </w:r>
        <w:r w:rsidR="0056484A">
          <w:rPr>
            <w:noProof/>
            <w:webHidden/>
          </w:rPr>
        </w:r>
        <w:r w:rsidR="0056484A">
          <w:rPr>
            <w:noProof/>
            <w:webHidden/>
          </w:rPr>
          <w:fldChar w:fldCharType="separate"/>
        </w:r>
        <w:r w:rsidR="005B5E1C">
          <w:rPr>
            <w:noProof/>
            <w:webHidden/>
          </w:rPr>
          <w:t>19</w:t>
        </w:r>
        <w:r w:rsidR="0056484A">
          <w:rPr>
            <w:noProof/>
            <w:webHidden/>
          </w:rPr>
          <w:fldChar w:fldCharType="end"/>
        </w:r>
      </w:hyperlink>
    </w:p>
    <w:p w14:paraId="2631F317"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18" w:history="1">
        <w:r w:rsidR="0056484A" w:rsidRPr="002B05D6">
          <w:rPr>
            <w:rStyle w:val="Hipervnculo"/>
            <w:noProof/>
          </w:rPr>
          <w:t>1.1.4.- Justificación</w:t>
        </w:r>
        <w:r w:rsidR="0056484A">
          <w:rPr>
            <w:noProof/>
            <w:webHidden/>
          </w:rPr>
          <w:tab/>
        </w:r>
        <w:r w:rsidR="0056484A">
          <w:rPr>
            <w:noProof/>
            <w:webHidden/>
          </w:rPr>
          <w:fldChar w:fldCharType="begin"/>
        </w:r>
        <w:r w:rsidR="0056484A">
          <w:rPr>
            <w:noProof/>
            <w:webHidden/>
          </w:rPr>
          <w:instrText xml:space="preserve"> PAGEREF _Toc187750618 \h </w:instrText>
        </w:r>
        <w:r w:rsidR="0056484A">
          <w:rPr>
            <w:noProof/>
            <w:webHidden/>
          </w:rPr>
        </w:r>
        <w:r w:rsidR="0056484A">
          <w:rPr>
            <w:noProof/>
            <w:webHidden/>
          </w:rPr>
          <w:fldChar w:fldCharType="separate"/>
        </w:r>
        <w:r w:rsidR="005B5E1C">
          <w:rPr>
            <w:noProof/>
            <w:webHidden/>
          </w:rPr>
          <w:t>19</w:t>
        </w:r>
        <w:r w:rsidR="0056484A">
          <w:rPr>
            <w:noProof/>
            <w:webHidden/>
          </w:rPr>
          <w:fldChar w:fldCharType="end"/>
        </w:r>
      </w:hyperlink>
    </w:p>
    <w:p w14:paraId="65478542"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19" w:history="1">
        <w:r w:rsidR="0056484A" w:rsidRPr="002B05D6">
          <w:rPr>
            <w:rStyle w:val="Hipervnculo"/>
            <w:noProof/>
          </w:rPr>
          <w:t>1.2.- Marco teórico</w:t>
        </w:r>
        <w:r w:rsidR="0056484A">
          <w:rPr>
            <w:noProof/>
            <w:webHidden/>
          </w:rPr>
          <w:tab/>
        </w:r>
        <w:r w:rsidR="0056484A">
          <w:rPr>
            <w:noProof/>
            <w:webHidden/>
          </w:rPr>
          <w:fldChar w:fldCharType="begin"/>
        </w:r>
        <w:r w:rsidR="0056484A">
          <w:rPr>
            <w:noProof/>
            <w:webHidden/>
          </w:rPr>
          <w:instrText xml:space="preserve"> PAGEREF _Toc187750619 \h </w:instrText>
        </w:r>
        <w:r w:rsidR="0056484A">
          <w:rPr>
            <w:noProof/>
            <w:webHidden/>
          </w:rPr>
        </w:r>
        <w:r w:rsidR="0056484A">
          <w:rPr>
            <w:noProof/>
            <w:webHidden/>
          </w:rPr>
          <w:fldChar w:fldCharType="separate"/>
        </w:r>
        <w:r w:rsidR="005B5E1C">
          <w:rPr>
            <w:noProof/>
            <w:webHidden/>
          </w:rPr>
          <w:t>21</w:t>
        </w:r>
        <w:r w:rsidR="0056484A">
          <w:rPr>
            <w:noProof/>
            <w:webHidden/>
          </w:rPr>
          <w:fldChar w:fldCharType="end"/>
        </w:r>
      </w:hyperlink>
    </w:p>
    <w:p w14:paraId="03D00EE5"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20" w:history="1">
        <w:r w:rsidR="0056484A" w:rsidRPr="002B05D6">
          <w:rPr>
            <w:rStyle w:val="Hipervnculo"/>
            <w:noProof/>
          </w:rPr>
          <w:t>1.2.1.- Antecedentes</w:t>
        </w:r>
        <w:r w:rsidR="0056484A">
          <w:rPr>
            <w:noProof/>
            <w:webHidden/>
          </w:rPr>
          <w:tab/>
        </w:r>
        <w:r w:rsidR="0056484A">
          <w:rPr>
            <w:noProof/>
            <w:webHidden/>
          </w:rPr>
          <w:fldChar w:fldCharType="begin"/>
        </w:r>
        <w:r w:rsidR="0056484A">
          <w:rPr>
            <w:noProof/>
            <w:webHidden/>
          </w:rPr>
          <w:instrText xml:space="preserve"> PAGEREF _Toc187750620 \h </w:instrText>
        </w:r>
        <w:r w:rsidR="0056484A">
          <w:rPr>
            <w:noProof/>
            <w:webHidden/>
          </w:rPr>
        </w:r>
        <w:r w:rsidR="0056484A">
          <w:rPr>
            <w:noProof/>
            <w:webHidden/>
          </w:rPr>
          <w:fldChar w:fldCharType="separate"/>
        </w:r>
        <w:r w:rsidR="005B5E1C">
          <w:rPr>
            <w:noProof/>
            <w:webHidden/>
          </w:rPr>
          <w:t>21</w:t>
        </w:r>
        <w:r w:rsidR="0056484A">
          <w:rPr>
            <w:noProof/>
            <w:webHidden/>
          </w:rPr>
          <w:fldChar w:fldCharType="end"/>
        </w:r>
      </w:hyperlink>
    </w:p>
    <w:p w14:paraId="5FD81977"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21" w:history="1">
        <w:r w:rsidR="0056484A" w:rsidRPr="002B05D6">
          <w:rPr>
            <w:rStyle w:val="Hipervnculo"/>
            <w:noProof/>
          </w:rPr>
          <w:t>1.2.2.- Fundamentos Teóricos</w:t>
        </w:r>
        <w:r w:rsidR="0056484A">
          <w:rPr>
            <w:noProof/>
            <w:webHidden/>
          </w:rPr>
          <w:tab/>
        </w:r>
        <w:r w:rsidR="0056484A">
          <w:rPr>
            <w:noProof/>
            <w:webHidden/>
          </w:rPr>
          <w:fldChar w:fldCharType="begin"/>
        </w:r>
        <w:r w:rsidR="0056484A">
          <w:rPr>
            <w:noProof/>
            <w:webHidden/>
          </w:rPr>
          <w:instrText xml:space="preserve"> PAGEREF _Toc187750621 \h </w:instrText>
        </w:r>
        <w:r w:rsidR="0056484A">
          <w:rPr>
            <w:noProof/>
            <w:webHidden/>
          </w:rPr>
        </w:r>
        <w:r w:rsidR="0056484A">
          <w:rPr>
            <w:noProof/>
            <w:webHidden/>
          </w:rPr>
          <w:fldChar w:fldCharType="separate"/>
        </w:r>
        <w:r w:rsidR="005B5E1C">
          <w:rPr>
            <w:noProof/>
            <w:webHidden/>
          </w:rPr>
          <w:t>24</w:t>
        </w:r>
        <w:r w:rsidR="0056484A">
          <w:rPr>
            <w:noProof/>
            <w:webHidden/>
          </w:rPr>
          <w:fldChar w:fldCharType="end"/>
        </w:r>
      </w:hyperlink>
    </w:p>
    <w:p w14:paraId="0055E5DE"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22" w:history="1">
        <w:r w:rsidR="0056484A" w:rsidRPr="002B05D6">
          <w:rPr>
            <w:rStyle w:val="Hipervnculo"/>
            <w:noProof/>
            <w:lang w:val="es-ES"/>
          </w:rPr>
          <w:t>1.2.2.1.- Lo social</w:t>
        </w:r>
        <w:r w:rsidR="0056484A">
          <w:rPr>
            <w:noProof/>
            <w:webHidden/>
          </w:rPr>
          <w:tab/>
        </w:r>
        <w:r w:rsidR="0056484A">
          <w:rPr>
            <w:noProof/>
            <w:webHidden/>
          </w:rPr>
          <w:fldChar w:fldCharType="begin"/>
        </w:r>
        <w:r w:rsidR="0056484A">
          <w:rPr>
            <w:noProof/>
            <w:webHidden/>
          </w:rPr>
          <w:instrText xml:space="preserve"> PAGEREF _Toc187750622 \h </w:instrText>
        </w:r>
        <w:r w:rsidR="0056484A">
          <w:rPr>
            <w:noProof/>
            <w:webHidden/>
          </w:rPr>
        </w:r>
        <w:r w:rsidR="0056484A">
          <w:rPr>
            <w:noProof/>
            <w:webHidden/>
          </w:rPr>
          <w:fldChar w:fldCharType="separate"/>
        </w:r>
        <w:r w:rsidR="005B5E1C">
          <w:rPr>
            <w:noProof/>
            <w:webHidden/>
          </w:rPr>
          <w:t>24</w:t>
        </w:r>
        <w:r w:rsidR="0056484A">
          <w:rPr>
            <w:noProof/>
            <w:webHidden/>
          </w:rPr>
          <w:fldChar w:fldCharType="end"/>
        </w:r>
      </w:hyperlink>
    </w:p>
    <w:p w14:paraId="7A601DE2"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23" w:history="1">
        <w:r w:rsidR="0056484A" w:rsidRPr="002B05D6">
          <w:rPr>
            <w:rStyle w:val="Hipervnculo"/>
            <w:noProof/>
            <w:lang w:val="es-ES"/>
          </w:rPr>
          <w:t>1.2.2.2.- La planificación como proceso.</w:t>
        </w:r>
        <w:r w:rsidR="0056484A">
          <w:rPr>
            <w:noProof/>
            <w:webHidden/>
          </w:rPr>
          <w:tab/>
        </w:r>
        <w:r w:rsidR="0056484A">
          <w:rPr>
            <w:noProof/>
            <w:webHidden/>
          </w:rPr>
          <w:fldChar w:fldCharType="begin"/>
        </w:r>
        <w:r w:rsidR="0056484A">
          <w:rPr>
            <w:noProof/>
            <w:webHidden/>
          </w:rPr>
          <w:instrText xml:space="preserve"> PAGEREF _Toc187750623 \h </w:instrText>
        </w:r>
        <w:r w:rsidR="0056484A">
          <w:rPr>
            <w:noProof/>
            <w:webHidden/>
          </w:rPr>
        </w:r>
        <w:r w:rsidR="0056484A">
          <w:rPr>
            <w:noProof/>
            <w:webHidden/>
          </w:rPr>
          <w:fldChar w:fldCharType="separate"/>
        </w:r>
        <w:r w:rsidR="005B5E1C">
          <w:rPr>
            <w:noProof/>
            <w:webHidden/>
          </w:rPr>
          <w:t>25</w:t>
        </w:r>
        <w:r w:rsidR="0056484A">
          <w:rPr>
            <w:noProof/>
            <w:webHidden/>
          </w:rPr>
          <w:fldChar w:fldCharType="end"/>
        </w:r>
      </w:hyperlink>
    </w:p>
    <w:p w14:paraId="546755B2"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24" w:history="1">
        <w:r w:rsidR="0056484A" w:rsidRPr="002B05D6">
          <w:rPr>
            <w:rStyle w:val="Hipervnculo"/>
            <w:noProof/>
            <w:lang w:val="es-ES"/>
          </w:rPr>
          <w:t>1.2.2.3.- La planificación humana y sensible</w:t>
        </w:r>
        <w:r w:rsidR="0056484A">
          <w:rPr>
            <w:noProof/>
            <w:webHidden/>
          </w:rPr>
          <w:tab/>
        </w:r>
        <w:r w:rsidR="0056484A">
          <w:rPr>
            <w:noProof/>
            <w:webHidden/>
          </w:rPr>
          <w:fldChar w:fldCharType="begin"/>
        </w:r>
        <w:r w:rsidR="0056484A">
          <w:rPr>
            <w:noProof/>
            <w:webHidden/>
          </w:rPr>
          <w:instrText xml:space="preserve"> PAGEREF _Toc187750624 \h </w:instrText>
        </w:r>
        <w:r w:rsidR="0056484A">
          <w:rPr>
            <w:noProof/>
            <w:webHidden/>
          </w:rPr>
        </w:r>
        <w:r w:rsidR="0056484A">
          <w:rPr>
            <w:noProof/>
            <w:webHidden/>
          </w:rPr>
          <w:fldChar w:fldCharType="separate"/>
        </w:r>
        <w:r w:rsidR="005B5E1C">
          <w:rPr>
            <w:noProof/>
            <w:webHidden/>
          </w:rPr>
          <w:t>29</w:t>
        </w:r>
        <w:r w:rsidR="0056484A">
          <w:rPr>
            <w:noProof/>
            <w:webHidden/>
          </w:rPr>
          <w:fldChar w:fldCharType="end"/>
        </w:r>
      </w:hyperlink>
    </w:p>
    <w:p w14:paraId="1B4F79CA"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25" w:history="1">
        <w:r w:rsidR="0056484A" w:rsidRPr="002B05D6">
          <w:rPr>
            <w:rStyle w:val="Hipervnculo"/>
            <w:noProof/>
            <w:lang w:val="es-ES"/>
          </w:rPr>
          <w:t>1.2.2.4.- La planificación emergente</w:t>
        </w:r>
        <w:r w:rsidR="0056484A">
          <w:rPr>
            <w:noProof/>
            <w:webHidden/>
          </w:rPr>
          <w:tab/>
        </w:r>
        <w:r w:rsidR="0056484A">
          <w:rPr>
            <w:noProof/>
            <w:webHidden/>
          </w:rPr>
          <w:fldChar w:fldCharType="begin"/>
        </w:r>
        <w:r w:rsidR="0056484A">
          <w:rPr>
            <w:noProof/>
            <w:webHidden/>
          </w:rPr>
          <w:instrText xml:space="preserve"> PAGEREF _Toc187750625 \h </w:instrText>
        </w:r>
        <w:r w:rsidR="0056484A">
          <w:rPr>
            <w:noProof/>
            <w:webHidden/>
          </w:rPr>
        </w:r>
        <w:r w:rsidR="0056484A">
          <w:rPr>
            <w:noProof/>
            <w:webHidden/>
          </w:rPr>
          <w:fldChar w:fldCharType="separate"/>
        </w:r>
        <w:r w:rsidR="005B5E1C">
          <w:rPr>
            <w:noProof/>
            <w:webHidden/>
          </w:rPr>
          <w:t>30</w:t>
        </w:r>
        <w:r w:rsidR="0056484A">
          <w:rPr>
            <w:noProof/>
            <w:webHidden/>
          </w:rPr>
          <w:fldChar w:fldCharType="end"/>
        </w:r>
      </w:hyperlink>
    </w:p>
    <w:p w14:paraId="52FFF1FB"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26" w:history="1">
        <w:r w:rsidR="0056484A" w:rsidRPr="002B05D6">
          <w:rPr>
            <w:rStyle w:val="Hipervnculo"/>
            <w:noProof/>
            <w:lang w:val="es-ES"/>
          </w:rPr>
          <w:t>1.2.2.5.- Lo social desde el pensamiento emergente.</w:t>
        </w:r>
        <w:r w:rsidR="0056484A">
          <w:rPr>
            <w:noProof/>
            <w:webHidden/>
          </w:rPr>
          <w:tab/>
        </w:r>
        <w:r w:rsidR="0056484A">
          <w:rPr>
            <w:noProof/>
            <w:webHidden/>
          </w:rPr>
          <w:fldChar w:fldCharType="begin"/>
        </w:r>
        <w:r w:rsidR="0056484A">
          <w:rPr>
            <w:noProof/>
            <w:webHidden/>
          </w:rPr>
          <w:instrText xml:space="preserve"> PAGEREF _Toc187750626 \h </w:instrText>
        </w:r>
        <w:r w:rsidR="0056484A">
          <w:rPr>
            <w:noProof/>
            <w:webHidden/>
          </w:rPr>
        </w:r>
        <w:r w:rsidR="0056484A">
          <w:rPr>
            <w:noProof/>
            <w:webHidden/>
          </w:rPr>
          <w:fldChar w:fldCharType="separate"/>
        </w:r>
        <w:r w:rsidR="005B5E1C">
          <w:rPr>
            <w:noProof/>
            <w:webHidden/>
          </w:rPr>
          <w:t>35</w:t>
        </w:r>
        <w:r w:rsidR="0056484A">
          <w:rPr>
            <w:noProof/>
            <w:webHidden/>
          </w:rPr>
          <w:fldChar w:fldCharType="end"/>
        </w:r>
      </w:hyperlink>
    </w:p>
    <w:p w14:paraId="3FF2FB7B"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27" w:history="1">
        <w:r w:rsidR="0056484A" w:rsidRPr="002B05D6">
          <w:rPr>
            <w:rStyle w:val="Hipervnculo"/>
            <w:noProof/>
            <w:lang w:val="es-ES"/>
          </w:rPr>
          <w:t>1.2.2.6.- PDVSA S.A</w:t>
        </w:r>
        <w:r w:rsidR="0056484A">
          <w:rPr>
            <w:noProof/>
            <w:webHidden/>
          </w:rPr>
          <w:tab/>
        </w:r>
        <w:r w:rsidR="0056484A">
          <w:rPr>
            <w:noProof/>
            <w:webHidden/>
          </w:rPr>
          <w:fldChar w:fldCharType="begin"/>
        </w:r>
        <w:r w:rsidR="0056484A">
          <w:rPr>
            <w:noProof/>
            <w:webHidden/>
          </w:rPr>
          <w:instrText xml:space="preserve"> PAGEREF _Toc187750627 \h </w:instrText>
        </w:r>
        <w:r w:rsidR="0056484A">
          <w:rPr>
            <w:noProof/>
            <w:webHidden/>
          </w:rPr>
        </w:r>
        <w:r w:rsidR="0056484A">
          <w:rPr>
            <w:noProof/>
            <w:webHidden/>
          </w:rPr>
          <w:fldChar w:fldCharType="separate"/>
        </w:r>
        <w:r w:rsidR="005B5E1C">
          <w:rPr>
            <w:noProof/>
            <w:webHidden/>
          </w:rPr>
          <w:t>37</w:t>
        </w:r>
        <w:r w:rsidR="0056484A">
          <w:rPr>
            <w:noProof/>
            <w:webHidden/>
          </w:rPr>
          <w:fldChar w:fldCharType="end"/>
        </w:r>
      </w:hyperlink>
    </w:p>
    <w:p w14:paraId="67A67A98"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28" w:history="1">
        <w:r w:rsidR="0056484A" w:rsidRPr="002B05D6">
          <w:rPr>
            <w:rStyle w:val="Hipervnculo"/>
            <w:noProof/>
          </w:rPr>
          <w:t>1.2.3.- Bases Jurídicas</w:t>
        </w:r>
        <w:r w:rsidR="0056484A">
          <w:rPr>
            <w:noProof/>
            <w:webHidden/>
          </w:rPr>
          <w:tab/>
        </w:r>
        <w:r w:rsidR="0056484A">
          <w:rPr>
            <w:noProof/>
            <w:webHidden/>
          </w:rPr>
          <w:fldChar w:fldCharType="begin"/>
        </w:r>
        <w:r w:rsidR="0056484A">
          <w:rPr>
            <w:noProof/>
            <w:webHidden/>
          </w:rPr>
          <w:instrText xml:space="preserve"> PAGEREF _Toc187750628 \h </w:instrText>
        </w:r>
        <w:r w:rsidR="0056484A">
          <w:rPr>
            <w:noProof/>
            <w:webHidden/>
          </w:rPr>
        </w:r>
        <w:r w:rsidR="0056484A">
          <w:rPr>
            <w:noProof/>
            <w:webHidden/>
          </w:rPr>
          <w:fldChar w:fldCharType="separate"/>
        </w:r>
        <w:r w:rsidR="005B5E1C">
          <w:rPr>
            <w:noProof/>
            <w:webHidden/>
          </w:rPr>
          <w:t>42</w:t>
        </w:r>
        <w:r w:rsidR="0056484A">
          <w:rPr>
            <w:noProof/>
            <w:webHidden/>
          </w:rPr>
          <w:fldChar w:fldCharType="end"/>
        </w:r>
      </w:hyperlink>
    </w:p>
    <w:p w14:paraId="78B9FC0C"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29" w:history="1">
        <w:r w:rsidR="0056484A" w:rsidRPr="002B05D6">
          <w:rPr>
            <w:rStyle w:val="Hipervnculo"/>
            <w:noProof/>
          </w:rPr>
          <w:t>1.2.3.1.- Constitución de la República Bolivariana de Venezuela</w:t>
        </w:r>
        <w:r w:rsidR="0056484A">
          <w:rPr>
            <w:noProof/>
            <w:webHidden/>
          </w:rPr>
          <w:tab/>
        </w:r>
        <w:r w:rsidR="0056484A">
          <w:rPr>
            <w:noProof/>
            <w:webHidden/>
          </w:rPr>
          <w:fldChar w:fldCharType="begin"/>
        </w:r>
        <w:r w:rsidR="0056484A">
          <w:rPr>
            <w:noProof/>
            <w:webHidden/>
          </w:rPr>
          <w:instrText xml:space="preserve"> PAGEREF _Toc187750629 \h </w:instrText>
        </w:r>
        <w:r w:rsidR="0056484A">
          <w:rPr>
            <w:noProof/>
            <w:webHidden/>
          </w:rPr>
        </w:r>
        <w:r w:rsidR="0056484A">
          <w:rPr>
            <w:noProof/>
            <w:webHidden/>
          </w:rPr>
          <w:fldChar w:fldCharType="separate"/>
        </w:r>
        <w:r w:rsidR="005B5E1C">
          <w:rPr>
            <w:noProof/>
            <w:webHidden/>
          </w:rPr>
          <w:t>43</w:t>
        </w:r>
        <w:r w:rsidR="0056484A">
          <w:rPr>
            <w:noProof/>
            <w:webHidden/>
          </w:rPr>
          <w:fldChar w:fldCharType="end"/>
        </w:r>
      </w:hyperlink>
    </w:p>
    <w:p w14:paraId="1207489B"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30" w:history="1">
        <w:r w:rsidR="0056484A" w:rsidRPr="002B05D6">
          <w:rPr>
            <w:rStyle w:val="Hipervnculo"/>
            <w:noProof/>
          </w:rPr>
          <w:t>1.2.3.2.- Ley Orgánica de Hidrocarburos.</w:t>
        </w:r>
        <w:r w:rsidR="0056484A">
          <w:rPr>
            <w:noProof/>
            <w:webHidden/>
          </w:rPr>
          <w:tab/>
        </w:r>
        <w:r w:rsidR="0056484A">
          <w:rPr>
            <w:noProof/>
            <w:webHidden/>
          </w:rPr>
          <w:fldChar w:fldCharType="begin"/>
        </w:r>
        <w:r w:rsidR="0056484A">
          <w:rPr>
            <w:noProof/>
            <w:webHidden/>
          </w:rPr>
          <w:instrText xml:space="preserve"> PAGEREF _Toc187750630 \h </w:instrText>
        </w:r>
        <w:r w:rsidR="0056484A">
          <w:rPr>
            <w:noProof/>
            <w:webHidden/>
          </w:rPr>
        </w:r>
        <w:r w:rsidR="0056484A">
          <w:rPr>
            <w:noProof/>
            <w:webHidden/>
          </w:rPr>
          <w:fldChar w:fldCharType="separate"/>
        </w:r>
        <w:r w:rsidR="005B5E1C">
          <w:rPr>
            <w:noProof/>
            <w:webHidden/>
          </w:rPr>
          <w:t>45</w:t>
        </w:r>
        <w:r w:rsidR="0056484A">
          <w:rPr>
            <w:noProof/>
            <w:webHidden/>
          </w:rPr>
          <w:fldChar w:fldCharType="end"/>
        </w:r>
      </w:hyperlink>
    </w:p>
    <w:p w14:paraId="3C791988" w14:textId="77777777" w:rsidR="0056484A" w:rsidRDefault="009D42B6">
      <w:pPr>
        <w:pStyle w:val="TDC4"/>
        <w:tabs>
          <w:tab w:val="right" w:leader="dot" w:pos="8261"/>
        </w:tabs>
        <w:rPr>
          <w:rFonts w:asciiTheme="minorHAnsi" w:eastAsiaTheme="minorEastAsia" w:hAnsiTheme="minorHAnsi" w:cstheme="minorBidi"/>
          <w:noProof/>
          <w:sz w:val="22"/>
          <w:szCs w:val="22"/>
          <w:lang w:val="es-ES" w:eastAsia="es-ES"/>
        </w:rPr>
      </w:pPr>
      <w:hyperlink w:anchor="_Toc187750631" w:history="1">
        <w:r w:rsidR="0056484A" w:rsidRPr="002B05D6">
          <w:rPr>
            <w:rStyle w:val="Hipervnculo"/>
            <w:noProof/>
          </w:rPr>
          <w:t>1.2.3.3.- Ley Orgánica de Planificación Pública y Popular</w:t>
        </w:r>
        <w:r w:rsidR="0056484A">
          <w:rPr>
            <w:noProof/>
            <w:webHidden/>
          </w:rPr>
          <w:tab/>
        </w:r>
        <w:r w:rsidR="0056484A">
          <w:rPr>
            <w:noProof/>
            <w:webHidden/>
          </w:rPr>
          <w:fldChar w:fldCharType="begin"/>
        </w:r>
        <w:r w:rsidR="0056484A">
          <w:rPr>
            <w:noProof/>
            <w:webHidden/>
          </w:rPr>
          <w:instrText xml:space="preserve"> PAGEREF _Toc187750631 \h </w:instrText>
        </w:r>
        <w:r w:rsidR="0056484A">
          <w:rPr>
            <w:noProof/>
            <w:webHidden/>
          </w:rPr>
        </w:r>
        <w:r w:rsidR="0056484A">
          <w:rPr>
            <w:noProof/>
            <w:webHidden/>
          </w:rPr>
          <w:fldChar w:fldCharType="separate"/>
        </w:r>
        <w:r w:rsidR="005B5E1C">
          <w:rPr>
            <w:noProof/>
            <w:webHidden/>
          </w:rPr>
          <w:t>46</w:t>
        </w:r>
        <w:r w:rsidR="0056484A">
          <w:rPr>
            <w:noProof/>
            <w:webHidden/>
          </w:rPr>
          <w:fldChar w:fldCharType="end"/>
        </w:r>
      </w:hyperlink>
    </w:p>
    <w:p w14:paraId="0CD54B3B"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32" w:history="1">
        <w:r w:rsidR="0056484A" w:rsidRPr="002B05D6">
          <w:rPr>
            <w:rStyle w:val="Hipervnculo"/>
            <w:noProof/>
          </w:rPr>
          <w:t>1.3.- Aspectos Metodológicos</w:t>
        </w:r>
        <w:r w:rsidR="0056484A">
          <w:rPr>
            <w:noProof/>
            <w:webHidden/>
          </w:rPr>
          <w:tab/>
        </w:r>
        <w:r w:rsidR="0056484A">
          <w:rPr>
            <w:noProof/>
            <w:webHidden/>
          </w:rPr>
          <w:fldChar w:fldCharType="begin"/>
        </w:r>
        <w:r w:rsidR="0056484A">
          <w:rPr>
            <w:noProof/>
            <w:webHidden/>
          </w:rPr>
          <w:instrText xml:space="preserve"> PAGEREF _Toc187750632 \h </w:instrText>
        </w:r>
        <w:r w:rsidR="0056484A">
          <w:rPr>
            <w:noProof/>
            <w:webHidden/>
          </w:rPr>
        </w:r>
        <w:r w:rsidR="0056484A">
          <w:rPr>
            <w:noProof/>
            <w:webHidden/>
          </w:rPr>
          <w:fldChar w:fldCharType="separate"/>
        </w:r>
        <w:r w:rsidR="005B5E1C">
          <w:rPr>
            <w:noProof/>
            <w:webHidden/>
          </w:rPr>
          <w:t>49</w:t>
        </w:r>
        <w:r w:rsidR="0056484A">
          <w:rPr>
            <w:noProof/>
            <w:webHidden/>
          </w:rPr>
          <w:fldChar w:fldCharType="end"/>
        </w:r>
      </w:hyperlink>
    </w:p>
    <w:p w14:paraId="6DB3BB39"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33" w:history="1">
        <w:r w:rsidR="0056484A" w:rsidRPr="002B05D6">
          <w:rPr>
            <w:rStyle w:val="Hipervnculo"/>
            <w:noProof/>
          </w:rPr>
          <w:t>1.3.1.- Decisión Metodológica</w:t>
        </w:r>
        <w:r w:rsidR="0056484A">
          <w:rPr>
            <w:noProof/>
            <w:webHidden/>
          </w:rPr>
          <w:tab/>
        </w:r>
        <w:r w:rsidR="0056484A">
          <w:rPr>
            <w:noProof/>
            <w:webHidden/>
          </w:rPr>
          <w:fldChar w:fldCharType="begin"/>
        </w:r>
        <w:r w:rsidR="0056484A">
          <w:rPr>
            <w:noProof/>
            <w:webHidden/>
          </w:rPr>
          <w:instrText xml:space="preserve"> PAGEREF _Toc187750633 \h </w:instrText>
        </w:r>
        <w:r w:rsidR="0056484A">
          <w:rPr>
            <w:noProof/>
            <w:webHidden/>
          </w:rPr>
        </w:r>
        <w:r w:rsidR="0056484A">
          <w:rPr>
            <w:noProof/>
            <w:webHidden/>
          </w:rPr>
          <w:fldChar w:fldCharType="separate"/>
        </w:r>
        <w:r w:rsidR="005B5E1C">
          <w:rPr>
            <w:noProof/>
            <w:webHidden/>
          </w:rPr>
          <w:t>49</w:t>
        </w:r>
        <w:r w:rsidR="0056484A">
          <w:rPr>
            <w:noProof/>
            <w:webHidden/>
          </w:rPr>
          <w:fldChar w:fldCharType="end"/>
        </w:r>
      </w:hyperlink>
    </w:p>
    <w:p w14:paraId="23225AAB"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34" w:history="1">
        <w:r w:rsidR="0056484A" w:rsidRPr="002B05D6">
          <w:rPr>
            <w:rStyle w:val="Hipervnculo"/>
            <w:noProof/>
          </w:rPr>
          <w:t>1.3.2.- Modalidad de la Investigación</w:t>
        </w:r>
        <w:r w:rsidR="0056484A">
          <w:rPr>
            <w:noProof/>
            <w:webHidden/>
          </w:rPr>
          <w:tab/>
        </w:r>
        <w:r w:rsidR="0056484A">
          <w:rPr>
            <w:noProof/>
            <w:webHidden/>
          </w:rPr>
          <w:fldChar w:fldCharType="begin"/>
        </w:r>
        <w:r w:rsidR="0056484A">
          <w:rPr>
            <w:noProof/>
            <w:webHidden/>
          </w:rPr>
          <w:instrText xml:space="preserve"> PAGEREF _Toc187750634 \h </w:instrText>
        </w:r>
        <w:r w:rsidR="0056484A">
          <w:rPr>
            <w:noProof/>
            <w:webHidden/>
          </w:rPr>
        </w:r>
        <w:r w:rsidR="0056484A">
          <w:rPr>
            <w:noProof/>
            <w:webHidden/>
          </w:rPr>
          <w:fldChar w:fldCharType="separate"/>
        </w:r>
        <w:r w:rsidR="005B5E1C">
          <w:rPr>
            <w:noProof/>
            <w:webHidden/>
          </w:rPr>
          <w:t>52</w:t>
        </w:r>
        <w:r w:rsidR="0056484A">
          <w:rPr>
            <w:noProof/>
            <w:webHidden/>
          </w:rPr>
          <w:fldChar w:fldCharType="end"/>
        </w:r>
      </w:hyperlink>
    </w:p>
    <w:p w14:paraId="77FD073E"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35" w:history="1">
        <w:r w:rsidR="0056484A" w:rsidRPr="002B05D6">
          <w:rPr>
            <w:rStyle w:val="Hipervnculo"/>
            <w:noProof/>
          </w:rPr>
          <w:t>1.3.3.- Alcance de la Investigación</w:t>
        </w:r>
        <w:r w:rsidR="0056484A">
          <w:rPr>
            <w:noProof/>
            <w:webHidden/>
          </w:rPr>
          <w:tab/>
        </w:r>
        <w:r w:rsidR="0056484A">
          <w:rPr>
            <w:noProof/>
            <w:webHidden/>
          </w:rPr>
          <w:fldChar w:fldCharType="begin"/>
        </w:r>
        <w:r w:rsidR="0056484A">
          <w:rPr>
            <w:noProof/>
            <w:webHidden/>
          </w:rPr>
          <w:instrText xml:space="preserve"> PAGEREF _Toc187750635 \h </w:instrText>
        </w:r>
        <w:r w:rsidR="0056484A">
          <w:rPr>
            <w:noProof/>
            <w:webHidden/>
          </w:rPr>
        </w:r>
        <w:r w:rsidR="0056484A">
          <w:rPr>
            <w:noProof/>
            <w:webHidden/>
          </w:rPr>
          <w:fldChar w:fldCharType="separate"/>
        </w:r>
        <w:r w:rsidR="005B5E1C">
          <w:rPr>
            <w:noProof/>
            <w:webHidden/>
          </w:rPr>
          <w:t>54</w:t>
        </w:r>
        <w:r w:rsidR="0056484A">
          <w:rPr>
            <w:noProof/>
            <w:webHidden/>
          </w:rPr>
          <w:fldChar w:fldCharType="end"/>
        </w:r>
      </w:hyperlink>
    </w:p>
    <w:p w14:paraId="410BCD69"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36" w:history="1">
        <w:r w:rsidR="0056484A" w:rsidRPr="002B05D6">
          <w:rPr>
            <w:rStyle w:val="Hipervnculo"/>
            <w:noProof/>
          </w:rPr>
          <w:t>1.3.4.- Sujeto de Investigación</w:t>
        </w:r>
        <w:r w:rsidR="0056484A">
          <w:rPr>
            <w:noProof/>
            <w:webHidden/>
          </w:rPr>
          <w:tab/>
        </w:r>
        <w:r w:rsidR="0056484A">
          <w:rPr>
            <w:noProof/>
            <w:webHidden/>
          </w:rPr>
          <w:fldChar w:fldCharType="begin"/>
        </w:r>
        <w:r w:rsidR="0056484A">
          <w:rPr>
            <w:noProof/>
            <w:webHidden/>
          </w:rPr>
          <w:instrText xml:space="preserve"> PAGEREF _Toc187750636 \h </w:instrText>
        </w:r>
        <w:r w:rsidR="0056484A">
          <w:rPr>
            <w:noProof/>
            <w:webHidden/>
          </w:rPr>
        </w:r>
        <w:r w:rsidR="0056484A">
          <w:rPr>
            <w:noProof/>
            <w:webHidden/>
          </w:rPr>
          <w:fldChar w:fldCharType="separate"/>
        </w:r>
        <w:r w:rsidR="005B5E1C">
          <w:rPr>
            <w:noProof/>
            <w:webHidden/>
          </w:rPr>
          <w:t>56</w:t>
        </w:r>
        <w:r w:rsidR="0056484A">
          <w:rPr>
            <w:noProof/>
            <w:webHidden/>
          </w:rPr>
          <w:fldChar w:fldCharType="end"/>
        </w:r>
      </w:hyperlink>
    </w:p>
    <w:p w14:paraId="7CD40098"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37" w:history="1">
        <w:r w:rsidR="0056484A" w:rsidRPr="002B05D6">
          <w:rPr>
            <w:rStyle w:val="Hipervnculo"/>
            <w:noProof/>
          </w:rPr>
          <w:t>1.3.5.- Criterios para la Selección</w:t>
        </w:r>
        <w:r w:rsidR="0056484A">
          <w:rPr>
            <w:noProof/>
            <w:webHidden/>
          </w:rPr>
          <w:tab/>
        </w:r>
        <w:r w:rsidR="0056484A">
          <w:rPr>
            <w:noProof/>
            <w:webHidden/>
          </w:rPr>
          <w:fldChar w:fldCharType="begin"/>
        </w:r>
        <w:r w:rsidR="0056484A">
          <w:rPr>
            <w:noProof/>
            <w:webHidden/>
          </w:rPr>
          <w:instrText xml:space="preserve"> PAGEREF _Toc187750637 \h </w:instrText>
        </w:r>
        <w:r w:rsidR="0056484A">
          <w:rPr>
            <w:noProof/>
            <w:webHidden/>
          </w:rPr>
        </w:r>
        <w:r w:rsidR="0056484A">
          <w:rPr>
            <w:noProof/>
            <w:webHidden/>
          </w:rPr>
          <w:fldChar w:fldCharType="separate"/>
        </w:r>
        <w:r w:rsidR="005B5E1C">
          <w:rPr>
            <w:noProof/>
            <w:webHidden/>
          </w:rPr>
          <w:t>57</w:t>
        </w:r>
        <w:r w:rsidR="0056484A">
          <w:rPr>
            <w:noProof/>
            <w:webHidden/>
          </w:rPr>
          <w:fldChar w:fldCharType="end"/>
        </w:r>
      </w:hyperlink>
    </w:p>
    <w:p w14:paraId="6C27C40C"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38" w:history="1">
        <w:r w:rsidR="0056484A" w:rsidRPr="002B05D6">
          <w:rPr>
            <w:rStyle w:val="Hipervnculo"/>
            <w:noProof/>
          </w:rPr>
          <w:t>1.3.6.-Técnicas para la Recolección de la Información</w:t>
        </w:r>
        <w:r w:rsidR="0056484A">
          <w:rPr>
            <w:noProof/>
            <w:webHidden/>
          </w:rPr>
          <w:tab/>
        </w:r>
        <w:r w:rsidR="0056484A">
          <w:rPr>
            <w:noProof/>
            <w:webHidden/>
          </w:rPr>
          <w:fldChar w:fldCharType="begin"/>
        </w:r>
        <w:r w:rsidR="0056484A">
          <w:rPr>
            <w:noProof/>
            <w:webHidden/>
          </w:rPr>
          <w:instrText xml:space="preserve"> PAGEREF _Toc187750638 \h </w:instrText>
        </w:r>
        <w:r w:rsidR="0056484A">
          <w:rPr>
            <w:noProof/>
            <w:webHidden/>
          </w:rPr>
        </w:r>
        <w:r w:rsidR="0056484A">
          <w:rPr>
            <w:noProof/>
            <w:webHidden/>
          </w:rPr>
          <w:fldChar w:fldCharType="separate"/>
        </w:r>
        <w:r w:rsidR="005B5E1C">
          <w:rPr>
            <w:noProof/>
            <w:webHidden/>
          </w:rPr>
          <w:t>59</w:t>
        </w:r>
        <w:r w:rsidR="0056484A">
          <w:rPr>
            <w:noProof/>
            <w:webHidden/>
          </w:rPr>
          <w:fldChar w:fldCharType="end"/>
        </w:r>
      </w:hyperlink>
    </w:p>
    <w:p w14:paraId="4C98F1BA" w14:textId="77777777" w:rsidR="0056484A" w:rsidRDefault="009D42B6">
      <w:pPr>
        <w:pStyle w:val="TDC3"/>
        <w:rPr>
          <w:rFonts w:asciiTheme="minorHAnsi" w:eastAsiaTheme="minorEastAsia" w:hAnsiTheme="minorHAnsi" w:cstheme="minorBidi"/>
          <w:noProof/>
          <w:sz w:val="22"/>
          <w:szCs w:val="22"/>
          <w:lang w:val="es-ES" w:eastAsia="es-ES"/>
        </w:rPr>
      </w:pPr>
      <w:hyperlink w:anchor="_Toc187750639" w:history="1">
        <w:r w:rsidR="0056484A" w:rsidRPr="002B05D6">
          <w:rPr>
            <w:rStyle w:val="Hipervnculo"/>
            <w:noProof/>
          </w:rPr>
          <w:t>1.3.7.- Técnicas de Análisis de la Información</w:t>
        </w:r>
        <w:r w:rsidR="0056484A">
          <w:rPr>
            <w:noProof/>
            <w:webHidden/>
          </w:rPr>
          <w:tab/>
        </w:r>
        <w:r w:rsidR="0056484A">
          <w:rPr>
            <w:noProof/>
            <w:webHidden/>
          </w:rPr>
          <w:fldChar w:fldCharType="begin"/>
        </w:r>
        <w:r w:rsidR="0056484A">
          <w:rPr>
            <w:noProof/>
            <w:webHidden/>
          </w:rPr>
          <w:instrText xml:space="preserve"> PAGEREF _Toc187750639 \h </w:instrText>
        </w:r>
        <w:r w:rsidR="0056484A">
          <w:rPr>
            <w:noProof/>
            <w:webHidden/>
          </w:rPr>
        </w:r>
        <w:r w:rsidR="0056484A">
          <w:rPr>
            <w:noProof/>
            <w:webHidden/>
          </w:rPr>
          <w:fldChar w:fldCharType="separate"/>
        </w:r>
        <w:r w:rsidR="005B5E1C">
          <w:rPr>
            <w:noProof/>
            <w:webHidden/>
          </w:rPr>
          <w:t>60</w:t>
        </w:r>
        <w:r w:rsidR="0056484A">
          <w:rPr>
            <w:noProof/>
            <w:webHidden/>
          </w:rPr>
          <w:fldChar w:fldCharType="end"/>
        </w:r>
      </w:hyperlink>
    </w:p>
    <w:p w14:paraId="227E3FAB"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40" w:history="1">
        <w:r w:rsidR="0056484A" w:rsidRPr="002B05D6">
          <w:rPr>
            <w:rStyle w:val="Hipervnculo"/>
            <w:noProof/>
          </w:rPr>
          <w:t xml:space="preserve">CAPÍTULO II: </w:t>
        </w:r>
        <w:r w:rsidR="0056484A" w:rsidRPr="002B05D6">
          <w:rPr>
            <w:rStyle w:val="Hipervnculo"/>
            <w:noProof/>
            <w:kern w:val="24"/>
          </w:rPr>
          <w:t xml:space="preserve">CONCEPCIONES FILOSÓFICAS Y EPISTEMOLÓGICAS DE LO SOCIAL EN LOS PROCESOS </w:t>
        </w:r>
        <w:r w:rsidR="0056484A" w:rsidRPr="002B05D6">
          <w:rPr>
            <w:rStyle w:val="Hipervnculo"/>
            <w:noProof/>
          </w:rPr>
          <w:t>DE</w:t>
        </w:r>
        <w:r w:rsidR="0056484A" w:rsidRPr="002B05D6">
          <w:rPr>
            <w:rStyle w:val="Hipervnculo"/>
            <w:noProof/>
            <w:kern w:val="24"/>
          </w:rPr>
          <w:t xml:space="preserve"> PLANIFICACIÓN.</w:t>
        </w:r>
        <w:r w:rsidR="0056484A">
          <w:rPr>
            <w:noProof/>
            <w:webHidden/>
          </w:rPr>
          <w:tab/>
        </w:r>
        <w:r w:rsidR="0056484A">
          <w:rPr>
            <w:noProof/>
            <w:webHidden/>
          </w:rPr>
          <w:fldChar w:fldCharType="begin"/>
        </w:r>
        <w:r w:rsidR="0056484A">
          <w:rPr>
            <w:noProof/>
            <w:webHidden/>
          </w:rPr>
          <w:instrText xml:space="preserve"> PAGEREF _Toc187750640 \h </w:instrText>
        </w:r>
        <w:r w:rsidR="0056484A">
          <w:rPr>
            <w:noProof/>
            <w:webHidden/>
          </w:rPr>
        </w:r>
        <w:r w:rsidR="0056484A">
          <w:rPr>
            <w:noProof/>
            <w:webHidden/>
          </w:rPr>
          <w:fldChar w:fldCharType="separate"/>
        </w:r>
        <w:r w:rsidR="005B5E1C">
          <w:rPr>
            <w:noProof/>
            <w:webHidden/>
          </w:rPr>
          <w:t>63</w:t>
        </w:r>
        <w:r w:rsidR="0056484A">
          <w:rPr>
            <w:noProof/>
            <w:webHidden/>
          </w:rPr>
          <w:fldChar w:fldCharType="end"/>
        </w:r>
      </w:hyperlink>
    </w:p>
    <w:p w14:paraId="605D4774"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41" w:history="1">
        <w:r w:rsidR="0056484A" w:rsidRPr="002B05D6">
          <w:rPr>
            <w:rStyle w:val="Hipervnculo"/>
            <w:noProof/>
          </w:rPr>
          <w:t>2.1.- Concepciones filosóficas de lo social.</w:t>
        </w:r>
        <w:r w:rsidR="0056484A">
          <w:rPr>
            <w:noProof/>
            <w:webHidden/>
          </w:rPr>
          <w:tab/>
        </w:r>
        <w:r w:rsidR="0056484A">
          <w:rPr>
            <w:noProof/>
            <w:webHidden/>
          </w:rPr>
          <w:fldChar w:fldCharType="begin"/>
        </w:r>
        <w:r w:rsidR="0056484A">
          <w:rPr>
            <w:noProof/>
            <w:webHidden/>
          </w:rPr>
          <w:instrText xml:space="preserve"> PAGEREF _Toc187750641 \h </w:instrText>
        </w:r>
        <w:r w:rsidR="0056484A">
          <w:rPr>
            <w:noProof/>
            <w:webHidden/>
          </w:rPr>
        </w:r>
        <w:r w:rsidR="0056484A">
          <w:rPr>
            <w:noProof/>
            <w:webHidden/>
          </w:rPr>
          <w:fldChar w:fldCharType="separate"/>
        </w:r>
        <w:r w:rsidR="005B5E1C">
          <w:rPr>
            <w:noProof/>
            <w:webHidden/>
          </w:rPr>
          <w:t>63</w:t>
        </w:r>
        <w:r w:rsidR="0056484A">
          <w:rPr>
            <w:noProof/>
            <w:webHidden/>
          </w:rPr>
          <w:fldChar w:fldCharType="end"/>
        </w:r>
      </w:hyperlink>
    </w:p>
    <w:p w14:paraId="758B2027"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42" w:history="1">
        <w:r w:rsidR="0056484A" w:rsidRPr="002B05D6">
          <w:rPr>
            <w:rStyle w:val="Hipervnculo"/>
            <w:noProof/>
          </w:rPr>
          <w:t>2.2.- Concepciones filosóficas de lo social en los procesos de planificación.</w:t>
        </w:r>
        <w:r w:rsidR="0056484A">
          <w:rPr>
            <w:noProof/>
            <w:webHidden/>
          </w:rPr>
          <w:tab/>
        </w:r>
        <w:r w:rsidR="0056484A">
          <w:rPr>
            <w:noProof/>
            <w:webHidden/>
          </w:rPr>
          <w:fldChar w:fldCharType="begin"/>
        </w:r>
        <w:r w:rsidR="0056484A">
          <w:rPr>
            <w:noProof/>
            <w:webHidden/>
          </w:rPr>
          <w:instrText xml:space="preserve"> PAGEREF _Toc187750642 \h </w:instrText>
        </w:r>
        <w:r w:rsidR="0056484A">
          <w:rPr>
            <w:noProof/>
            <w:webHidden/>
          </w:rPr>
        </w:r>
        <w:r w:rsidR="0056484A">
          <w:rPr>
            <w:noProof/>
            <w:webHidden/>
          </w:rPr>
          <w:fldChar w:fldCharType="separate"/>
        </w:r>
        <w:r w:rsidR="005B5E1C">
          <w:rPr>
            <w:noProof/>
            <w:webHidden/>
          </w:rPr>
          <w:t>68</w:t>
        </w:r>
        <w:r w:rsidR="0056484A">
          <w:rPr>
            <w:noProof/>
            <w:webHidden/>
          </w:rPr>
          <w:fldChar w:fldCharType="end"/>
        </w:r>
      </w:hyperlink>
    </w:p>
    <w:p w14:paraId="755D7166"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43" w:history="1">
        <w:r w:rsidR="0056484A" w:rsidRPr="002B05D6">
          <w:rPr>
            <w:rStyle w:val="Hipervnculo"/>
            <w:noProof/>
          </w:rPr>
          <w:t>2.3.- Concepciones epistemológicas de lo social</w:t>
        </w:r>
        <w:r w:rsidR="0056484A">
          <w:rPr>
            <w:noProof/>
            <w:webHidden/>
          </w:rPr>
          <w:tab/>
        </w:r>
        <w:r w:rsidR="0056484A">
          <w:rPr>
            <w:noProof/>
            <w:webHidden/>
          </w:rPr>
          <w:fldChar w:fldCharType="begin"/>
        </w:r>
        <w:r w:rsidR="0056484A">
          <w:rPr>
            <w:noProof/>
            <w:webHidden/>
          </w:rPr>
          <w:instrText xml:space="preserve"> PAGEREF _Toc187750643 \h </w:instrText>
        </w:r>
        <w:r w:rsidR="0056484A">
          <w:rPr>
            <w:noProof/>
            <w:webHidden/>
          </w:rPr>
        </w:r>
        <w:r w:rsidR="0056484A">
          <w:rPr>
            <w:noProof/>
            <w:webHidden/>
          </w:rPr>
          <w:fldChar w:fldCharType="separate"/>
        </w:r>
        <w:r w:rsidR="005B5E1C">
          <w:rPr>
            <w:noProof/>
            <w:webHidden/>
          </w:rPr>
          <w:t>76</w:t>
        </w:r>
        <w:r w:rsidR="0056484A">
          <w:rPr>
            <w:noProof/>
            <w:webHidden/>
          </w:rPr>
          <w:fldChar w:fldCharType="end"/>
        </w:r>
      </w:hyperlink>
    </w:p>
    <w:p w14:paraId="1CD45237"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44" w:history="1">
        <w:r w:rsidR="0056484A" w:rsidRPr="002B05D6">
          <w:rPr>
            <w:rStyle w:val="Hipervnculo"/>
            <w:noProof/>
          </w:rPr>
          <w:t xml:space="preserve">2.4.-Concepciones filosóficas de lo social en los procesos </w:t>
        </w:r>
        <w:r w:rsidR="0056484A" w:rsidRPr="002B05D6">
          <w:rPr>
            <w:rStyle w:val="Hipervnculo"/>
            <w:noProof/>
            <w:lang w:val="es-ES"/>
          </w:rPr>
          <w:t>de</w:t>
        </w:r>
        <w:r w:rsidR="0056484A" w:rsidRPr="002B05D6">
          <w:rPr>
            <w:rStyle w:val="Hipervnculo"/>
            <w:noProof/>
          </w:rPr>
          <w:t xml:space="preserve"> planificación.</w:t>
        </w:r>
        <w:r w:rsidR="0056484A">
          <w:rPr>
            <w:noProof/>
            <w:webHidden/>
          </w:rPr>
          <w:tab/>
        </w:r>
        <w:r w:rsidR="0056484A">
          <w:rPr>
            <w:noProof/>
            <w:webHidden/>
          </w:rPr>
          <w:fldChar w:fldCharType="begin"/>
        </w:r>
        <w:r w:rsidR="0056484A">
          <w:rPr>
            <w:noProof/>
            <w:webHidden/>
          </w:rPr>
          <w:instrText xml:space="preserve"> PAGEREF _Toc187750644 \h </w:instrText>
        </w:r>
        <w:r w:rsidR="0056484A">
          <w:rPr>
            <w:noProof/>
            <w:webHidden/>
          </w:rPr>
        </w:r>
        <w:r w:rsidR="0056484A">
          <w:rPr>
            <w:noProof/>
            <w:webHidden/>
          </w:rPr>
          <w:fldChar w:fldCharType="separate"/>
        </w:r>
        <w:r w:rsidR="005B5E1C">
          <w:rPr>
            <w:noProof/>
            <w:webHidden/>
          </w:rPr>
          <w:t>79</w:t>
        </w:r>
        <w:r w:rsidR="0056484A">
          <w:rPr>
            <w:noProof/>
            <w:webHidden/>
          </w:rPr>
          <w:fldChar w:fldCharType="end"/>
        </w:r>
      </w:hyperlink>
    </w:p>
    <w:p w14:paraId="1862BAB6"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45" w:history="1">
        <w:r w:rsidR="0056484A" w:rsidRPr="002B05D6">
          <w:rPr>
            <w:rStyle w:val="Hipervnculo"/>
            <w:noProof/>
          </w:rPr>
          <w:t>CAPÍTULO III: CONCEPCIONES FILOSÓFICAS Y EPISTEMOLÓGICAS DE LO SOCIAL EN LOS PROCESOS DE PLANIFICACIÓN DESARROLLADOS ACTUALMENTE POR PDVSA, S.A.</w:t>
        </w:r>
        <w:r w:rsidR="0056484A">
          <w:rPr>
            <w:noProof/>
            <w:webHidden/>
          </w:rPr>
          <w:tab/>
        </w:r>
        <w:r w:rsidR="0056484A">
          <w:rPr>
            <w:noProof/>
            <w:webHidden/>
          </w:rPr>
          <w:fldChar w:fldCharType="begin"/>
        </w:r>
        <w:r w:rsidR="0056484A">
          <w:rPr>
            <w:noProof/>
            <w:webHidden/>
          </w:rPr>
          <w:instrText xml:space="preserve"> PAGEREF _Toc187750645 \h </w:instrText>
        </w:r>
        <w:r w:rsidR="0056484A">
          <w:rPr>
            <w:noProof/>
            <w:webHidden/>
          </w:rPr>
        </w:r>
        <w:r w:rsidR="0056484A">
          <w:rPr>
            <w:noProof/>
            <w:webHidden/>
          </w:rPr>
          <w:fldChar w:fldCharType="separate"/>
        </w:r>
        <w:r w:rsidR="005B5E1C">
          <w:rPr>
            <w:noProof/>
            <w:webHidden/>
          </w:rPr>
          <w:t>86</w:t>
        </w:r>
        <w:r w:rsidR="0056484A">
          <w:rPr>
            <w:noProof/>
            <w:webHidden/>
          </w:rPr>
          <w:fldChar w:fldCharType="end"/>
        </w:r>
      </w:hyperlink>
    </w:p>
    <w:p w14:paraId="1EA18A79"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46" w:history="1">
        <w:r w:rsidR="0056484A" w:rsidRPr="002B05D6">
          <w:rPr>
            <w:rStyle w:val="Hipervnculo"/>
            <w:noProof/>
          </w:rPr>
          <w:t xml:space="preserve">3.1.- Concepciones filosóficas de lo social en los procesos </w:t>
        </w:r>
        <w:r w:rsidR="0056484A" w:rsidRPr="002B05D6">
          <w:rPr>
            <w:rStyle w:val="Hipervnculo"/>
            <w:noProof/>
            <w:lang w:val="es-ES"/>
          </w:rPr>
          <w:t>de</w:t>
        </w:r>
        <w:r w:rsidR="0056484A" w:rsidRPr="002B05D6">
          <w:rPr>
            <w:rStyle w:val="Hipervnculo"/>
            <w:noProof/>
          </w:rPr>
          <w:t xml:space="preserve"> planificación desarrollados actualmente por PDVSA, S.A.</w:t>
        </w:r>
        <w:r w:rsidR="0056484A">
          <w:rPr>
            <w:noProof/>
            <w:webHidden/>
          </w:rPr>
          <w:tab/>
        </w:r>
        <w:r w:rsidR="0056484A">
          <w:rPr>
            <w:noProof/>
            <w:webHidden/>
          </w:rPr>
          <w:fldChar w:fldCharType="begin"/>
        </w:r>
        <w:r w:rsidR="0056484A">
          <w:rPr>
            <w:noProof/>
            <w:webHidden/>
          </w:rPr>
          <w:instrText xml:space="preserve"> PAGEREF _Toc187750646 \h </w:instrText>
        </w:r>
        <w:r w:rsidR="0056484A">
          <w:rPr>
            <w:noProof/>
            <w:webHidden/>
          </w:rPr>
        </w:r>
        <w:r w:rsidR="0056484A">
          <w:rPr>
            <w:noProof/>
            <w:webHidden/>
          </w:rPr>
          <w:fldChar w:fldCharType="separate"/>
        </w:r>
        <w:r w:rsidR="005B5E1C">
          <w:rPr>
            <w:noProof/>
            <w:webHidden/>
          </w:rPr>
          <w:t>86</w:t>
        </w:r>
        <w:r w:rsidR="0056484A">
          <w:rPr>
            <w:noProof/>
            <w:webHidden/>
          </w:rPr>
          <w:fldChar w:fldCharType="end"/>
        </w:r>
      </w:hyperlink>
    </w:p>
    <w:p w14:paraId="3649F9D5"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47" w:history="1">
        <w:r w:rsidR="0056484A" w:rsidRPr="002B05D6">
          <w:rPr>
            <w:rStyle w:val="Hipervnculo"/>
            <w:noProof/>
          </w:rPr>
          <w:t xml:space="preserve">3.2.- Concepciones epistemológicas de lo social en los procesos </w:t>
        </w:r>
        <w:r w:rsidR="0056484A" w:rsidRPr="002B05D6">
          <w:rPr>
            <w:rStyle w:val="Hipervnculo"/>
            <w:noProof/>
            <w:lang w:val="es-ES"/>
          </w:rPr>
          <w:t>de</w:t>
        </w:r>
        <w:r w:rsidR="0056484A" w:rsidRPr="002B05D6">
          <w:rPr>
            <w:rStyle w:val="Hipervnculo"/>
            <w:noProof/>
          </w:rPr>
          <w:t xml:space="preserve"> planificación desarrollados actualmente por PDVSA, S.A.</w:t>
        </w:r>
        <w:r w:rsidR="0056484A">
          <w:rPr>
            <w:noProof/>
            <w:webHidden/>
          </w:rPr>
          <w:tab/>
        </w:r>
        <w:r w:rsidR="0056484A">
          <w:rPr>
            <w:noProof/>
            <w:webHidden/>
          </w:rPr>
          <w:fldChar w:fldCharType="begin"/>
        </w:r>
        <w:r w:rsidR="0056484A">
          <w:rPr>
            <w:noProof/>
            <w:webHidden/>
          </w:rPr>
          <w:instrText xml:space="preserve"> PAGEREF _Toc187750647 \h </w:instrText>
        </w:r>
        <w:r w:rsidR="0056484A">
          <w:rPr>
            <w:noProof/>
            <w:webHidden/>
          </w:rPr>
        </w:r>
        <w:r w:rsidR="0056484A">
          <w:rPr>
            <w:noProof/>
            <w:webHidden/>
          </w:rPr>
          <w:fldChar w:fldCharType="separate"/>
        </w:r>
        <w:r w:rsidR="005B5E1C">
          <w:rPr>
            <w:noProof/>
            <w:webHidden/>
          </w:rPr>
          <w:t>139</w:t>
        </w:r>
        <w:r w:rsidR="0056484A">
          <w:rPr>
            <w:noProof/>
            <w:webHidden/>
          </w:rPr>
          <w:fldChar w:fldCharType="end"/>
        </w:r>
      </w:hyperlink>
    </w:p>
    <w:p w14:paraId="4F022ADB"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48" w:history="1">
        <w:r w:rsidR="0056484A" w:rsidRPr="002B05D6">
          <w:rPr>
            <w:rStyle w:val="Hipervnculo"/>
            <w:noProof/>
          </w:rPr>
          <w:t xml:space="preserve">CAPÍTULO IV: </w:t>
        </w:r>
        <w:r w:rsidR="0056484A" w:rsidRPr="002B05D6">
          <w:rPr>
            <w:rStyle w:val="Hipervnculo"/>
            <w:noProof/>
            <w:kern w:val="24"/>
          </w:rPr>
          <w:t>CLAVES INTERPRETATIVAS EMERGENTES SOBRE LO SOCIAL EN LOS PROCESOS DE PLANIFICACIÓN DESARROLLADOS POR PDVSA, S.A.</w:t>
        </w:r>
        <w:r w:rsidR="0056484A">
          <w:rPr>
            <w:noProof/>
            <w:webHidden/>
          </w:rPr>
          <w:tab/>
        </w:r>
        <w:r w:rsidR="0056484A">
          <w:rPr>
            <w:noProof/>
            <w:webHidden/>
          </w:rPr>
          <w:fldChar w:fldCharType="begin"/>
        </w:r>
        <w:r w:rsidR="0056484A">
          <w:rPr>
            <w:noProof/>
            <w:webHidden/>
          </w:rPr>
          <w:instrText xml:space="preserve"> PAGEREF _Toc187750648 \h </w:instrText>
        </w:r>
        <w:r w:rsidR="0056484A">
          <w:rPr>
            <w:noProof/>
            <w:webHidden/>
          </w:rPr>
        </w:r>
        <w:r w:rsidR="0056484A">
          <w:rPr>
            <w:noProof/>
            <w:webHidden/>
          </w:rPr>
          <w:fldChar w:fldCharType="separate"/>
        </w:r>
        <w:r w:rsidR="005B5E1C">
          <w:rPr>
            <w:noProof/>
            <w:webHidden/>
          </w:rPr>
          <w:t>203</w:t>
        </w:r>
        <w:r w:rsidR="0056484A">
          <w:rPr>
            <w:noProof/>
            <w:webHidden/>
          </w:rPr>
          <w:fldChar w:fldCharType="end"/>
        </w:r>
      </w:hyperlink>
    </w:p>
    <w:p w14:paraId="21330288"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49" w:history="1">
        <w:r w:rsidR="0056484A" w:rsidRPr="002B05D6">
          <w:rPr>
            <w:rStyle w:val="Hipervnculo"/>
            <w:noProof/>
          </w:rPr>
          <w:t>4.1.- Hacia una visión filosófica fundamentada en el colectivismo en la planificación de lo social  desarrollada en PDVSA, S.A.</w:t>
        </w:r>
        <w:r w:rsidR="0056484A">
          <w:rPr>
            <w:noProof/>
            <w:webHidden/>
          </w:rPr>
          <w:tab/>
        </w:r>
        <w:r w:rsidR="0056484A">
          <w:rPr>
            <w:noProof/>
            <w:webHidden/>
          </w:rPr>
          <w:fldChar w:fldCharType="begin"/>
        </w:r>
        <w:r w:rsidR="0056484A">
          <w:rPr>
            <w:noProof/>
            <w:webHidden/>
          </w:rPr>
          <w:instrText xml:space="preserve"> PAGEREF _Toc187750649 \h </w:instrText>
        </w:r>
        <w:r w:rsidR="0056484A">
          <w:rPr>
            <w:noProof/>
            <w:webHidden/>
          </w:rPr>
        </w:r>
        <w:r w:rsidR="0056484A">
          <w:rPr>
            <w:noProof/>
            <w:webHidden/>
          </w:rPr>
          <w:fldChar w:fldCharType="separate"/>
        </w:r>
        <w:r w:rsidR="005B5E1C">
          <w:rPr>
            <w:noProof/>
            <w:webHidden/>
          </w:rPr>
          <w:t>204</w:t>
        </w:r>
        <w:r w:rsidR="0056484A">
          <w:rPr>
            <w:noProof/>
            <w:webHidden/>
          </w:rPr>
          <w:fldChar w:fldCharType="end"/>
        </w:r>
      </w:hyperlink>
    </w:p>
    <w:p w14:paraId="3CF4CF42"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50" w:history="1">
        <w:r w:rsidR="0056484A" w:rsidRPr="002B05D6">
          <w:rPr>
            <w:rStyle w:val="Hipervnculo"/>
            <w:noProof/>
          </w:rPr>
          <w:t xml:space="preserve">4.2.- Una dimensión liberadora de la planificación de lo social, que promueva la autonomía y control sobre la vida del ciudadano,  atendido por </w:t>
        </w:r>
        <w:r w:rsidR="0056484A" w:rsidRPr="002B05D6">
          <w:rPr>
            <w:rStyle w:val="Hipervnculo"/>
            <w:noProof/>
            <w:kern w:val="24"/>
          </w:rPr>
          <w:t>PDVSA, S.A.</w:t>
        </w:r>
        <w:r w:rsidR="0056484A">
          <w:rPr>
            <w:noProof/>
            <w:webHidden/>
          </w:rPr>
          <w:tab/>
        </w:r>
        <w:r w:rsidR="0056484A">
          <w:rPr>
            <w:noProof/>
            <w:webHidden/>
          </w:rPr>
          <w:fldChar w:fldCharType="begin"/>
        </w:r>
        <w:r w:rsidR="0056484A">
          <w:rPr>
            <w:noProof/>
            <w:webHidden/>
          </w:rPr>
          <w:instrText xml:space="preserve"> PAGEREF _Toc187750650 \h </w:instrText>
        </w:r>
        <w:r w:rsidR="0056484A">
          <w:rPr>
            <w:noProof/>
            <w:webHidden/>
          </w:rPr>
        </w:r>
        <w:r w:rsidR="0056484A">
          <w:rPr>
            <w:noProof/>
            <w:webHidden/>
          </w:rPr>
          <w:fldChar w:fldCharType="separate"/>
        </w:r>
        <w:r w:rsidR="005B5E1C">
          <w:rPr>
            <w:noProof/>
            <w:webHidden/>
          </w:rPr>
          <w:t>208</w:t>
        </w:r>
        <w:r w:rsidR="0056484A">
          <w:rPr>
            <w:noProof/>
            <w:webHidden/>
          </w:rPr>
          <w:fldChar w:fldCharType="end"/>
        </w:r>
      </w:hyperlink>
    </w:p>
    <w:p w14:paraId="16BFE521"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51" w:history="1">
        <w:r w:rsidR="0056484A" w:rsidRPr="002B05D6">
          <w:rPr>
            <w:rStyle w:val="Hipervnculo"/>
            <w:noProof/>
          </w:rPr>
          <w:t xml:space="preserve">4.3.- La planificación de lo social como posibilidad para la producción de conocimiento sobre la población atendida por </w:t>
        </w:r>
        <w:r w:rsidR="0056484A" w:rsidRPr="002B05D6">
          <w:rPr>
            <w:rStyle w:val="Hipervnculo"/>
            <w:noProof/>
            <w:kern w:val="24"/>
          </w:rPr>
          <w:t xml:space="preserve">PDVSA, S.A. </w:t>
        </w:r>
        <w:r w:rsidR="0056484A" w:rsidRPr="002B05D6">
          <w:rPr>
            <w:rStyle w:val="Hipervnculo"/>
            <w:noProof/>
          </w:rPr>
          <w:t>y sus condiciones sociales y económicas.</w:t>
        </w:r>
        <w:r w:rsidR="0056484A">
          <w:rPr>
            <w:noProof/>
            <w:webHidden/>
          </w:rPr>
          <w:tab/>
        </w:r>
        <w:r w:rsidR="0056484A">
          <w:rPr>
            <w:noProof/>
            <w:webHidden/>
          </w:rPr>
          <w:fldChar w:fldCharType="begin"/>
        </w:r>
        <w:r w:rsidR="0056484A">
          <w:rPr>
            <w:noProof/>
            <w:webHidden/>
          </w:rPr>
          <w:instrText xml:space="preserve"> PAGEREF _Toc187750651 \h </w:instrText>
        </w:r>
        <w:r w:rsidR="0056484A">
          <w:rPr>
            <w:noProof/>
            <w:webHidden/>
          </w:rPr>
        </w:r>
        <w:r w:rsidR="0056484A">
          <w:rPr>
            <w:noProof/>
            <w:webHidden/>
          </w:rPr>
          <w:fldChar w:fldCharType="separate"/>
        </w:r>
        <w:r w:rsidR="005B5E1C">
          <w:rPr>
            <w:noProof/>
            <w:webHidden/>
          </w:rPr>
          <w:t>210</w:t>
        </w:r>
        <w:r w:rsidR="0056484A">
          <w:rPr>
            <w:noProof/>
            <w:webHidden/>
          </w:rPr>
          <w:fldChar w:fldCharType="end"/>
        </w:r>
      </w:hyperlink>
    </w:p>
    <w:p w14:paraId="5AC5E7C5"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52" w:history="1">
        <w:r w:rsidR="0056484A" w:rsidRPr="002B05D6">
          <w:rPr>
            <w:rStyle w:val="Hipervnculo"/>
            <w:noProof/>
          </w:rPr>
          <w:t xml:space="preserve">4.4.- Una planificación participativa y democrática, con un </w:t>
        </w:r>
        <w:r w:rsidR="0056484A" w:rsidRPr="002B05D6">
          <w:rPr>
            <w:rStyle w:val="Hipervnculo"/>
            <w:noProof/>
            <w:lang w:val="es-ES"/>
          </w:rPr>
          <w:t xml:space="preserve">enfoque participativo, sostenible e inclusivo, en el contexto  de </w:t>
        </w:r>
        <w:r w:rsidR="0056484A" w:rsidRPr="002B05D6">
          <w:rPr>
            <w:rStyle w:val="Hipervnculo"/>
            <w:noProof/>
            <w:kern w:val="24"/>
          </w:rPr>
          <w:t>PDVSA, S.A.</w:t>
        </w:r>
        <w:r w:rsidR="0056484A">
          <w:rPr>
            <w:noProof/>
            <w:webHidden/>
          </w:rPr>
          <w:tab/>
        </w:r>
        <w:r w:rsidR="0056484A">
          <w:rPr>
            <w:noProof/>
            <w:webHidden/>
          </w:rPr>
          <w:fldChar w:fldCharType="begin"/>
        </w:r>
        <w:r w:rsidR="0056484A">
          <w:rPr>
            <w:noProof/>
            <w:webHidden/>
          </w:rPr>
          <w:instrText xml:space="preserve"> PAGEREF _Toc187750652 \h </w:instrText>
        </w:r>
        <w:r w:rsidR="0056484A">
          <w:rPr>
            <w:noProof/>
            <w:webHidden/>
          </w:rPr>
        </w:r>
        <w:r w:rsidR="0056484A">
          <w:rPr>
            <w:noProof/>
            <w:webHidden/>
          </w:rPr>
          <w:fldChar w:fldCharType="separate"/>
        </w:r>
        <w:r w:rsidR="005B5E1C">
          <w:rPr>
            <w:noProof/>
            <w:webHidden/>
          </w:rPr>
          <w:t>213</w:t>
        </w:r>
        <w:r w:rsidR="0056484A">
          <w:rPr>
            <w:noProof/>
            <w:webHidden/>
          </w:rPr>
          <w:fldChar w:fldCharType="end"/>
        </w:r>
      </w:hyperlink>
    </w:p>
    <w:p w14:paraId="75596706"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53" w:history="1">
        <w:r w:rsidR="0056484A" w:rsidRPr="002B05D6">
          <w:rPr>
            <w:rStyle w:val="Hipervnculo"/>
            <w:noProof/>
          </w:rPr>
          <w:t xml:space="preserve">4.5.- Una planificación de lo social como construcción social que impulse la formación de conciencia y de las comunidades  atendidas por </w:t>
        </w:r>
        <w:r w:rsidR="0056484A" w:rsidRPr="002B05D6">
          <w:rPr>
            <w:rStyle w:val="Hipervnculo"/>
            <w:noProof/>
            <w:kern w:val="24"/>
          </w:rPr>
          <w:t>PDVSA, S.A.</w:t>
        </w:r>
        <w:r w:rsidR="0056484A">
          <w:rPr>
            <w:noProof/>
            <w:webHidden/>
          </w:rPr>
          <w:tab/>
        </w:r>
        <w:r w:rsidR="0056484A">
          <w:rPr>
            <w:noProof/>
            <w:webHidden/>
          </w:rPr>
          <w:fldChar w:fldCharType="begin"/>
        </w:r>
        <w:r w:rsidR="0056484A">
          <w:rPr>
            <w:noProof/>
            <w:webHidden/>
          </w:rPr>
          <w:instrText xml:space="preserve"> PAGEREF _Toc187750653 \h </w:instrText>
        </w:r>
        <w:r w:rsidR="0056484A">
          <w:rPr>
            <w:noProof/>
            <w:webHidden/>
          </w:rPr>
        </w:r>
        <w:r w:rsidR="0056484A">
          <w:rPr>
            <w:noProof/>
            <w:webHidden/>
          </w:rPr>
          <w:fldChar w:fldCharType="separate"/>
        </w:r>
        <w:r w:rsidR="005B5E1C">
          <w:rPr>
            <w:noProof/>
            <w:webHidden/>
          </w:rPr>
          <w:t>217</w:t>
        </w:r>
        <w:r w:rsidR="0056484A">
          <w:rPr>
            <w:noProof/>
            <w:webHidden/>
          </w:rPr>
          <w:fldChar w:fldCharType="end"/>
        </w:r>
      </w:hyperlink>
    </w:p>
    <w:p w14:paraId="01D2580E"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54" w:history="1">
        <w:r w:rsidR="0056484A" w:rsidRPr="002B05D6">
          <w:rPr>
            <w:rStyle w:val="Hipervnculo"/>
            <w:noProof/>
          </w:rPr>
          <w:t xml:space="preserve">4.6.- Una planificación de lo social que genere una relación dialógica entre planificador y beneficiarios, en el contexto de </w:t>
        </w:r>
        <w:r w:rsidR="0056484A" w:rsidRPr="002B05D6">
          <w:rPr>
            <w:rStyle w:val="Hipervnculo"/>
            <w:noProof/>
            <w:kern w:val="24"/>
          </w:rPr>
          <w:t>PDVSA, S.A.</w:t>
        </w:r>
        <w:r w:rsidR="0056484A">
          <w:rPr>
            <w:noProof/>
            <w:webHidden/>
          </w:rPr>
          <w:tab/>
        </w:r>
        <w:r w:rsidR="0056484A">
          <w:rPr>
            <w:noProof/>
            <w:webHidden/>
          </w:rPr>
          <w:fldChar w:fldCharType="begin"/>
        </w:r>
        <w:r w:rsidR="0056484A">
          <w:rPr>
            <w:noProof/>
            <w:webHidden/>
          </w:rPr>
          <w:instrText xml:space="preserve"> PAGEREF _Toc187750654 \h </w:instrText>
        </w:r>
        <w:r w:rsidR="0056484A">
          <w:rPr>
            <w:noProof/>
            <w:webHidden/>
          </w:rPr>
        </w:r>
        <w:r w:rsidR="0056484A">
          <w:rPr>
            <w:noProof/>
            <w:webHidden/>
          </w:rPr>
          <w:fldChar w:fldCharType="separate"/>
        </w:r>
        <w:r w:rsidR="005B5E1C">
          <w:rPr>
            <w:noProof/>
            <w:webHidden/>
          </w:rPr>
          <w:t>218</w:t>
        </w:r>
        <w:r w:rsidR="0056484A">
          <w:rPr>
            <w:noProof/>
            <w:webHidden/>
          </w:rPr>
          <w:fldChar w:fldCharType="end"/>
        </w:r>
      </w:hyperlink>
    </w:p>
    <w:p w14:paraId="7D88C2C3"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55" w:history="1">
        <w:r w:rsidR="0056484A" w:rsidRPr="002B05D6">
          <w:rPr>
            <w:rStyle w:val="Hipervnculo"/>
            <w:noProof/>
          </w:rPr>
          <w:t>CAPÍTULO V:</w:t>
        </w:r>
        <w:r w:rsidR="0056484A">
          <w:rPr>
            <w:noProof/>
            <w:webHidden/>
          </w:rPr>
          <w:tab/>
        </w:r>
        <w:r w:rsidR="0056484A">
          <w:rPr>
            <w:noProof/>
            <w:webHidden/>
          </w:rPr>
          <w:fldChar w:fldCharType="begin"/>
        </w:r>
        <w:r w:rsidR="0056484A">
          <w:rPr>
            <w:noProof/>
            <w:webHidden/>
          </w:rPr>
          <w:instrText xml:space="preserve"> PAGEREF _Toc187750655 \h </w:instrText>
        </w:r>
        <w:r w:rsidR="0056484A">
          <w:rPr>
            <w:noProof/>
            <w:webHidden/>
          </w:rPr>
        </w:r>
        <w:r w:rsidR="0056484A">
          <w:rPr>
            <w:noProof/>
            <w:webHidden/>
          </w:rPr>
          <w:fldChar w:fldCharType="separate"/>
        </w:r>
        <w:r w:rsidR="005B5E1C">
          <w:rPr>
            <w:noProof/>
            <w:webHidden/>
          </w:rPr>
          <w:t>223</w:t>
        </w:r>
        <w:r w:rsidR="0056484A">
          <w:rPr>
            <w:noProof/>
            <w:webHidden/>
          </w:rPr>
          <w:fldChar w:fldCharType="end"/>
        </w:r>
      </w:hyperlink>
    </w:p>
    <w:p w14:paraId="02A49D18"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56" w:history="1">
        <w:r w:rsidR="0056484A" w:rsidRPr="002B05D6">
          <w:rPr>
            <w:rStyle w:val="Hipervnculo"/>
            <w:noProof/>
            <w:kern w:val="24"/>
          </w:rPr>
          <w:t>LINEAMIENTOS ONTOÉTICOS QUE REIVINDIQUE Y VISIBILICEN LO SOCIAL EN LOS PROCESOS DE PLANIFICACIÓN DESARROLLADOS EN PDVSA EN EL CLIMA CULTURAL DEL PRESENTE, FUNDAMENTADO EN EL SER HUMANO Y SU PARTICIPACIÓN ACTIVA Y PROTAGÓNICA DE LA SOCIEDAD.</w:t>
        </w:r>
        <w:r w:rsidR="0056484A">
          <w:rPr>
            <w:noProof/>
            <w:webHidden/>
          </w:rPr>
          <w:tab/>
        </w:r>
        <w:r w:rsidR="0056484A">
          <w:rPr>
            <w:noProof/>
            <w:webHidden/>
          </w:rPr>
          <w:fldChar w:fldCharType="begin"/>
        </w:r>
        <w:r w:rsidR="0056484A">
          <w:rPr>
            <w:noProof/>
            <w:webHidden/>
          </w:rPr>
          <w:instrText xml:space="preserve"> PAGEREF _Toc187750656 \h </w:instrText>
        </w:r>
        <w:r w:rsidR="0056484A">
          <w:rPr>
            <w:noProof/>
            <w:webHidden/>
          </w:rPr>
        </w:r>
        <w:r w:rsidR="0056484A">
          <w:rPr>
            <w:noProof/>
            <w:webHidden/>
          </w:rPr>
          <w:fldChar w:fldCharType="separate"/>
        </w:r>
        <w:r w:rsidR="005B5E1C">
          <w:rPr>
            <w:noProof/>
            <w:webHidden/>
          </w:rPr>
          <w:t>223</w:t>
        </w:r>
        <w:r w:rsidR="0056484A">
          <w:rPr>
            <w:noProof/>
            <w:webHidden/>
          </w:rPr>
          <w:fldChar w:fldCharType="end"/>
        </w:r>
      </w:hyperlink>
    </w:p>
    <w:p w14:paraId="002B5B7E"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57" w:history="1">
        <w:r w:rsidR="0056484A" w:rsidRPr="002B05D6">
          <w:rPr>
            <w:rStyle w:val="Hipervnculo"/>
            <w:noProof/>
          </w:rPr>
          <w:t>5.1.- La nueva planificación de los social en PDVSA requiere una nueva visión de las categorías poder, necesidad social y excluido, en el marco de los procesos organización, participación y empoderamiento.</w:t>
        </w:r>
        <w:r w:rsidR="0056484A">
          <w:rPr>
            <w:noProof/>
            <w:webHidden/>
          </w:rPr>
          <w:tab/>
        </w:r>
        <w:r w:rsidR="0056484A">
          <w:rPr>
            <w:noProof/>
            <w:webHidden/>
          </w:rPr>
          <w:fldChar w:fldCharType="begin"/>
        </w:r>
        <w:r w:rsidR="0056484A">
          <w:rPr>
            <w:noProof/>
            <w:webHidden/>
          </w:rPr>
          <w:instrText xml:space="preserve"> PAGEREF _Toc187750657 \h </w:instrText>
        </w:r>
        <w:r w:rsidR="0056484A">
          <w:rPr>
            <w:noProof/>
            <w:webHidden/>
          </w:rPr>
        </w:r>
        <w:r w:rsidR="0056484A">
          <w:rPr>
            <w:noProof/>
            <w:webHidden/>
          </w:rPr>
          <w:fldChar w:fldCharType="separate"/>
        </w:r>
        <w:r w:rsidR="005B5E1C">
          <w:rPr>
            <w:noProof/>
            <w:webHidden/>
          </w:rPr>
          <w:t>223</w:t>
        </w:r>
        <w:r w:rsidR="0056484A">
          <w:rPr>
            <w:noProof/>
            <w:webHidden/>
          </w:rPr>
          <w:fldChar w:fldCharType="end"/>
        </w:r>
      </w:hyperlink>
    </w:p>
    <w:p w14:paraId="1A61A5FA"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58" w:history="1">
        <w:r w:rsidR="0056484A" w:rsidRPr="002B05D6">
          <w:rPr>
            <w:rStyle w:val="Hipervnculo"/>
            <w:noProof/>
          </w:rPr>
          <w:t>5.2.- Reconocimiento de la voz del otro. Revalorización del sujeto social.</w:t>
        </w:r>
        <w:r w:rsidR="0056484A">
          <w:rPr>
            <w:noProof/>
            <w:webHidden/>
          </w:rPr>
          <w:tab/>
        </w:r>
        <w:r w:rsidR="0056484A">
          <w:rPr>
            <w:noProof/>
            <w:webHidden/>
          </w:rPr>
          <w:fldChar w:fldCharType="begin"/>
        </w:r>
        <w:r w:rsidR="0056484A">
          <w:rPr>
            <w:noProof/>
            <w:webHidden/>
          </w:rPr>
          <w:instrText xml:space="preserve"> PAGEREF _Toc187750658 \h </w:instrText>
        </w:r>
        <w:r w:rsidR="0056484A">
          <w:rPr>
            <w:noProof/>
            <w:webHidden/>
          </w:rPr>
        </w:r>
        <w:r w:rsidR="0056484A">
          <w:rPr>
            <w:noProof/>
            <w:webHidden/>
          </w:rPr>
          <w:fldChar w:fldCharType="separate"/>
        </w:r>
        <w:r w:rsidR="005B5E1C">
          <w:rPr>
            <w:noProof/>
            <w:webHidden/>
          </w:rPr>
          <w:t>227</w:t>
        </w:r>
        <w:r w:rsidR="0056484A">
          <w:rPr>
            <w:noProof/>
            <w:webHidden/>
          </w:rPr>
          <w:fldChar w:fldCharType="end"/>
        </w:r>
      </w:hyperlink>
    </w:p>
    <w:p w14:paraId="2F2930F2"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59" w:history="1">
        <w:r w:rsidR="0056484A" w:rsidRPr="002B05D6">
          <w:rPr>
            <w:rStyle w:val="Hipervnculo"/>
            <w:noProof/>
          </w:rPr>
          <w:t>5.3.- Promoción de la autogestión y la participación protagónica, respeto a la diversidad cultural, la pluralidad de forma de vida y la valoración de los saberes marginales.</w:t>
        </w:r>
        <w:r w:rsidR="0056484A">
          <w:rPr>
            <w:noProof/>
            <w:webHidden/>
          </w:rPr>
          <w:tab/>
        </w:r>
        <w:r w:rsidR="0056484A">
          <w:rPr>
            <w:noProof/>
            <w:webHidden/>
          </w:rPr>
          <w:fldChar w:fldCharType="begin"/>
        </w:r>
        <w:r w:rsidR="0056484A">
          <w:rPr>
            <w:noProof/>
            <w:webHidden/>
          </w:rPr>
          <w:instrText xml:space="preserve"> PAGEREF _Toc187750659 \h </w:instrText>
        </w:r>
        <w:r w:rsidR="0056484A">
          <w:rPr>
            <w:noProof/>
            <w:webHidden/>
          </w:rPr>
        </w:r>
        <w:r w:rsidR="0056484A">
          <w:rPr>
            <w:noProof/>
            <w:webHidden/>
          </w:rPr>
          <w:fldChar w:fldCharType="separate"/>
        </w:r>
        <w:r w:rsidR="005B5E1C">
          <w:rPr>
            <w:noProof/>
            <w:webHidden/>
          </w:rPr>
          <w:t>230</w:t>
        </w:r>
        <w:r w:rsidR="0056484A">
          <w:rPr>
            <w:noProof/>
            <w:webHidden/>
          </w:rPr>
          <w:fldChar w:fldCharType="end"/>
        </w:r>
      </w:hyperlink>
    </w:p>
    <w:p w14:paraId="5A478848"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60" w:history="1">
        <w:r w:rsidR="0056484A" w:rsidRPr="002B05D6">
          <w:rPr>
            <w:rStyle w:val="Hipervnculo"/>
            <w:noProof/>
          </w:rPr>
          <w:t>5.4.- Una nueva visión política de la planificación social. Reinventar lo social de la planificación donde el centro debe ser el ser en comunidad. Una nueva visión de abordaje comunitario,  desde un enfoque del desarrollo humano y la participación.</w:t>
        </w:r>
        <w:r w:rsidR="0056484A">
          <w:rPr>
            <w:noProof/>
            <w:webHidden/>
          </w:rPr>
          <w:tab/>
        </w:r>
        <w:r w:rsidR="0056484A">
          <w:rPr>
            <w:noProof/>
            <w:webHidden/>
          </w:rPr>
          <w:fldChar w:fldCharType="begin"/>
        </w:r>
        <w:r w:rsidR="0056484A">
          <w:rPr>
            <w:noProof/>
            <w:webHidden/>
          </w:rPr>
          <w:instrText xml:space="preserve"> PAGEREF _Toc187750660 \h </w:instrText>
        </w:r>
        <w:r w:rsidR="0056484A">
          <w:rPr>
            <w:noProof/>
            <w:webHidden/>
          </w:rPr>
        </w:r>
        <w:r w:rsidR="0056484A">
          <w:rPr>
            <w:noProof/>
            <w:webHidden/>
          </w:rPr>
          <w:fldChar w:fldCharType="separate"/>
        </w:r>
        <w:r w:rsidR="005B5E1C">
          <w:rPr>
            <w:noProof/>
            <w:webHidden/>
          </w:rPr>
          <w:t>233</w:t>
        </w:r>
        <w:r w:rsidR="0056484A">
          <w:rPr>
            <w:noProof/>
            <w:webHidden/>
          </w:rPr>
          <w:fldChar w:fldCharType="end"/>
        </w:r>
      </w:hyperlink>
    </w:p>
    <w:p w14:paraId="0544203B"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61" w:history="1">
        <w:r w:rsidR="0056484A" w:rsidRPr="002B05D6">
          <w:rPr>
            <w:rStyle w:val="Hipervnculo"/>
            <w:noProof/>
          </w:rPr>
          <w:t>5.5.- Valoración del sector productivo comunitario.(SPC)</w:t>
        </w:r>
        <w:r w:rsidR="0056484A">
          <w:rPr>
            <w:noProof/>
            <w:webHidden/>
          </w:rPr>
          <w:tab/>
        </w:r>
        <w:r w:rsidR="0056484A">
          <w:rPr>
            <w:noProof/>
            <w:webHidden/>
          </w:rPr>
          <w:fldChar w:fldCharType="begin"/>
        </w:r>
        <w:r w:rsidR="0056484A">
          <w:rPr>
            <w:noProof/>
            <w:webHidden/>
          </w:rPr>
          <w:instrText xml:space="preserve"> PAGEREF _Toc187750661 \h </w:instrText>
        </w:r>
        <w:r w:rsidR="0056484A">
          <w:rPr>
            <w:noProof/>
            <w:webHidden/>
          </w:rPr>
        </w:r>
        <w:r w:rsidR="0056484A">
          <w:rPr>
            <w:noProof/>
            <w:webHidden/>
          </w:rPr>
          <w:fldChar w:fldCharType="separate"/>
        </w:r>
        <w:r w:rsidR="005B5E1C">
          <w:rPr>
            <w:noProof/>
            <w:webHidden/>
          </w:rPr>
          <w:t>236</w:t>
        </w:r>
        <w:r w:rsidR="0056484A">
          <w:rPr>
            <w:noProof/>
            <w:webHidden/>
          </w:rPr>
          <w:fldChar w:fldCharType="end"/>
        </w:r>
      </w:hyperlink>
    </w:p>
    <w:p w14:paraId="21952465"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62" w:history="1">
        <w:r w:rsidR="0056484A" w:rsidRPr="002B05D6">
          <w:rPr>
            <w:rStyle w:val="Hipervnculo"/>
            <w:noProof/>
          </w:rPr>
          <w:t>5.6.- Reconocimiento de la complejidad y diversidad de la realidad social.</w:t>
        </w:r>
        <w:r w:rsidR="0056484A">
          <w:rPr>
            <w:noProof/>
            <w:webHidden/>
          </w:rPr>
          <w:tab/>
        </w:r>
        <w:r w:rsidR="0056484A">
          <w:rPr>
            <w:noProof/>
            <w:webHidden/>
          </w:rPr>
          <w:fldChar w:fldCharType="begin"/>
        </w:r>
        <w:r w:rsidR="0056484A">
          <w:rPr>
            <w:noProof/>
            <w:webHidden/>
          </w:rPr>
          <w:instrText xml:space="preserve"> PAGEREF _Toc187750662 \h </w:instrText>
        </w:r>
        <w:r w:rsidR="0056484A">
          <w:rPr>
            <w:noProof/>
            <w:webHidden/>
          </w:rPr>
        </w:r>
        <w:r w:rsidR="0056484A">
          <w:rPr>
            <w:noProof/>
            <w:webHidden/>
          </w:rPr>
          <w:fldChar w:fldCharType="separate"/>
        </w:r>
        <w:r w:rsidR="005B5E1C">
          <w:rPr>
            <w:noProof/>
            <w:webHidden/>
          </w:rPr>
          <w:t>239</w:t>
        </w:r>
        <w:r w:rsidR="0056484A">
          <w:rPr>
            <w:noProof/>
            <w:webHidden/>
          </w:rPr>
          <w:fldChar w:fldCharType="end"/>
        </w:r>
      </w:hyperlink>
    </w:p>
    <w:p w14:paraId="71A1E991"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63" w:history="1">
        <w:r w:rsidR="0056484A" w:rsidRPr="002B05D6">
          <w:rPr>
            <w:rStyle w:val="Hipervnculo"/>
            <w:noProof/>
          </w:rPr>
          <w:t>5.7.- Rupturas en relación a: la visión de la nueva gerencia en los procesos de planificación de lo social en PDVSA; al rol articulador y orientador, y a la  Cultura organizacional.</w:t>
        </w:r>
        <w:r w:rsidR="0056484A">
          <w:rPr>
            <w:noProof/>
            <w:webHidden/>
          </w:rPr>
          <w:tab/>
        </w:r>
        <w:r w:rsidR="0056484A">
          <w:rPr>
            <w:noProof/>
            <w:webHidden/>
          </w:rPr>
          <w:fldChar w:fldCharType="begin"/>
        </w:r>
        <w:r w:rsidR="0056484A">
          <w:rPr>
            <w:noProof/>
            <w:webHidden/>
          </w:rPr>
          <w:instrText xml:space="preserve"> PAGEREF _Toc187750663 \h </w:instrText>
        </w:r>
        <w:r w:rsidR="0056484A">
          <w:rPr>
            <w:noProof/>
            <w:webHidden/>
          </w:rPr>
        </w:r>
        <w:r w:rsidR="0056484A">
          <w:rPr>
            <w:noProof/>
            <w:webHidden/>
          </w:rPr>
          <w:fldChar w:fldCharType="separate"/>
        </w:r>
        <w:r w:rsidR="005B5E1C">
          <w:rPr>
            <w:noProof/>
            <w:webHidden/>
          </w:rPr>
          <w:t>241</w:t>
        </w:r>
        <w:r w:rsidR="0056484A">
          <w:rPr>
            <w:noProof/>
            <w:webHidden/>
          </w:rPr>
          <w:fldChar w:fldCharType="end"/>
        </w:r>
      </w:hyperlink>
    </w:p>
    <w:p w14:paraId="6B8A4653"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64" w:history="1">
        <w:r w:rsidR="0056484A" w:rsidRPr="002B05D6">
          <w:rPr>
            <w:rStyle w:val="Hipervnculo"/>
            <w:noProof/>
          </w:rPr>
          <w:t>5.8.- Necesidad de formación crítica y de investigación para el abordaje de los problemas sociales y la construcción colectiva de conocimientos.</w:t>
        </w:r>
        <w:r w:rsidR="0056484A">
          <w:rPr>
            <w:noProof/>
            <w:webHidden/>
          </w:rPr>
          <w:tab/>
        </w:r>
        <w:r w:rsidR="0056484A">
          <w:rPr>
            <w:noProof/>
            <w:webHidden/>
          </w:rPr>
          <w:fldChar w:fldCharType="begin"/>
        </w:r>
        <w:r w:rsidR="0056484A">
          <w:rPr>
            <w:noProof/>
            <w:webHidden/>
          </w:rPr>
          <w:instrText xml:space="preserve"> PAGEREF _Toc187750664 \h </w:instrText>
        </w:r>
        <w:r w:rsidR="0056484A">
          <w:rPr>
            <w:noProof/>
            <w:webHidden/>
          </w:rPr>
        </w:r>
        <w:r w:rsidR="0056484A">
          <w:rPr>
            <w:noProof/>
            <w:webHidden/>
          </w:rPr>
          <w:fldChar w:fldCharType="separate"/>
        </w:r>
        <w:r w:rsidR="005B5E1C">
          <w:rPr>
            <w:noProof/>
            <w:webHidden/>
          </w:rPr>
          <w:t>245</w:t>
        </w:r>
        <w:r w:rsidR="0056484A">
          <w:rPr>
            <w:noProof/>
            <w:webHidden/>
          </w:rPr>
          <w:fldChar w:fldCharType="end"/>
        </w:r>
      </w:hyperlink>
    </w:p>
    <w:p w14:paraId="32B8D883" w14:textId="77777777" w:rsidR="0056484A" w:rsidRDefault="009D42B6">
      <w:pPr>
        <w:pStyle w:val="TDC2"/>
        <w:rPr>
          <w:rFonts w:asciiTheme="minorHAnsi" w:eastAsiaTheme="minorEastAsia" w:hAnsiTheme="minorHAnsi" w:cstheme="minorBidi"/>
          <w:noProof/>
          <w:sz w:val="22"/>
          <w:szCs w:val="22"/>
          <w:lang w:val="es-ES" w:eastAsia="es-ES"/>
        </w:rPr>
      </w:pPr>
      <w:hyperlink w:anchor="_Toc187750665" w:history="1">
        <w:r w:rsidR="0056484A" w:rsidRPr="002B05D6">
          <w:rPr>
            <w:rStyle w:val="Hipervnculo"/>
            <w:noProof/>
          </w:rPr>
          <w:t>5.9.- Fortalecimiento de los sistemas de producción comunitaria SPCCS</w:t>
        </w:r>
        <w:r w:rsidR="0056484A">
          <w:rPr>
            <w:noProof/>
            <w:webHidden/>
          </w:rPr>
          <w:tab/>
        </w:r>
        <w:r w:rsidR="0056484A">
          <w:rPr>
            <w:noProof/>
            <w:webHidden/>
          </w:rPr>
          <w:fldChar w:fldCharType="begin"/>
        </w:r>
        <w:r w:rsidR="0056484A">
          <w:rPr>
            <w:noProof/>
            <w:webHidden/>
          </w:rPr>
          <w:instrText xml:space="preserve"> PAGEREF _Toc187750665 \h </w:instrText>
        </w:r>
        <w:r w:rsidR="0056484A">
          <w:rPr>
            <w:noProof/>
            <w:webHidden/>
          </w:rPr>
        </w:r>
        <w:r w:rsidR="0056484A">
          <w:rPr>
            <w:noProof/>
            <w:webHidden/>
          </w:rPr>
          <w:fldChar w:fldCharType="separate"/>
        </w:r>
        <w:r w:rsidR="005B5E1C">
          <w:rPr>
            <w:noProof/>
            <w:webHidden/>
          </w:rPr>
          <w:t>249</w:t>
        </w:r>
        <w:r w:rsidR="0056484A">
          <w:rPr>
            <w:noProof/>
            <w:webHidden/>
          </w:rPr>
          <w:fldChar w:fldCharType="end"/>
        </w:r>
      </w:hyperlink>
    </w:p>
    <w:p w14:paraId="7856E4E4"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66" w:history="1">
        <w:r w:rsidR="0056484A" w:rsidRPr="002B05D6">
          <w:rPr>
            <w:rStyle w:val="Hipervnculo"/>
            <w:rFonts w:eastAsia="Times New Roman"/>
            <w:noProof/>
          </w:rPr>
          <w:t>CONSIDERACIONES FINALES</w:t>
        </w:r>
        <w:r w:rsidR="0056484A">
          <w:rPr>
            <w:noProof/>
            <w:webHidden/>
          </w:rPr>
          <w:tab/>
        </w:r>
        <w:r w:rsidR="0056484A">
          <w:rPr>
            <w:noProof/>
            <w:webHidden/>
          </w:rPr>
          <w:fldChar w:fldCharType="begin"/>
        </w:r>
        <w:r w:rsidR="0056484A">
          <w:rPr>
            <w:noProof/>
            <w:webHidden/>
          </w:rPr>
          <w:instrText xml:space="preserve"> PAGEREF _Toc187750666 \h </w:instrText>
        </w:r>
        <w:r w:rsidR="0056484A">
          <w:rPr>
            <w:noProof/>
            <w:webHidden/>
          </w:rPr>
        </w:r>
        <w:r w:rsidR="0056484A">
          <w:rPr>
            <w:noProof/>
            <w:webHidden/>
          </w:rPr>
          <w:fldChar w:fldCharType="separate"/>
        </w:r>
        <w:r w:rsidR="005B5E1C">
          <w:rPr>
            <w:noProof/>
            <w:webHidden/>
          </w:rPr>
          <w:t>256</w:t>
        </w:r>
        <w:r w:rsidR="0056484A">
          <w:rPr>
            <w:noProof/>
            <w:webHidden/>
          </w:rPr>
          <w:fldChar w:fldCharType="end"/>
        </w:r>
      </w:hyperlink>
    </w:p>
    <w:p w14:paraId="3897EDB9"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67" w:history="1">
        <w:r w:rsidR="0056484A" w:rsidRPr="002B05D6">
          <w:rPr>
            <w:rStyle w:val="Hipervnculo"/>
            <w:noProof/>
          </w:rPr>
          <w:t>REFERENCIAS BIBLIOGRÁFICAS</w:t>
        </w:r>
        <w:r w:rsidR="0056484A">
          <w:rPr>
            <w:noProof/>
            <w:webHidden/>
          </w:rPr>
          <w:tab/>
        </w:r>
        <w:r w:rsidR="0056484A">
          <w:rPr>
            <w:noProof/>
            <w:webHidden/>
          </w:rPr>
          <w:fldChar w:fldCharType="begin"/>
        </w:r>
        <w:r w:rsidR="0056484A">
          <w:rPr>
            <w:noProof/>
            <w:webHidden/>
          </w:rPr>
          <w:instrText xml:space="preserve"> PAGEREF _Toc187750667 \h </w:instrText>
        </w:r>
        <w:r w:rsidR="0056484A">
          <w:rPr>
            <w:noProof/>
            <w:webHidden/>
          </w:rPr>
        </w:r>
        <w:r w:rsidR="0056484A">
          <w:rPr>
            <w:noProof/>
            <w:webHidden/>
          </w:rPr>
          <w:fldChar w:fldCharType="separate"/>
        </w:r>
        <w:r w:rsidR="005B5E1C">
          <w:rPr>
            <w:noProof/>
            <w:webHidden/>
          </w:rPr>
          <w:t>258</w:t>
        </w:r>
        <w:r w:rsidR="0056484A">
          <w:rPr>
            <w:noProof/>
            <w:webHidden/>
          </w:rPr>
          <w:fldChar w:fldCharType="end"/>
        </w:r>
      </w:hyperlink>
    </w:p>
    <w:p w14:paraId="3787A574"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68" w:history="1">
        <w:r w:rsidR="0056484A" w:rsidRPr="002B05D6">
          <w:rPr>
            <w:rStyle w:val="Hipervnculo"/>
            <w:noProof/>
          </w:rPr>
          <w:t>ANEXO</w:t>
        </w:r>
        <w:r w:rsidR="0056484A">
          <w:rPr>
            <w:noProof/>
            <w:webHidden/>
          </w:rPr>
          <w:tab/>
        </w:r>
        <w:r w:rsidR="0056484A">
          <w:rPr>
            <w:noProof/>
            <w:webHidden/>
          </w:rPr>
          <w:fldChar w:fldCharType="begin"/>
        </w:r>
        <w:r w:rsidR="0056484A">
          <w:rPr>
            <w:noProof/>
            <w:webHidden/>
          </w:rPr>
          <w:instrText xml:space="preserve"> PAGEREF _Toc187750668 \h </w:instrText>
        </w:r>
        <w:r w:rsidR="0056484A">
          <w:rPr>
            <w:noProof/>
            <w:webHidden/>
          </w:rPr>
        </w:r>
        <w:r w:rsidR="0056484A">
          <w:rPr>
            <w:noProof/>
            <w:webHidden/>
          </w:rPr>
          <w:fldChar w:fldCharType="separate"/>
        </w:r>
        <w:r w:rsidR="005B5E1C">
          <w:rPr>
            <w:noProof/>
            <w:webHidden/>
          </w:rPr>
          <w:t>271</w:t>
        </w:r>
        <w:r w:rsidR="0056484A">
          <w:rPr>
            <w:noProof/>
            <w:webHidden/>
          </w:rPr>
          <w:fldChar w:fldCharType="end"/>
        </w:r>
      </w:hyperlink>
    </w:p>
    <w:p w14:paraId="69E32569"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69" w:history="1">
        <w:r w:rsidR="0056484A" w:rsidRPr="002B05D6">
          <w:rPr>
            <w:rStyle w:val="Hipervnculo"/>
            <w:noProof/>
          </w:rPr>
          <w:t>Guía de entrevista para el personal de la Gerencia de Infraestructura Social</w:t>
        </w:r>
        <w:r w:rsidR="0056484A">
          <w:rPr>
            <w:noProof/>
            <w:webHidden/>
          </w:rPr>
          <w:tab/>
        </w:r>
        <w:r w:rsidR="0056484A">
          <w:rPr>
            <w:noProof/>
            <w:webHidden/>
          </w:rPr>
          <w:fldChar w:fldCharType="begin"/>
        </w:r>
        <w:r w:rsidR="0056484A">
          <w:rPr>
            <w:noProof/>
            <w:webHidden/>
          </w:rPr>
          <w:instrText xml:space="preserve"> PAGEREF _Toc187750669 \h </w:instrText>
        </w:r>
        <w:r w:rsidR="0056484A">
          <w:rPr>
            <w:noProof/>
            <w:webHidden/>
          </w:rPr>
        </w:r>
        <w:r w:rsidR="0056484A">
          <w:rPr>
            <w:noProof/>
            <w:webHidden/>
          </w:rPr>
          <w:fldChar w:fldCharType="separate"/>
        </w:r>
        <w:r w:rsidR="005B5E1C">
          <w:rPr>
            <w:noProof/>
            <w:webHidden/>
          </w:rPr>
          <w:t>271</w:t>
        </w:r>
        <w:r w:rsidR="0056484A">
          <w:rPr>
            <w:noProof/>
            <w:webHidden/>
          </w:rPr>
          <w:fldChar w:fldCharType="end"/>
        </w:r>
      </w:hyperlink>
    </w:p>
    <w:p w14:paraId="4A1F17EB" w14:textId="77777777" w:rsidR="0056484A" w:rsidRDefault="009D42B6">
      <w:pPr>
        <w:pStyle w:val="TDC1"/>
        <w:rPr>
          <w:rFonts w:asciiTheme="minorHAnsi" w:eastAsiaTheme="minorEastAsia" w:hAnsiTheme="minorHAnsi" w:cstheme="minorBidi"/>
          <w:noProof/>
          <w:sz w:val="22"/>
          <w:szCs w:val="22"/>
          <w:lang w:val="es-ES" w:eastAsia="es-ES"/>
        </w:rPr>
      </w:pPr>
      <w:hyperlink w:anchor="_Toc187750670" w:history="1">
        <w:r w:rsidR="0056484A" w:rsidRPr="002B05D6">
          <w:rPr>
            <w:rStyle w:val="Hipervnculo"/>
            <w:rFonts w:eastAsia="Times New Roman"/>
            <w:noProof/>
          </w:rPr>
          <w:t>HOJAS DE METADATOS</w:t>
        </w:r>
        <w:r w:rsidR="0056484A">
          <w:rPr>
            <w:noProof/>
            <w:webHidden/>
          </w:rPr>
          <w:tab/>
        </w:r>
        <w:r w:rsidR="0056484A">
          <w:rPr>
            <w:noProof/>
            <w:webHidden/>
          </w:rPr>
          <w:fldChar w:fldCharType="begin"/>
        </w:r>
        <w:r w:rsidR="0056484A">
          <w:rPr>
            <w:noProof/>
            <w:webHidden/>
          </w:rPr>
          <w:instrText xml:space="preserve"> PAGEREF _Toc187750670 \h </w:instrText>
        </w:r>
        <w:r w:rsidR="0056484A">
          <w:rPr>
            <w:noProof/>
            <w:webHidden/>
          </w:rPr>
        </w:r>
        <w:r w:rsidR="0056484A">
          <w:rPr>
            <w:noProof/>
            <w:webHidden/>
          </w:rPr>
          <w:fldChar w:fldCharType="separate"/>
        </w:r>
        <w:r w:rsidR="005B5E1C">
          <w:rPr>
            <w:noProof/>
            <w:webHidden/>
          </w:rPr>
          <w:t>273</w:t>
        </w:r>
        <w:r w:rsidR="0056484A">
          <w:rPr>
            <w:noProof/>
            <w:webHidden/>
          </w:rPr>
          <w:fldChar w:fldCharType="end"/>
        </w:r>
      </w:hyperlink>
    </w:p>
    <w:p w14:paraId="7CF7E8DE" w14:textId="10B88A8E" w:rsidR="00801A4F" w:rsidRPr="002226A7" w:rsidRDefault="00687ED1" w:rsidP="00A113A7">
      <w:pPr>
        <w:pStyle w:val="TDC1"/>
        <w:rPr>
          <w:szCs w:val="24"/>
          <w:lang w:val="es-ES"/>
        </w:rPr>
      </w:pPr>
      <w:r w:rsidRPr="002226A7">
        <w:rPr>
          <w:lang w:val="es-ES"/>
        </w:rPr>
        <w:fldChar w:fldCharType="end"/>
      </w:r>
      <w:r w:rsidR="00801A4F" w:rsidRPr="002226A7">
        <w:rPr>
          <w:szCs w:val="24"/>
          <w:lang w:val="es-ES"/>
        </w:rPr>
        <w:br w:type="page"/>
      </w:r>
    </w:p>
    <w:p w14:paraId="7829B1A4" w14:textId="77777777" w:rsidR="00396DC1" w:rsidRPr="002226A7" w:rsidRDefault="00396DC1" w:rsidP="00396DC1">
      <w:pPr>
        <w:pStyle w:val="Ttulo1"/>
        <w:rPr>
          <w:bCs/>
          <w:sz w:val="24"/>
        </w:rPr>
      </w:pPr>
      <w:bookmarkStart w:id="0" w:name="_Toc171250870"/>
      <w:bookmarkStart w:id="1" w:name="_Toc187750605"/>
      <w:bookmarkStart w:id="2" w:name="_Toc171250872"/>
      <w:r w:rsidRPr="002226A7">
        <w:lastRenderedPageBreak/>
        <w:t>AGRADECIMIENTO</w:t>
      </w:r>
      <w:bookmarkEnd w:id="0"/>
      <w:bookmarkEnd w:id="1"/>
    </w:p>
    <w:p w14:paraId="7290EA72" w14:textId="77777777" w:rsidR="00396DC1" w:rsidRPr="002226A7" w:rsidRDefault="00396DC1" w:rsidP="00396DC1">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t>Labrando la tierra fértil del saber, he surcado con tesón y anhelo, los caminos del conocimiento, sin desfallecer, En pos del fruto anhelado y el laurel. Y aunque la travesía ha sido larga y ardua, lleno de retos y encrucijadas, agradezco con el corazón más cálido, a quienes han hecho mi travesía más grata.</w:t>
      </w:r>
    </w:p>
    <w:p w14:paraId="3C7EF9A5" w14:textId="77777777" w:rsidR="00396DC1" w:rsidRPr="002226A7" w:rsidRDefault="00396DC1" w:rsidP="00396DC1">
      <w:pPr>
        <w:spacing w:before="100" w:beforeAutospacing="1" w:after="100" w:afterAutospacing="1"/>
        <w:rPr>
          <w:rFonts w:ascii="Times New Roman" w:eastAsia="Times New Roman" w:hAnsi="Times New Roman"/>
          <w:szCs w:val="24"/>
          <w:lang w:eastAsia="es-VE"/>
        </w:rPr>
      </w:pPr>
      <w:r w:rsidRPr="002226A7">
        <w:rPr>
          <w:rFonts w:ascii="Times New Roman" w:hAnsi="Times New Roman"/>
          <w:szCs w:val="24"/>
        </w:rPr>
        <w:t xml:space="preserve">A mi Dios Padre todo poderoso que permitió que esta meta se hiciera realidad, por darme la fortaleza, inteligencia, sabiduría y valentía de seguir adelante en mi preparación personal. </w:t>
      </w:r>
      <w:r w:rsidRPr="002226A7">
        <w:rPr>
          <w:rFonts w:ascii="Times New Roman" w:eastAsia="Times New Roman" w:hAnsi="Times New Roman"/>
          <w:bCs/>
          <w:szCs w:val="24"/>
          <w:lang w:eastAsia="es-VE"/>
        </w:rPr>
        <w:t xml:space="preserve">A Jesús  de la Misericordia, San Miguel Arcángel, la Virgen del Valle y el Dr. José Gregorio Hernández. </w:t>
      </w:r>
      <w:r w:rsidRPr="002226A7">
        <w:rPr>
          <w:rFonts w:ascii="Times New Roman" w:hAnsi="Times New Roman"/>
          <w:szCs w:val="24"/>
          <w:lang w:eastAsia="es-VE"/>
        </w:rPr>
        <w:t xml:space="preserve">A la memoria de </w:t>
      </w:r>
      <w:r w:rsidRPr="002226A7">
        <w:rPr>
          <w:rFonts w:ascii="Times New Roman" w:eastAsia="Times New Roman" w:hAnsi="Times New Roman"/>
          <w:bCs/>
          <w:szCs w:val="24"/>
          <w:lang w:eastAsia="es-VE"/>
        </w:rPr>
        <w:t>mi difunto padre y difunta abuela María Henríquez, madre, amiga y confidente que fue pilar fundamental en mi vida, por su amor incondicional y apoyo constante, por ser faro en la noche y sol radiante, y en el firmamento de mi existencia errante.</w:t>
      </w:r>
    </w:p>
    <w:p w14:paraId="6E3C0DE0" w14:textId="77777777" w:rsidR="00396DC1" w:rsidRPr="002226A7" w:rsidRDefault="00396DC1" w:rsidP="00396DC1">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t>A mis tutores, guías invaluables, por su sabiduría y paciencia infinita, por impulsarme a alcanzar metas incomparables, Y encender en mi mente la chispa infinita.</w:t>
      </w:r>
    </w:p>
    <w:p w14:paraId="10ED298A" w14:textId="77777777" w:rsidR="00396DC1" w:rsidRPr="002226A7" w:rsidRDefault="00396DC1" w:rsidP="00396DC1">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t>A mis compañeros de viaje intelectual, Por compartir ideas y brindar aliento, Por el intercambio fructífero y fraternal, Que enriqueció mi mente y mi sentimiento.</w:t>
      </w:r>
    </w:p>
    <w:p w14:paraId="755F3A78" w14:textId="77777777" w:rsidR="00396DC1" w:rsidRPr="002226A7" w:rsidRDefault="00396DC1" w:rsidP="00396DC1">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t>A las instituciones que abrieron sus puertas, ofreciendo recursos y conocimiento vasto. Por ser pilares del saber que no se acortan, y andamios en mi acceso escabroso.</w:t>
      </w:r>
    </w:p>
    <w:p w14:paraId="6152F54B" w14:textId="77777777" w:rsidR="00396DC1" w:rsidRPr="002226A7" w:rsidRDefault="00396DC1" w:rsidP="00396DC1">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t>Y a todos aquellos que, de alguna manera, creyeron en mí y en mi capacidad, sepan que su huella es profunda y duradera, grabada en mi alma con gratitud y tenacidad.</w:t>
      </w:r>
    </w:p>
    <w:p w14:paraId="46992712" w14:textId="77777777" w:rsidR="00396DC1" w:rsidRPr="002226A7" w:rsidRDefault="00396DC1" w:rsidP="00396DC1">
      <w:pPr>
        <w:spacing w:before="100" w:beforeAutospacing="1" w:after="100" w:afterAutospacing="1"/>
        <w:rPr>
          <w:rFonts w:ascii="Times New Roman" w:eastAsia="Times New Roman" w:hAnsi="Times New Roman"/>
          <w:bCs/>
          <w:szCs w:val="24"/>
          <w:lang w:eastAsia="es-VE"/>
        </w:rPr>
      </w:pPr>
      <w:r w:rsidRPr="002226A7">
        <w:rPr>
          <w:rFonts w:ascii="Times New Roman" w:eastAsia="Times New Roman" w:hAnsi="Times New Roman"/>
          <w:bCs/>
          <w:szCs w:val="24"/>
          <w:lang w:eastAsia="es-VE"/>
        </w:rPr>
        <w:t xml:space="preserve">Como bien dijo Michel Foucault: </w:t>
      </w:r>
    </w:p>
    <w:p w14:paraId="7C7CBBCC" w14:textId="77777777" w:rsidR="00396DC1" w:rsidRPr="002226A7" w:rsidRDefault="00396DC1" w:rsidP="00396DC1">
      <w:pPr>
        <w:spacing w:before="100" w:beforeAutospacing="1" w:after="100" w:afterAutospacing="1"/>
        <w:jc w:val="center"/>
        <w:rPr>
          <w:rFonts w:ascii="Times New Roman" w:eastAsia="Times New Roman" w:hAnsi="Times New Roman"/>
          <w:szCs w:val="24"/>
          <w:lang w:eastAsia="es-VE"/>
        </w:rPr>
      </w:pPr>
      <w:r w:rsidRPr="002226A7">
        <w:rPr>
          <w:rFonts w:ascii="Times New Roman" w:eastAsia="Times New Roman" w:hAnsi="Times New Roman"/>
          <w:szCs w:val="24"/>
          <w:lang w:eastAsia="es-VE"/>
        </w:rPr>
        <w:t>"El conocimiento es placer".</w:t>
      </w:r>
    </w:p>
    <w:p w14:paraId="583D6E47" w14:textId="77777777" w:rsidR="00396DC1" w:rsidRPr="002226A7" w:rsidRDefault="00396DC1" w:rsidP="00396DC1">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lastRenderedPageBreak/>
        <w:t>Y en este viaje de aprendizaje y creación, he encontrado gozo y satisfacción sin igual, al descifrar los enigmas de la investigación, y aportar mi grano de arena a la verdad global.</w:t>
      </w:r>
    </w:p>
    <w:p w14:paraId="47BC8CA8" w14:textId="77777777" w:rsidR="00396DC1" w:rsidRPr="002226A7" w:rsidRDefault="00396DC1" w:rsidP="00396DC1">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t>A todos, mi más sincero agradecimiento, por ser parte de este logro tan anhelado, que hoy culmina con pasos firmes y mente abierta, hacia nuevos horizontes sin desmedido.</w:t>
      </w:r>
    </w:p>
    <w:p w14:paraId="276CF455" w14:textId="77777777" w:rsidR="00396DC1" w:rsidRPr="002226A7" w:rsidRDefault="00396DC1" w:rsidP="00396DC1">
      <w:pPr>
        <w:spacing w:before="100" w:beforeAutospacing="1" w:after="100" w:afterAutospacing="1"/>
        <w:rPr>
          <w:rFonts w:ascii="Times New Roman" w:eastAsia="Times New Roman" w:hAnsi="Times New Roman"/>
          <w:bCs/>
          <w:szCs w:val="24"/>
          <w:lang w:eastAsia="es-VE"/>
        </w:rPr>
      </w:pPr>
      <w:r w:rsidRPr="002226A7">
        <w:rPr>
          <w:rFonts w:ascii="Times New Roman" w:eastAsia="Times New Roman" w:hAnsi="Times New Roman"/>
          <w:bCs/>
          <w:szCs w:val="24"/>
          <w:lang w:eastAsia="es-VE"/>
        </w:rPr>
        <w:t>Que este trabajo sea un faro que ilumine, el camino de otros con inquietud similar, y que el conocimiento, cual antorcha sin bruma, nos impulse a construir un mundo mejor, sin par.</w:t>
      </w:r>
    </w:p>
    <w:p w14:paraId="19E6188E" w14:textId="77777777" w:rsidR="00396DC1" w:rsidRPr="002226A7" w:rsidRDefault="00396DC1" w:rsidP="00396DC1">
      <w:pPr>
        <w:spacing w:before="0" w:after="0" w:line="240" w:lineRule="auto"/>
        <w:ind w:firstLine="0"/>
        <w:jc w:val="left"/>
        <w:rPr>
          <w:rFonts w:ascii="Times New Roman" w:eastAsiaTheme="majorEastAsia" w:hAnsi="Times New Roman"/>
          <w:b/>
          <w:sz w:val="28"/>
          <w:szCs w:val="24"/>
          <w:lang w:val="es-ES"/>
        </w:rPr>
      </w:pPr>
      <w:r w:rsidRPr="002226A7">
        <w:br w:type="page"/>
      </w:r>
    </w:p>
    <w:p w14:paraId="2B48B17D" w14:textId="77777777" w:rsidR="00396DC1" w:rsidRPr="002226A7" w:rsidRDefault="00396DC1" w:rsidP="00396DC1">
      <w:pPr>
        <w:pStyle w:val="Ttulo1"/>
      </w:pPr>
      <w:bookmarkStart w:id="3" w:name="_Toc171250871"/>
      <w:bookmarkStart w:id="4" w:name="_Toc187750606"/>
      <w:r w:rsidRPr="002226A7">
        <w:lastRenderedPageBreak/>
        <w:t>RECONOCIMIENTO</w:t>
      </w:r>
      <w:bookmarkEnd w:id="3"/>
      <w:bookmarkEnd w:id="4"/>
    </w:p>
    <w:p w14:paraId="1ECDE134" w14:textId="77777777" w:rsidR="00396DC1" w:rsidRPr="002226A7" w:rsidRDefault="00396DC1" w:rsidP="00396DC1">
      <w:pPr>
        <w:spacing w:before="100" w:beforeAutospacing="1" w:after="100" w:afterAutospacing="1"/>
        <w:ind w:firstLine="708"/>
        <w:rPr>
          <w:rFonts w:ascii="Times New Roman" w:hAnsi="Times New Roman"/>
          <w:szCs w:val="24"/>
        </w:rPr>
      </w:pPr>
      <w:r w:rsidRPr="002226A7">
        <w:rPr>
          <w:rFonts w:ascii="Times New Roman" w:hAnsi="Times New Roman"/>
          <w:szCs w:val="24"/>
        </w:rPr>
        <w:t xml:space="preserve">La tranquilidad que me da redactar estas últimas palabras de reconocimiento, se convierten en la parte más difícil de la investigación. Sentado frente al ordenador un día miércoles en mi habitación de mi humilde hogar, me dispongo a escribir estas palabras que implican el apoyo de una gran cantidad de personas, de profesionales, de colegas que directa e indirectamente me brindaron su apoyo y aportes para entregar el resultado de esta tesis. </w:t>
      </w:r>
    </w:p>
    <w:p w14:paraId="5B4544BB" w14:textId="77777777" w:rsidR="00396DC1" w:rsidRPr="002226A7" w:rsidRDefault="00396DC1" w:rsidP="00396DC1">
      <w:pPr>
        <w:autoSpaceDE w:val="0"/>
        <w:autoSpaceDN w:val="0"/>
        <w:adjustRightInd w:val="0"/>
        <w:spacing w:before="0" w:after="0"/>
        <w:ind w:firstLine="708"/>
        <w:rPr>
          <w:rFonts w:ascii="Times New Roman" w:hAnsi="Times New Roman"/>
          <w:szCs w:val="24"/>
        </w:rPr>
      </w:pPr>
      <w:r w:rsidRPr="002226A7">
        <w:rPr>
          <w:rFonts w:ascii="Times New Roman" w:hAnsi="Times New Roman"/>
          <w:szCs w:val="24"/>
          <w:lang w:eastAsia="es-VE"/>
        </w:rPr>
        <w:t>No es posible recoger en una nota como está la deuda que este trabajo mantiene con tanta gente que ha contribuido a su realización. Pero sí, al menos, quisiera mostrar mi más sincero reconocimiento personal:</w:t>
      </w:r>
    </w:p>
    <w:p w14:paraId="0B6AA6A8" w14:textId="77777777" w:rsidR="00396DC1" w:rsidRPr="002226A7" w:rsidRDefault="00396DC1" w:rsidP="00396DC1">
      <w:pPr>
        <w:spacing w:before="100" w:beforeAutospacing="1" w:after="100" w:afterAutospacing="1"/>
        <w:ind w:firstLine="708"/>
        <w:rPr>
          <w:rFonts w:ascii="Times New Roman" w:hAnsi="Times New Roman"/>
          <w:szCs w:val="24"/>
        </w:rPr>
      </w:pPr>
      <w:r w:rsidRPr="002226A7">
        <w:rPr>
          <w:rFonts w:ascii="Times New Roman" w:hAnsi="Times New Roman"/>
          <w:szCs w:val="24"/>
        </w:rPr>
        <w:t xml:space="preserve">Agradezco a la </w:t>
      </w:r>
      <w:r w:rsidRPr="002226A7">
        <w:rPr>
          <w:rFonts w:ascii="Times New Roman" w:hAnsi="Times New Roman"/>
          <w:bCs/>
          <w:szCs w:val="24"/>
        </w:rPr>
        <w:t xml:space="preserve">Dra. Carmen Guevara, Coordinadora del Doctorado en Estudios Sociales de la Universidad de Oriente, Núcleo de Sucre </w:t>
      </w:r>
      <w:r w:rsidRPr="002226A7">
        <w:rPr>
          <w:rFonts w:ascii="Times New Roman" w:hAnsi="Times New Roman"/>
          <w:szCs w:val="24"/>
        </w:rPr>
        <w:t xml:space="preserve">y Asesora de esta Tesis Doctoral, quien se ganó mi respeto como profesional, no solo por el excelente dominio de las ciencias Sociales, sino también por haber sido mi maestra en este doctorado,  por haberme dado esas palabras de motivación, de aliento, por haber sido un instrumento en las manos de Dios y haberme inspirado a retomar esta investigación hasta llevarla al final. Por sus correcciones que me llevaron a desvelarme más de lo normal, pero a fortalecer el resultado de este documento. </w:t>
      </w:r>
    </w:p>
    <w:p w14:paraId="15884404" w14:textId="77777777" w:rsidR="00396DC1" w:rsidRPr="002226A7" w:rsidRDefault="00396DC1" w:rsidP="00396DC1">
      <w:pPr>
        <w:spacing w:before="100" w:beforeAutospacing="1" w:after="100" w:afterAutospacing="1"/>
        <w:ind w:firstLine="708"/>
        <w:rPr>
          <w:rFonts w:ascii="Times New Roman" w:hAnsi="Times New Roman"/>
          <w:szCs w:val="24"/>
        </w:rPr>
      </w:pPr>
      <w:r w:rsidRPr="002226A7">
        <w:rPr>
          <w:rFonts w:ascii="Times New Roman" w:hAnsi="Times New Roman"/>
          <w:szCs w:val="24"/>
        </w:rPr>
        <w:t xml:space="preserve">A cada docente que formo parte del curso doctoral, quienes en su gran mayoría se mostraron amables y siempre oportunos en sus comentarios de mejora a esta investigación. Debo ser sincero y hacer un reconocimiento especial al Dr. José Sánchez, a quien denominé como el caballero de la docencia, un ejemplo a seguir. </w:t>
      </w:r>
    </w:p>
    <w:p w14:paraId="27A5FDC9" w14:textId="77777777" w:rsidR="00396DC1" w:rsidRPr="002226A7" w:rsidRDefault="00396DC1" w:rsidP="00396DC1">
      <w:pPr>
        <w:spacing w:before="100" w:beforeAutospacing="1" w:after="100" w:afterAutospacing="1"/>
        <w:ind w:firstLine="708"/>
        <w:rPr>
          <w:rFonts w:ascii="Times New Roman" w:eastAsia="Times New Roman" w:hAnsi="Times New Roman"/>
          <w:szCs w:val="24"/>
          <w:lang w:eastAsia="es-VE"/>
        </w:rPr>
      </w:pPr>
      <w:r w:rsidRPr="002226A7">
        <w:rPr>
          <w:rFonts w:ascii="Times New Roman" w:hAnsi="Times New Roman"/>
          <w:szCs w:val="24"/>
        </w:rPr>
        <w:t xml:space="preserve">Muy especialmente a la Dra. Zajarí de la </w:t>
      </w:r>
      <w:proofErr w:type="spellStart"/>
      <w:r w:rsidRPr="002226A7">
        <w:rPr>
          <w:rFonts w:ascii="Times New Roman" w:hAnsi="Times New Roman"/>
          <w:szCs w:val="24"/>
        </w:rPr>
        <w:t>Ville</w:t>
      </w:r>
      <w:proofErr w:type="spellEnd"/>
      <w:r w:rsidRPr="002226A7">
        <w:rPr>
          <w:rFonts w:ascii="Times New Roman" w:hAnsi="Times New Roman"/>
          <w:szCs w:val="24"/>
        </w:rPr>
        <w:t xml:space="preserve">, por su apoyo desde el inicio hasta el fin de esta investigación, a mi compañero de luchas en este doctorado abogado Frank </w:t>
      </w:r>
      <w:proofErr w:type="spellStart"/>
      <w:r w:rsidRPr="002226A7">
        <w:rPr>
          <w:rFonts w:ascii="Times New Roman" w:hAnsi="Times New Roman"/>
          <w:szCs w:val="24"/>
        </w:rPr>
        <w:t>Ocanto</w:t>
      </w:r>
      <w:proofErr w:type="spellEnd"/>
      <w:r w:rsidRPr="002226A7">
        <w:rPr>
          <w:rFonts w:ascii="Times New Roman" w:hAnsi="Times New Roman"/>
          <w:szCs w:val="24"/>
        </w:rPr>
        <w:t xml:space="preserve"> y demás compañeros del curso doctoral con quienes compartí gratas y estresantes experiencias, quienes cada fin de curso nos dábamos un abrazo y unas palabras de aliento para continuar participando en el doctorado. </w:t>
      </w:r>
      <w:r w:rsidRPr="002226A7">
        <w:rPr>
          <w:rFonts w:ascii="Times New Roman" w:hAnsi="Times New Roman"/>
          <w:szCs w:val="24"/>
          <w:lang w:eastAsia="es-VE"/>
        </w:rPr>
        <w:br w:type="page"/>
      </w:r>
    </w:p>
    <w:p w14:paraId="4D0454A1" w14:textId="56AAD3EC" w:rsidR="00B5274C" w:rsidRPr="002226A7" w:rsidRDefault="00BA04F2" w:rsidP="00BA04F2">
      <w:pPr>
        <w:pStyle w:val="Ttulo1"/>
      </w:pPr>
      <w:bookmarkStart w:id="5" w:name="_Toc187750607"/>
      <w:r w:rsidRPr="002226A7">
        <w:lastRenderedPageBreak/>
        <w:t xml:space="preserve">LISTA </w:t>
      </w:r>
      <w:r w:rsidR="00B5274C" w:rsidRPr="002226A7">
        <w:t xml:space="preserve">DE </w:t>
      </w:r>
      <w:r w:rsidR="003716BC" w:rsidRPr="002226A7">
        <w:t>CUADROS</w:t>
      </w:r>
      <w:bookmarkEnd w:id="2"/>
      <w:bookmarkEnd w:id="5"/>
      <w:r w:rsidR="00B5274C" w:rsidRPr="002226A7">
        <w:t xml:space="preserve"> </w:t>
      </w:r>
    </w:p>
    <w:p w14:paraId="483F1670" w14:textId="77777777" w:rsidR="0056484A" w:rsidRDefault="00E83B80">
      <w:pPr>
        <w:pStyle w:val="Tabladeilustraciones"/>
        <w:tabs>
          <w:tab w:val="right" w:leader="dot" w:pos="8261"/>
        </w:tabs>
        <w:rPr>
          <w:rFonts w:asciiTheme="minorHAnsi" w:eastAsiaTheme="minorEastAsia" w:hAnsiTheme="minorHAnsi" w:cstheme="minorBidi"/>
          <w:noProof/>
          <w:sz w:val="22"/>
          <w:szCs w:val="22"/>
          <w:lang w:val="es-ES" w:eastAsia="es-ES"/>
        </w:rPr>
      </w:pPr>
      <w:r w:rsidRPr="002226A7">
        <w:rPr>
          <w:b/>
          <w:szCs w:val="24"/>
          <w:u w:val="single"/>
          <w:lang w:val="es-ES"/>
        </w:rPr>
        <w:fldChar w:fldCharType="begin"/>
      </w:r>
      <w:r w:rsidRPr="002226A7">
        <w:rPr>
          <w:b/>
          <w:szCs w:val="24"/>
          <w:u w:val="single"/>
          <w:lang w:val="es-ES"/>
        </w:rPr>
        <w:instrText xml:space="preserve"> TOC \h \z \t "Lista 1 Cuadro" \c </w:instrText>
      </w:r>
      <w:r w:rsidRPr="002226A7">
        <w:rPr>
          <w:b/>
          <w:szCs w:val="24"/>
          <w:u w:val="single"/>
          <w:lang w:val="es-ES"/>
        </w:rPr>
        <w:fldChar w:fldCharType="separate"/>
      </w:r>
      <w:hyperlink w:anchor="_Toc187750671" w:history="1">
        <w:r w:rsidR="0056484A" w:rsidRPr="005076F5">
          <w:rPr>
            <w:rStyle w:val="Hipervnculo"/>
            <w:noProof/>
            <w:shd w:val="clear" w:color="auto" w:fill="FFFFFF"/>
            <w:lang w:eastAsia="es-ES"/>
          </w:rPr>
          <w:t>Cuadro N° 1. Representantes de la filosofía de lo social</w:t>
        </w:r>
        <w:r w:rsidR="0056484A">
          <w:rPr>
            <w:noProof/>
            <w:webHidden/>
          </w:rPr>
          <w:tab/>
        </w:r>
        <w:r w:rsidR="0056484A">
          <w:rPr>
            <w:noProof/>
            <w:webHidden/>
          </w:rPr>
          <w:fldChar w:fldCharType="begin"/>
        </w:r>
        <w:r w:rsidR="0056484A">
          <w:rPr>
            <w:noProof/>
            <w:webHidden/>
          </w:rPr>
          <w:instrText xml:space="preserve"> PAGEREF _Toc187750671 \h </w:instrText>
        </w:r>
        <w:r w:rsidR="0056484A">
          <w:rPr>
            <w:noProof/>
            <w:webHidden/>
          </w:rPr>
        </w:r>
        <w:r w:rsidR="0056484A">
          <w:rPr>
            <w:noProof/>
            <w:webHidden/>
          </w:rPr>
          <w:fldChar w:fldCharType="separate"/>
        </w:r>
        <w:r w:rsidR="005B5E1C">
          <w:rPr>
            <w:noProof/>
            <w:webHidden/>
          </w:rPr>
          <w:t>66</w:t>
        </w:r>
        <w:r w:rsidR="0056484A">
          <w:rPr>
            <w:noProof/>
            <w:webHidden/>
          </w:rPr>
          <w:fldChar w:fldCharType="end"/>
        </w:r>
      </w:hyperlink>
    </w:p>
    <w:p w14:paraId="374C9523"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72" w:history="1">
        <w:r w:rsidR="0056484A" w:rsidRPr="005076F5">
          <w:rPr>
            <w:rStyle w:val="Hipervnculo"/>
            <w:noProof/>
          </w:rPr>
          <w:t>Cuadro N° 2. Tendencias filosóficas sobre lo social en Planificación.</w:t>
        </w:r>
        <w:r w:rsidR="0056484A">
          <w:rPr>
            <w:noProof/>
            <w:webHidden/>
          </w:rPr>
          <w:tab/>
        </w:r>
        <w:r w:rsidR="0056484A">
          <w:rPr>
            <w:noProof/>
            <w:webHidden/>
          </w:rPr>
          <w:fldChar w:fldCharType="begin"/>
        </w:r>
        <w:r w:rsidR="0056484A">
          <w:rPr>
            <w:noProof/>
            <w:webHidden/>
          </w:rPr>
          <w:instrText xml:space="preserve"> PAGEREF _Toc187750672 \h </w:instrText>
        </w:r>
        <w:r w:rsidR="0056484A">
          <w:rPr>
            <w:noProof/>
            <w:webHidden/>
          </w:rPr>
        </w:r>
        <w:r w:rsidR="0056484A">
          <w:rPr>
            <w:noProof/>
            <w:webHidden/>
          </w:rPr>
          <w:fldChar w:fldCharType="separate"/>
        </w:r>
        <w:r w:rsidR="005B5E1C">
          <w:rPr>
            <w:noProof/>
            <w:webHidden/>
          </w:rPr>
          <w:t>69</w:t>
        </w:r>
        <w:r w:rsidR="0056484A">
          <w:rPr>
            <w:noProof/>
            <w:webHidden/>
          </w:rPr>
          <w:fldChar w:fldCharType="end"/>
        </w:r>
      </w:hyperlink>
    </w:p>
    <w:p w14:paraId="10024060"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73" w:history="1">
        <w:r w:rsidR="0056484A" w:rsidRPr="005076F5">
          <w:rPr>
            <w:rStyle w:val="Hipervnculo"/>
            <w:noProof/>
          </w:rPr>
          <w:t>Cuadro N° 3. Ideas fuerzas del discurso de Foucault sobre la categoría poder.</w:t>
        </w:r>
        <w:r w:rsidR="0056484A">
          <w:rPr>
            <w:noProof/>
            <w:webHidden/>
          </w:rPr>
          <w:tab/>
        </w:r>
        <w:r w:rsidR="0056484A">
          <w:rPr>
            <w:noProof/>
            <w:webHidden/>
          </w:rPr>
          <w:fldChar w:fldCharType="begin"/>
        </w:r>
        <w:r w:rsidR="0056484A">
          <w:rPr>
            <w:noProof/>
            <w:webHidden/>
          </w:rPr>
          <w:instrText xml:space="preserve"> PAGEREF _Toc187750673 \h </w:instrText>
        </w:r>
        <w:r w:rsidR="0056484A">
          <w:rPr>
            <w:noProof/>
            <w:webHidden/>
          </w:rPr>
        </w:r>
        <w:r w:rsidR="0056484A">
          <w:rPr>
            <w:noProof/>
            <w:webHidden/>
          </w:rPr>
          <w:fldChar w:fldCharType="separate"/>
        </w:r>
        <w:r w:rsidR="005B5E1C">
          <w:rPr>
            <w:noProof/>
            <w:webHidden/>
          </w:rPr>
          <w:t>74</w:t>
        </w:r>
        <w:r w:rsidR="0056484A">
          <w:rPr>
            <w:noProof/>
            <w:webHidden/>
          </w:rPr>
          <w:fldChar w:fldCharType="end"/>
        </w:r>
      </w:hyperlink>
    </w:p>
    <w:p w14:paraId="416C627D"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74" w:history="1">
        <w:r w:rsidR="0056484A" w:rsidRPr="005076F5">
          <w:rPr>
            <w:rStyle w:val="Hipervnculo"/>
            <w:noProof/>
          </w:rPr>
          <w:t xml:space="preserve">Cuadro N° 4. </w:t>
        </w:r>
        <w:r w:rsidR="0056484A" w:rsidRPr="005076F5">
          <w:rPr>
            <w:rStyle w:val="Hipervnculo"/>
            <w:rFonts w:eastAsia="Times New Roman"/>
            <w:noProof/>
          </w:rPr>
          <w:t xml:space="preserve">Concepciones epistemológicas </w:t>
        </w:r>
        <w:r w:rsidR="0056484A" w:rsidRPr="005076F5">
          <w:rPr>
            <w:rStyle w:val="Hipervnculo"/>
            <w:noProof/>
          </w:rPr>
          <w:t>de lo social</w:t>
        </w:r>
        <w:r w:rsidR="0056484A">
          <w:rPr>
            <w:noProof/>
            <w:webHidden/>
          </w:rPr>
          <w:tab/>
        </w:r>
        <w:r w:rsidR="0056484A">
          <w:rPr>
            <w:noProof/>
            <w:webHidden/>
          </w:rPr>
          <w:fldChar w:fldCharType="begin"/>
        </w:r>
        <w:r w:rsidR="0056484A">
          <w:rPr>
            <w:noProof/>
            <w:webHidden/>
          </w:rPr>
          <w:instrText xml:space="preserve"> PAGEREF _Toc187750674 \h </w:instrText>
        </w:r>
        <w:r w:rsidR="0056484A">
          <w:rPr>
            <w:noProof/>
            <w:webHidden/>
          </w:rPr>
        </w:r>
        <w:r w:rsidR="0056484A">
          <w:rPr>
            <w:noProof/>
            <w:webHidden/>
          </w:rPr>
          <w:fldChar w:fldCharType="separate"/>
        </w:r>
        <w:r w:rsidR="005B5E1C">
          <w:rPr>
            <w:noProof/>
            <w:webHidden/>
          </w:rPr>
          <w:t>78</w:t>
        </w:r>
        <w:r w:rsidR="0056484A">
          <w:rPr>
            <w:noProof/>
            <w:webHidden/>
          </w:rPr>
          <w:fldChar w:fldCharType="end"/>
        </w:r>
      </w:hyperlink>
    </w:p>
    <w:p w14:paraId="760B376A"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75" w:history="1">
        <w:r w:rsidR="0056484A" w:rsidRPr="005076F5">
          <w:rPr>
            <w:rStyle w:val="Hipervnculo"/>
            <w:noProof/>
          </w:rPr>
          <w:t xml:space="preserve">Cuadro N° 5. Posturas teóricas y sus claves epistemológicas </w:t>
        </w:r>
        <w:r w:rsidR="0056484A" w:rsidRPr="005076F5">
          <w:rPr>
            <w:rStyle w:val="Hipervnculo"/>
            <w:rFonts w:eastAsia="Times New Roman"/>
            <w:noProof/>
          </w:rPr>
          <w:t>sobre lo social</w:t>
        </w:r>
        <w:r w:rsidR="0056484A">
          <w:rPr>
            <w:noProof/>
            <w:webHidden/>
          </w:rPr>
          <w:tab/>
        </w:r>
        <w:r w:rsidR="0056484A">
          <w:rPr>
            <w:noProof/>
            <w:webHidden/>
          </w:rPr>
          <w:fldChar w:fldCharType="begin"/>
        </w:r>
        <w:r w:rsidR="0056484A">
          <w:rPr>
            <w:noProof/>
            <w:webHidden/>
          </w:rPr>
          <w:instrText xml:space="preserve"> PAGEREF _Toc187750675 \h </w:instrText>
        </w:r>
        <w:r w:rsidR="0056484A">
          <w:rPr>
            <w:noProof/>
            <w:webHidden/>
          </w:rPr>
        </w:r>
        <w:r w:rsidR="0056484A">
          <w:rPr>
            <w:noProof/>
            <w:webHidden/>
          </w:rPr>
          <w:fldChar w:fldCharType="separate"/>
        </w:r>
        <w:r w:rsidR="005B5E1C">
          <w:rPr>
            <w:noProof/>
            <w:webHidden/>
          </w:rPr>
          <w:t>79</w:t>
        </w:r>
        <w:r w:rsidR="0056484A">
          <w:rPr>
            <w:noProof/>
            <w:webHidden/>
          </w:rPr>
          <w:fldChar w:fldCharType="end"/>
        </w:r>
      </w:hyperlink>
    </w:p>
    <w:p w14:paraId="2759CDD4"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76" w:history="1">
        <w:r w:rsidR="0056484A" w:rsidRPr="005076F5">
          <w:rPr>
            <w:rStyle w:val="Hipervnculo"/>
            <w:noProof/>
          </w:rPr>
          <w:t xml:space="preserve">Cuadro N° 6. </w:t>
        </w:r>
        <w:r w:rsidR="0056484A" w:rsidRPr="005076F5">
          <w:rPr>
            <w:rStyle w:val="Hipervnculo"/>
            <w:rFonts w:eastAsia="Times New Roman"/>
            <w:noProof/>
          </w:rPr>
          <w:t>Combinaciones de diferentes posturas teóricas y epistemológicas</w:t>
        </w:r>
        <w:r w:rsidR="0056484A">
          <w:rPr>
            <w:noProof/>
            <w:webHidden/>
          </w:rPr>
          <w:tab/>
        </w:r>
        <w:r w:rsidR="0056484A">
          <w:rPr>
            <w:noProof/>
            <w:webHidden/>
          </w:rPr>
          <w:fldChar w:fldCharType="begin"/>
        </w:r>
        <w:r w:rsidR="0056484A">
          <w:rPr>
            <w:noProof/>
            <w:webHidden/>
          </w:rPr>
          <w:instrText xml:space="preserve"> PAGEREF _Toc187750676 \h </w:instrText>
        </w:r>
        <w:r w:rsidR="0056484A">
          <w:rPr>
            <w:noProof/>
            <w:webHidden/>
          </w:rPr>
        </w:r>
        <w:r w:rsidR="0056484A">
          <w:rPr>
            <w:noProof/>
            <w:webHidden/>
          </w:rPr>
          <w:fldChar w:fldCharType="separate"/>
        </w:r>
        <w:r w:rsidR="005B5E1C">
          <w:rPr>
            <w:noProof/>
            <w:webHidden/>
          </w:rPr>
          <w:t>81</w:t>
        </w:r>
        <w:r w:rsidR="0056484A">
          <w:rPr>
            <w:noProof/>
            <w:webHidden/>
          </w:rPr>
          <w:fldChar w:fldCharType="end"/>
        </w:r>
      </w:hyperlink>
    </w:p>
    <w:p w14:paraId="3B39FC48"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77" w:history="1">
        <w:r w:rsidR="0056484A" w:rsidRPr="005076F5">
          <w:rPr>
            <w:rStyle w:val="Hipervnculo"/>
            <w:noProof/>
          </w:rPr>
          <w:t>Cuadro N° 7. Contexto histórico de la planificación de lo social</w:t>
        </w:r>
        <w:r w:rsidR="0056484A">
          <w:rPr>
            <w:noProof/>
            <w:webHidden/>
          </w:rPr>
          <w:tab/>
        </w:r>
        <w:r w:rsidR="0056484A">
          <w:rPr>
            <w:noProof/>
            <w:webHidden/>
          </w:rPr>
          <w:fldChar w:fldCharType="begin"/>
        </w:r>
        <w:r w:rsidR="0056484A">
          <w:rPr>
            <w:noProof/>
            <w:webHidden/>
          </w:rPr>
          <w:instrText xml:space="preserve"> PAGEREF _Toc187750677 \h </w:instrText>
        </w:r>
        <w:r w:rsidR="0056484A">
          <w:rPr>
            <w:noProof/>
            <w:webHidden/>
          </w:rPr>
        </w:r>
        <w:r w:rsidR="0056484A">
          <w:rPr>
            <w:noProof/>
            <w:webHidden/>
          </w:rPr>
          <w:fldChar w:fldCharType="separate"/>
        </w:r>
        <w:r w:rsidR="005B5E1C">
          <w:rPr>
            <w:noProof/>
            <w:webHidden/>
          </w:rPr>
          <w:t>82</w:t>
        </w:r>
        <w:r w:rsidR="0056484A">
          <w:rPr>
            <w:noProof/>
            <w:webHidden/>
          </w:rPr>
          <w:fldChar w:fldCharType="end"/>
        </w:r>
      </w:hyperlink>
    </w:p>
    <w:p w14:paraId="3A902DD3"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78" w:history="1">
        <w:r w:rsidR="0056484A" w:rsidRPr="005076F5">
          <w:rPr>
            <w:rStyle w:val="Hipervnculo"/>
            <w:noProof/>
          </w:rPr>
          <w:t>Cuadro N° 8. Proceso de planificación y la epistemología de la social</w:t>
        </w:r>
        <w:r w:rsidR="0056484A">
          <w:rPr>
            <w:noProof/>
            <w:webHidden/>
          </w:rPr>
          <w:tab/>
        </w:r>
        <w:r w:rsidR="0056484A">
          <w:rPr>
            <w:noProof/>
            <w:webHidden/>
          </w:rPr>
          <w:fldChar w:fldCharType="begin"/>
        </w:r>
        <w:r w:rsidR="0056484A">
          <w:rPr>
            <w:noProof/>
            <w:webHidden/>
          </w:rPr>
          <w:instrText xml:space="preserve"> PAGEREF _Toc187750678 \h </w:instrText>
        </w:r>
        <w:r w:rsidR="0056484A">
          <w:rPr>
            <w:noProof/>
            <w:webHidden/>
          </w:rPr>
        </w:r>
        <w:r w:rsidR="0056484A">
          <w:rPr>
            <w:noProof/>
            <w:webHidden/>
          </w:rPr>
          <w:fldChar w:fldCharType="separate"/>
        </w:r>
        <w:r w:rsidR="005B5E1C">
          <w:rPr>
            <w:noProof/>
            <w:webHidden/>
          </w:rPr>
          <w:t>83</w:t>
        </w:r>
        <w:r w:rsidR="0056484A">
          <w:rPr>
            <w:noProof/>
            <w:webHidden/>
          </w:rPr>
          <w:fldChar w:fldCharType="end"/>
        </w:r>
      </w:hyperlink>
    </w:p>
    <w:p w14:paraId="483ABF0F"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79" w:history="1">
        <w:r w:rsidR="0056484A" w:rsidRPr="005076F5">
          <w:rPr>
            <w:rStyle w:val="Hipervnculo"/>
            <w:noProof/>
          </w:rPr>
          <w:t>Cuadro N° 9. Características que debería formar parte de una planificación en el contexto de lo social</w:t>
        </w:r>
        <w:r w:rsidR="0056484A">
          <w:rPr>
            <w:noProof/>
            <w:webHidden/>
          </w:rPr>
          <w:tab/>
        </w:r>
        <w:r w:rsidR="0056484A">
          <w:rPr>
            <w:noProof/>
            <w:webHidden/>
          </w:rPr>
          <w:fldChar w:fldCharType="begin"/>
        </w:r>
        <w:r w:rsidR="0056484A">
          <w:rPr>
            <w:noProof/>
            <w:webHidden/>
          </w:rPr>
          <w:instrText xml:space="preserve"> PAGEREF _Toc187750679 \h </w:instrText>
        </w:r>
        <w:r w:rsidR="0056484A">
          <w:rPr>
            <w:noProof/>
            <w:webHidden/>
          </w:rPr>
        </w:r>
        <w:r w:rsidR="0056484A">
          <w:rPr>
            <w:noProof/>
            <w:webHidden/>
          </w:rPr>
          <w:fldChar w:fldCharType="separate"/>
        </w:r>
        <w:r w:rsidR="005B5E1C">
          <w:rPr>
            <w:noProof/>
            <w:webHidden/>
          </w:rPr>
          <w:t>84</w:t>
        </w:r>
        <w:r w:rsidR="0056484A">
          <w:rPr>
            <w:noProof/>
            <w:webHidden/>
          </w:rPr>
          <w:fldChar w:fldCharType="end"/>
        </w:r>
      </w:hyperlink>
    </w:p>
    <w:p w14:paraId="10C08043"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80" w:history="1">
        <w:r w:rsidR="0056484A" w:rsidRPr="005076F5">
          <w:rPr>
            <w:rStyle w:val="Hipervnculo"/>
            <w:noProof/>
          </w:rPr>
          <w:t>Cuadro N° 10. Autores que defienden la planificación incluyente</w:t>
        </w:r>
        <w:r w:rsidR="0056484A">
          <w:rPr>
            <w:noProof/>
            <w:webHidden/>
          </w:rPr>
          <w:tab/>
        </w:r>
        <w:r w:rsidR="0056484A">
          <w:rPr>
            <w:noProof/>
            <w:webHidden/>
          </w:rPr>
          <w:fldChar w:fldCharType="begin"/>
        </w:r>
        <w:r w:rsidR="0056484A">
          <w:rPr>
            <w:noProof/>
            <w:webHidden/>
          </w:rPr>
          <w:instrText xml:space="preserve"> PAGEREF _Toc187750680 \h </w:instrText>
        </w:r>
        <w:r w:rsidR="0056484A">
          <w:rPr>
            <w:noProof/>
            <w:webHidden/>
          </w:rPr>
        </w:r>
        <w:r w:rsidR="0056484A">
          <w:rPr>
            <w:noProof/>
            <w:webHidden/>
          </w:rPr>
          <w:fldChar w:fldCharType="separate"/>
        </w:r>
        <w:r w:rsidR="005B5E1C">
          <w:rPr>
            <w:noProof/>
            <w:webHidden/>
          </w:rPr>
          <w:t>88</w:t>
        </w:r>
        <w:r w:rsidR="0056484A">
          <w:rPr>
            <w:noProof/>
            <w:webHidden/>
          </w:rPr>
          <w:fldChar w:fldCharType="end"/>
        </w:r>
      </w:hyperlink>
    </w:p>
    <w:p w14:paraId="44054DB3" w14:textId="77777777" w:rsidR="0056484A" w:rsidRDefault="009D42B6">
      <w:pPr>
        <w:pStyle w:val="Tabladeilustraciones"/>
        <w:tabs>
          <w:tab w:val="right" w:leader="dot" w:pos="8261"/>
        </w:tabs>
        <w:rPr>
          <w:rFonts w:asciiTheme="minorHAnsi" w:eastAsiaTheme="minorEastAsia" w:hAnsiTheme="minorHAnsi" w:cstheme="minorBidi"/>
          <w:noProof/>
          <w:sz w:val="22"/>
          <w:szCs w:val="22"/>
          <w:lang w:val="es-ES" w:eastAsia="es-ES"/>
        </w:rPr>
      </w:pPr>
      <w:hyperlink w:anchor="_Toc187750681" w:history="1">
        <w:r w:rsidR="0056484A" w:rsidRPr="005076F5">
          <w:rPr>
            <w:rStyle w:val="Hipervnculo"/>
            <w:noProof/>
          </w:rPr>
          <w:t>Cuadro N° 11. Aportes de algunos teóricos para la construcción de claves emergentes para la comprensión de lo social en la planificación</w:t>
        </w:r>
        <w:r w:rsidR="0056484A">
          <w:rPr>
            <w:noProof/>
            <w:webHidden/>
          </w:rPr>
          <w:tab/>
        </w:r>
        <w:r w:rsidR="0056484A">
          <w:rPr>
            <w:noProof/>
            <w:webHidden/>
          </w:rPr>
          <w:fldChar w:fldCharType="begin"/>
        </w:r>
        <w:r w:rsidR="0056484A">
          <w:rPr>
            <w:noProof/>
            <w:webHidden/>
          </w:rPr>
          <w:instrText xml:space="preserve"> PAGEREF _Toc187750681 \h </w:instrText>
        </w:r>
        <w:r w:rsidR="0056484A">
          <w:rPr>
            <w:noProof/>
            <w:webHidden/>
          </w:rPr>
        </w:r>
        <w:r w:rsidR="0056484A">
          <w:rPr>
            <w:noProof/>
            <w:webHidden/>
          </w:rPr>
          <w:fldChar w:fldCharType="separate"/>
        </w:r>
        <w:r w:rsidR="005B5E1C">
          <w:rPr>
            <w:noProof/>
            <w:webHidden/>
          </w:rPr>
          <w:t>150</w:t>
        </w:r>
        <w:r w:rsidR="0056484A">
          <w:rPr>
            <w:noProof/>
            <w:webHidden/>
          </w:rPr>
          <w:fldChar w:fldCharType="end"/>
        </w:r>
      </w:hyperlink>
    </w:p>
    <w:p w14:paraId="7310669C" w14:textId="09F422B2" w:rsidR="00801A4F" w:rsidRPr="002226A7" w:rsidRDefault="00E83B80" w:rsidP="00E83B80">
      <w:pPr>
        <w:ind w:firstLine="0"/>
        <w:jc w:val="left"/>
        <w:rPr>
          <w:rFonts w:ascii="Times New Roman" w:eastAsiaTheme="majorEastAsia" w:hAnsi="Times New Roman"/>
          <w:b/>
          <w:sz w:val="28"/>
          <w:szCs w:val="24"/>
          <w:lang w:val="es-ES"/>
        </w:rPr>
      </w:pPr>
      <w:r w:rsidRPr="002226A7">
        <w:rPr>
          <w:rFonts w:ascii="Times New Roman" w:hAnsi="Times New Roman"/>
          <w:b/>
          <w:szCs w:val="24"/>
          <w:u w:val="single"/>
          <w:lang w:val="es-ES"/>
        </w:rPr>
        <w:fldChar w:fldCharType="end"/>
      </w:r>
      <w:r w:rsidR="00801A4F" w:rsidRPr="002226A7">
        <w:br w:type="page"/>
      </w:r>
    </w:p>
    <w:p w14:paraId="5548BED9" w14:textId="43281091" w:rsidR="00D24EC5" w:rsidRPr="002226A7" w:rsidRDefault="00BA04F2" w:rsidP="00BA04F2">
      <w:pPr>
        <w:pStyle w:val="Ttulo1"/>
      </w:pPr>
      <w:bookmarkStart w:id="6" w:name="_Toc171250873"/>
      <w:bookmarkStart w:id="7" w:name="_Toc187750608"/>
      <w:r w:rsidRPr="002226A7">
        <w:lastRenderedPageBreak/>
        <w:t xml:space="preserve">LISTA </w:t>
      </w:r>
      <w:r w:rsidR="00D24EC5" w:rsidRPr="002226A7">
        <w:t>DE FIGURAS</w:t>
      </w:r>
      <w:bookmarkEnd w:id="6"/>
      <w:bookmarkEnd w:id="7"/>
      <w:r w:rsidR="00D24EC5" w:rsidRPr="002226A7">
        <w:t xml:space="preserve"> </w:t>
      </w:r>
    </w:p>
    <w:p w14:paraId="0CC48CD2" w14:textId="77777777" w:rsidR="0056484A" w:rsidRDefault="00E83B80" w:rsidP="0056484A">
      <w:pPr>
        <w:pStyle w:val="Tabladeilustraciones"/>
        <w:tabs>
          <w:tab w:val="right" w:leader="dot" w:pos="8261"/>
        </w:tabs>
        <w:jc w:val="both"/>
        <w:rPr>
          <w:rFonts w:asciiTheme="minorHAnsi" w:eastAsiaTheme="minorEastAsia" w:hAnsiTheme="minorHAnsi" w:cstheme="minorBidi"/>
          <w:noProof/>
          <w:sz w:val="22"/>
          <w:szCs w:val="22"/>
          <w:lang w:val="es-ES" w:eastAsia="es-ES"/>
        </w:rPr>
      </w:pPr>
      <w:r w:rsidRPr="002226A7">
        <w:rPr>
          <w:b/>
          <w:szCs w:val="24"/>
          <w:u w:val="single"/>
          <w:lang w:val="es-ES"/>
        </w:rPr>
        <w:fldChar w:fldCharType="begin"/>
      </w:r>
      <w:r w:rsidRPr="002226A7">
        <w:rPr>
          <w:b/>
          <w:szCs w:val="24"/>
          <w:u w:val="single"/>
          <w:lang w:val="es-ES"/>
        </w:rPr>
        <w:instrText xml:space="preserve"> TOC \h \z \t "Lista 3 Figura" \c </w:instrText>
      </w:r>
      <w:r w:rsidRPr="002226A7">
        <w:rPr>
          <w:b/>
          <w:szCs w:val="24"/>
          <w:u w:val="single"/>
          <w:lang w:val="es-ES"/>
        </w:rPr>
        <w:fldChar w:fldCharType="separate"/>
      </w:r>
      <w:hyperlink w:anchor="_Toc187750682" w:history="1">
        <w:r w:rsidR="0056484A" w:rsidRPr="00077C4C">
          <w:rPr>
            <w:rStyle w:val="Hipervnculo"/>
            <w:noProof/>
          </w:rPr>
          <w:t>Figura Nº 2. Red categorial sobre los elementos emergentes sobre las concepciones filosóficas de lo social</w:t>
        </w:r>
        <w:r w:rsidR="0056484A">
          <w:rPr>
            <w:noProof/>
            <w:webHidden/>
          </w:rPr>
          <w:tab/>
        </w:r>
        <w:r w:rsidR="0056484A">
          <w:rPr>
            <w:noProof/>
            <w:webHidden/>
          </w:rPr>
          <w:fldChar w:fldCharType="begin"/>
        </w:r>
        <w:r w:rsidR="0056484A">
          <w:rPr>
            <w:noProof/>
            <w:webHidden/>
          </w:rPr>
          <w:instrText xml:space="preserve"> PAGEREF _Toc187750682 \h </w:instrText>
        </w:r>
        <w:r w:rsidR="0056484A">
          <w:rPr>
            <w:noProof/>
            <w:webHidden/>
          </w:rPr>
        </w:r>
        <w:r w:rsidR="0056484A">
          <w:rPr>
            <w:noProof/>
            <w:webHidden/>
          </w:rPr>
          <w:fldChar w:fldCharType="separate"/>
        </w:r>
        <w:r w:rsidR="005B5E1C">
          <w:rPr>
            <w:noProof/>
            <w:webHidden/>
          </w:rPr>
          <w:t>87</w:t>
        </w:r>
        <w:r w:rsidR="0056484A">
          <w:rPr>
            <w:noProof/>
            <w:webHidden/>
          </w:rPr>
          <w:fldChar w:fldCharType="end"/>
        </w:r>
      </w:hyperlink>
    </w:p>
    <w:p w14:paraId="6B5B1D58" w14:textId="77777777" w:rsidR="0056484A" w:rsidRDefault="009D42B6" w:rsidP="0056484A">
      <w:pPr>
        <w:pStyle w:val="Tabladeilustraciones"/>
        <w:tabs>
          <w:tab w:val="right" w:leader="dot" w:pos="8261"/>
        </w:tabs>
        <w:jc w:val="both"/>
        <w:rPr>
          <w:rFonts w:asciiTheme="minorHAnsi" w:eastAsiaTheme="minorEastAsia" w:hAnsiTheme="minorHAnsi" w:cstheme="minorBidi"/>
          <w:noProof/>
          <w:sz w:val="22"/>
          <w:szCs w:val="22"/>
          <w:lang w:val="es-ES" w:eastAsia="es-ES"/>
        </w:rPr>
      </w:pPr>
      <w:hyperlink w:anchor="_Toc187750683" w:history="1">
        <w:r w:rsidR="0056484A" w:rsidRPr="00077C4C">
          <w:rPr>
            <w:rStyle w:val="Hipervnculo"/>
            <w:noProof/>
          </w:rPr>
          <w:t>Figura Nº 3. Red categorial sobre los elementos emergentes sobre las concepciones epistemológicas de lo social.</w:t>
        </w:r>
        <w:r w:rsidR="0056484A">
          <w:rPr>
            <w:noProof/>
            <w:webHidden/>
          </w:rPr>
          <w:tab/>
        </w:r>
        <w:r w:rsidR="0056484A">
          <w:rPr>
            <w:noProof/>
            <w:webHidden/>
          </w:rPr>
          <w:fldChar w:fldCharType="begin"/>
        </w:r>
        <w:r w:rsidR="0056484A">
          <w:rPr>
            <w:noProof/>
            <w:webHidden/>
          </w:rPr>
          <w:instrText xml:space="preserve"> PAGEREF _Toc187750683 \h </w:instrText>
        </w:r>
        <w:r w:rsidR="0056484A">
          <w:rPr>
            <w:noProof/>
            <w:webHidden/>
          </w:rPr>
        </w:r>
        <w:r w:rsidR="0056484A">
          <w:rPr>
            <w:noProof/>
            <w:webHidden/>
          </w:rPr>
          <w:fldChar w:fldCharType="separate"/>
        </w:r>
        <w:r w:rsidR="005B5E1C">
          <w:rPr>
            <w:noProof/>
            <w:webHidden/>
          </w:rPr>
          <w:t>139</w:t>
        </w:r>
        <w:r w:rsidR="0056484A">
          <w:rPr>
            <w:noProof/>
            <w:webHidden/>
          </w:rPr>
          <w:fldChar w:fldCharType="end"/>
        </w:r>
      </w:hyperlink>
    </w:p>
    <w:p w14:paraId="218196A2" w14:textId="77777777" w:rsidR="0056484A" w:rsidRDefault="009D42B6" w:rsidP="0056484A">
      <w:pPr>
        <w:pStyle w:val="Tabladeilustraciones"/>
        <w:tabs>
          <w:tab w:val="right" w:leader="dot" w:pos="8261"/>
        </w:tabs>
        <w:jc w:val="both"/>
        <w:rPr>
          <w:rFonts w:asciiTheme="minorHAnsi" w:eastAsiaTheme="minorEastAsia" w:hAnsiTheme="minorHAnsi" w:cstheme="minorBidi"/>
          <w:noProof/>
          <w:sz w:val="22"/>
          <w:szCs w:val="22"/>
          <w:lang w:val="es-ES" w:eastAsia="es-ES"/>
        </w:rPr>
      </w:pPr>
      <w:hyperlink w:anchor="_Toc187750684" w:history="1">
        <w:r w:rsidR="0056484A" w:rsidRPr="00077C4C">
          <w:rPr>
            <w:rStyle w:val="Hipervnculo"/>
            <w:noProof/>
          </w:rPr>
          <w:t>Figura N° 4. Claves interpretativas sobre lo social en los procesos de planificación desarrollados por PDVSA, S.A.</w:t>
        </w:r>
        <w:r w:rsidR="0056484A">
          <w:rPr>
            <w:noProof/>
            <w:webHidden/>
          </w:rPr>
          <w:tab/>
        </w:r>
        <w:r w:rsidR="0056484A">
          <w:rPr>
            <w:noProof/>
            <w:webHidden/>
          </w:rPr>
          <w:fldChar w:fldCharType="begin"/>
        </w:r>
        <w:r w:rsidR="0056484A">
          <w:rPr>
            <w:noProof/>
            <w:webHidden/>
          </w:rPr>
          <w:instrText xml:space="preserve"> PAGEREF _Toc187750684 \h </w:instrText>
        </w:r>
        <w:r w:rsidR="0056484A">
          <w:rPr>
            <w:noProof/>
            <w:webHidden/>
          </w:rPr>
        </w:r>
        <w:r w:rsidR="0056484A">
          <w:rPr>
            <w:noProof/>
            <w:webHidden/>
          </w:rPr>
          <w:fldChar w:fldCharType="separate"/>
        </w:r>
        <w:r w:rsidR="005B5E1C">
          <w:rPr>
            <w:noProof/>
            <w:webHidden/>
          </w:rPr>
          <w:t>204</w:t>
        </w:r>
        <w:r w:rsidR="0056484A">
          <w:rPr>
            <w:noProof/>
            <w:webHidden/>
          </w:rPr>
          <w:fldChar w:fldCharType="end"/>
        </w:r>
      </w:hyperlink>
    </w:p>
    <w:p w14:paraId="037C7A48" w14:textId="77777777" w:rsidR="0056484A" w:rsidRDefault="009D42B6" w:rsidP="0056484A">
      <w:pPr>
        <w:pStyle w:val="Tabladeilustraciones"/>
        <w:tabs>
          <w:tab w:val="right" w:leader="dot" w:pos="8261"/>
        </w:tabs>
        <w:jc w:val="both"/>
        <w:rPr>
          <w:rFonts w:asciiTheme="minorHAnsi" w:eastAsiaTheme="minorEastAsia" w:hAnsiTheme="minorHAnsi" w:cstheme="minorBidi"/>
          <w:noProof/>
          <w:sz w:val="22"/>
          <w:szCs w:val="22"/>
          <w:lang w:val="es-ES" w:eastAsia="es-ES"/>
        </w:rPr>
      </w:pPr>
      <w:hyperlink w:anchor="_Toc187750685" w:history="1">
        <w:r w:rsidR="0056484A" w:rsidRPr="00077C4C">
          <w:rPr>
            <w:rStyle w:val="Hipervnculo"/>
            <w:noProof/>
          </w:rPr>
          <w:t>Figura N° 5 Colectivismo clave emergente</w:t>
        </w:r>
        <w:r w:rsidR="0056484A">
          <w:rPr>
            <w:noProof/>
            <w:webHidden/>
          </w:rPr>
          <w:tab/>
        </w:r>
        <w:r w:rsidR="0056484A">
          <w:rPr>
            <w:noProof/>
            <w:webHidden/>
          </w:rPr>
          <w:fldChar w:fldCharType="begin"/>
        </w:r>
        <w:r w:rsidR="0056484A">
          <w:rPr>
            <w:noProof/>
            <w:webHidden/>
          </w:rPr>
          <w:instrText xml:space="preserve"> PAGEREF _Toc187750685 \h </w:instrText>
        </w:r>
        <w:r w:rsidR="0056484A">
          <w:rPr>
            <w:noProof/>
            <w:webHidden/>
          </w:rPr>
        </w:r>
        <w:r w:rsidR="0056484A">
          <w:rPr>
            <w:noProof/>
            <w:webHidden/>
          </w:rPr>
          <w:fldChar w:fldCharType="separate"/>
        </w:r>
        <w:r w:rsidR="005B5E1C">
          <w:rPr>
            <w:noProof/>
            <w:webHidden/>
          </w:rPr>
          <w:t>205</w:t>
        </w:r>
        <w:r w:rsidR="0056484A">
          <w:rPr>
            <w:noProof/>
            <w:webHidden/>
          </w:rPr>
          <w:fldChar w:fldCharType="end"/>
        </w:r>
      </w:hyperlink>
    </w:p>
    <w:p w14:paraId="1B2A033F" w14:textId="037E474E" w:rsidR="00801A4F" w:rsidRPr="002226A7" w:rsidRDefault="00E83B80" w:rsidP="00315619">
      <w:pPr>
        <w:ind w:firstLine="0"/>
        <w:jc w:val="left"/>
        <w:rPr>
          <w:rFonts w:ascii="Times New Roman" w:hAnsi="Times New Roman"/>
          <w:b/>
          <w:szCs w:val="24"/>
          <w:u w:val="single"/>
          <w:lang w:val="es-ES"/>
        </w:rPr>
      </w:pPr>
      <w:r w:rsidRPr="002226A7">
        <w:rPr>
          <w:rFonts w:ascii="Times New Roman" w:hAnsi="Times New Roman"/>
          <w:b/>
          <w:szCs w:val="24"/>
          <w:u w:val="single"/>
          <w:lang w:val="es-ES"/>
        </w:rPr>
        <w:fldChar w:fldCharType="end"/>
      </w:r>
      <w:r w:rsidR="00801A4F" w:rsidRPr="002226A7">
        <w:rPr>
          <w:rFonts w:ascii="Times New Roman" w:hAnsi="Times New Roman"/>
          <w:b/>
          <w:szCs w:val="24"/>
          <w:u w:val="single"/>
          <w:lang w:val="es-ES"/>
        </w:rPr>
        <w:br w:type="page"/>
      </w:r>
    </w:p>
    <w:p w14:paraId="5FC34A6B" w14:textId="596BBCD3" w:rsidR="00D24EC5" w:rsidRPr="002226A7" w:rsidRDefault="0056484A" w:rsidP="0056484A">
      <w:pPr>
        <w:rPr>
          <w:rFonts w:ascii="Times New Roman" w:hAnsi="Times New Roman"/>
          <w:szCs w:val="24"/>
          <w:lang w:val="es-ES"/>
        </w:rPr>
      </w:pPr>
      <w:r>
        <w:rPr>
          <w:rFonts w:ascii="Times New Roman" w:hAnsi="Times New Roman"/>
          <w:szCs w:val="24"/>
          <w:lang w:val="es-ES"/>
        </w:rPr>
        <w:lastRenderedPageBreak/>
        <w:t xml:space="preserve">                                                  </w:t>
      </w:r>
      <w:r w:rsidR="00D24EC5" w:rsidRPr="002226A7">
        <w:rPr>
          <w:rFonts w:ascii="Times New Roman" w:hAnsi="Times New Roman"/>
          <w:noProof/>
          <w:szCs w:val="24"/>
          <w:lang w:val="es-ES" w:eastAsia="es-ES"/>
        </w:rPr>
        <w:drawing>
          <wp:inline distT="0" distB="0" distL="0" distR="0" wp14:anchorId="44A8309A" wp14:editId="4795C37E">
            <wp:extent cx="614476" cy="6144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33" cy="614633"/>
                    </a:xfrm>
                    <a:prstGeom prst="rect">
                      <a:avLst/>
                    </a:prstGeom>
                    <a:noFill/>
                    <a:ln>
                      <a:noFill/>
                    </a:ln>
                  </pic:spPr>
                </pic:pic>
              </a:graphicData>
            </a:graphic>
          </wp:inline>
        </w:drawing>
      </w:r>
    </w:p>
    <w:p w14:paraId="620AC96E" w14:textId="77777777" w:rsidR="00D24EC5" w:rsidRPr="002226A7" w:rsidRDefault="00D24EC5" w:rsidP="00D24EC5">
      <w:pPr>
        <w:spacing w:before="0" w:after="0" w:line="276" w:lineRule="auto"/>
        <w:ind w:firstLine="0"/>
        <w:jc w:val="center"/>
        <w:rPr>
          <w:rFonts w:ascii="Times New Roman" w:hAnsi="Times New Roman"/>
          <w:szCs w:val="24"/>
          <w:lang w:val="es-ES"/>
        </w:rPr>
      </w:pPr>
      <w:r w:rsidRPr="002226A7">
        <w:rPr>
          <w:rFonts w:ascii="Times New Roman" w:hAnsi="Times New Roman"/>
          <w:szCs w:val="24"/>
          <w:lang w:val="es-ES"/>
        </w:rPr>
        <w:t>UNIVERSIDAD DE ORIENTE</w:t>
      </w:r>
    </w:p>
    <w:p w14:paraId="52DE63A4" w14:textId="77777777" w:rsidR="00D24EC5" w:rsidRPr="002226A7" w:rsidRDefault="00D24EC5" w:rsidP="00D24EC5">
      <w:pPr>
        <w:spacing w:before="0" w:after="0" w:line="276" w:lineRule="auto"/>
        <w:ind w:firstLine="0"/>
        <w:jc w:val="center"/>
        <w:rPr>
          <w:rFonts w:ascii="Times New Roman" w:hAnsi="Times New Roman"/>
          <w:szCs w:val="24"/>
          <w:lang w:val="es-ES"/>
        </w:rPr>
      </w:pPr>
      <w:r w:rsidRPr="002226A7">
        <w:rPr>
          <w:rFonts w:ascii="Times New Roman" w:hAnsi="Times New Roman"/>
          <w:szCs w:val="24"/>
          <w:lang w:val="es-ES"/>
        </w:rPr>
        <w:t>ESTUDIOS DE POSTGRADO DEL NÚCLEO DE SUCRE</w:t>
      </w:r>
    </w:p>
    <w:p w14:paraId="38A16CE3" w14:textId="77777777" w:rsidR="00D24EC5" w:rsidRPr="002226A7" w:rsidRDefault="00D24EC5" w:rsidP="00D24EC5">
      <w:pPr>
        <w:spacing w:before="0" w:after="0" w:line="276" w:lineRule="auto"/>
        <w:ind w:firstLine="0"/>
        <w:jc w:val="center"/>
        <w:rPr>
          <w:rFonts w:ascii="Times New Roman" w:hAnsi="Times New Roman"/>
          <w:szCs w:val="24"/>
          <w:lang w:val="es-ES"/>
        </w:rPr>
      </w:pPr>
      <w:r w:rsidRPr="002226A7">
        <w:rPr>
          <w:rFonts w:ascii="Times New Roman" w:hAnsi="Times New Roman"/>
          <w:szCs w:val="24"/>
          <w:lang w:val="es-ES"/>
        </w:rPr>
        <w:t>ESCUELA DE CIENCIAS SOCIALES</w:t>
      </w:r>
    </w:p>
    <w:p w14:paraId="23DAFFEE" w14:textId="77777777" w:rsidR="00D24EC5" w:rsidRPr="002226A7" w:rsidRDefault="00D24EC5" w:rsidP="00D24EC5">
      <w:pPr>
        <w:spacing w:before="0" w:after="0" w:line="276" w:lineRule="auto"/>
        <w:ind w:firstLine="0"/>
        <w:jc w:val="center"/>
        <w:rPr>
          <w:rFonts w:ascii="Times New Roman" w:hAnsi="Times New Roman"/>
          <w:szCs w:val="24"/>
          <w:lang w:eastAsia="es-VE"/>
        </w:rPr>
      </w:pPr>
      <w:r w:rsidRPr="002226A7">
        <w:rPr>
          <w:rFonts w:ascii="Times New Roman" w:hAnsi="Times New Roman"/>
          <w:szCs w:val="24"/>
          <w:lang w:val="es-ES"/>
        </w:rPr>
        <w:t>DOCTORADO</w:t>
      </w:r>
      <w:r w:rsidRPr="002226A7">
        <w:rPr>
          <w:rFonts w:ascii="Times New Roman" w:hAnsi="Times New Roman"/>
          <w:szCs w:val="24"/>
          <w:lang w:eastAsia="es-VE"/>
        </w:rPr>
        <w:t xml:space="preserve"> EN ESTUDIOS SOCIALES</w:t>
      </w:r>
    </w:p>
    <w:p w14:paraId="23992188" w14:textId="77777777" w:rsidR="00D24EC5" w:rsidRPr="002226A7" w:rsidRDefault="00D24EC5" w:rsidP="00D24EC5">
      <w:pPr>
        <w:spacing w:before="0" w:after="0" w:line="276" w:lineRule="auto"/>
        <w:ind w:firstLine="0"/>
        <w:jc w:val="center"/>
        <w:rPr>
          <w:rFonts w:ascii="Times New Roman" w:hAnsi="Times New Roman"/>
          <w:szCs w:val="24"/>
          <w:lang w:eastAsia="es-VE"/>
        </w:rPr>
      </w:pPr>
    </w:p>
    <w:p w14:paraId="706A26A4" w14:textId="172DCFD2" w:rsidR="00D24EC5" w:rsidRPr="002226A7" w:rsidRDefault="00D24EC5" w:rsidP="00D24EC5">
      <w:pPr>
        <w:spacing w:before="0" w:after="0" w:line="240" w:lineRule="auto"/>
        <w:ind w:firstLine="0"/>
        <w:jc w:val="center"/>
        <w:rPr>
          <w:rFonts w:ascii="Times New Roman" w:hAnsi="Times New Roman"/>
          <w:b/>
          <w:bCs/>
          <w:szCs w:val="24"/>
          <w:lang w:val="es-ES"/>
        </w:rPr>
      </w:pPr>
      <w:r w:rsidRPr="002226A7">
        <w:rPr>
          <w:rFonts w:ascii="Times New Roman" w:hAnsi="Times New Roman"/>
          <w:b/>
          <w:bCs/>
          <w:szCs w:val="24"/>
          <w:lang w:val="es-ES"/>
        </w:rPr>
        <w:t xml:space="preserve">LO SOCIAL EN LOS PROCESOS DE PLANIFICACIÓN DE PDVSA, S.A. EN EL CONTEXTO VENEZOLANO. </w:t>
      </w:r>
    </w:p>
    <w:p w14:paraId="1CD0EB44" w14:textId="77777777" w:rsidR="00D24EC5" w:rsidRPr="002226A7" w:rsidRDefault="00D24EC5" w:rsidP="00D24EC5">
      <w:pPr>
        <w:autoSpaceDE w:val="0"/>
        <w:autoSpaceDN w:val="0"/>
        <w:adjustRightInd w:val="0"/>
        <w:spacing w:before="0" w:after="0" w:line="240" w:lineRule="auto"/>
        <w:ind w:firstLine="0"/>
        <w:jc w:val="right"/>
        <w:rPr>
          <w:rFonts w:ascii="Times New Roman" w:hAnsi="Times New Roman"/>
          <w:szCs w:val="24"/>
          <w:lang w:eastAsia="es-VE"/>
        </w:rPr>
      </w:pPr>
      <w:r w:rsidRPr="002226A7">
        <w:rPr>
          <w:rFonts w:ascii="Times New Roman" w:hAnsi="Times New Roman"/>
          <w:szCs w:val="24"/>
          <w:lang w:eastAsia="es-VE"/>
        </w:rPr>
        <w:t>Realizado por:</w:t>
      </w:r>
    </w:p>
    <w:p w14:paraId="0EDD3E2F" w14:textId="7098F01D" w:rsidR="00D24EC5" w:rsidRPr="002226A7" w:rsidRDefault="00D24EC5" w:rsidP="00D24EC5">
      <w:pPr>
        <w:autoSpaceDE w:val="0"/>
        <w:autoSpaceDN w:val="0"/>
        <w:adjustRightInd w:val="0"/>
        <w:spacing w:before="0" w:after="0" w:line="240" w:lineRule="auto"/>
        <w:ind w:firstLine="0"/>
        <w:jc w:val="right"/>
        <w:rPr>
          <w:rFonts w:ascii="Times New Roman" w:hAnsi="Times New Roman"/>
          <w:szCs w:val="24"/>
          <w:lang w:eastAsia="es-VE"/>
        </w:rPr>
      </w:pPr>
      <w:r w:rsidRPr="002226A7">
        <w:rPr>
          <w:rFonts w:ascii="Times New Roman" w:hAnsi="Times New Roman"/>
          <w:szCs w:val="24"/>
          <w:lang w:eastAsia="es-VE"/>
        </w:rPr>
        <w:t xml:space="preserve">M.sc. Andrés Antonio Henríquez </w:t>
      </w:r>
      <w:proofErr w:type="spellStart"/>
      <w:r w:rsidRPr="002226A7">
        <w:rPr>
          <w:rFonts w:ascii="Times New Roman" w:hAnsi="Times New Roman"/>
          <w:szCs w:val="24"/>
          <w:lang w:eastAsia="es-VE"/>
        </w:rPr>
        <w:t>Manosalva</w:t>
      </w:r>
      <w:proofErr w:type="spellEnd"/>
    </w:p>
    <w:p w14:paraId="58A73C15" w14:textId="77777777" w:rsidR="00D24EC5" w:rsidRPr="002226A7" w:rsidRDefault="00D24EC5" w:rsidP="00D24EC5">
      <w:pPr>
        <w:autoSpaceDE w:val="0"/>
        <w:autoSpaceDN w:val="0"/>
        <w:adjustRightInd w:val="0"/>
        <w:spacing w:before="0" w:after="0" w:line="240" w:lineRule="auto"/>
        <w:ind w:firstLine="0"/>
        <w:jc w:val="right"/>
        <w:rPr>
          <w:rFonts w:ascii="Times New Roman" w:hAnsi="Times New Roman"/>
          <w:szCs w:val="24"/>
          <w:lang w:eastAsia="es-VE"/>
        </w:rPr>
      </w:pPr>
      <w:r w:rsidRPr="002226A7">
        <w:rPr>
          <w:rFonts w:ascii="Times New Roman" w:hAnsi="Times New Roman"/>
          <w:szCs w:val="24"/>
          <w:lang w:eastAsia="es-VE"/>
        </w:rPr>
        <w:t>Asesora:</w:t>
      </w:r>
    </w:p>
    <w:p w14:paraId="22B8D583" w14:textId="77777777" w:rsidR="00D24EC5" w:rsidRPr="002226A7" w:rsidRDefault="00D24EC5" w:rsidP="00D24EC5">
      <w:pPr>
        <w:autoSpaceDE w:val="0"/>
        <w:autoSpaceDN w:val="0"/>
        <w:adjustRightInd w:val="0"/>
        <w:spacing w:before="0" w:after="0" w:line="240" w:lineRule="auto"/>
        <w:ind w:firstLine="0"/>
        <w:jc w:val="right"/>
        <w:rPr>
          <w:rFonts w:ascii="Times New Roman" w:hAnsi="Times New Roman"/>
          <w:szCs w:val="24"/>
          <w:lang w:eastAsia="es-VE"/>
        </w:rPr>
      </w:pPr>
      <w:r w:rsidRPr="002226A7">
        <w:rPr>
          <w:rFonts w:ascii="Times New Roman" w:hAnsi="Times New Roman"/>
          <w:szCs w:val="24"/>
          <w:lang w:eastAsia="es-VE"/>
        </w:rPr>
        <w:t>Dra. Carmen A. Guevara V.</w:t>
      </w:r>
    </w:p>
    <w:p w14:paraId="7CC6CB55" w14:textId="7D18F524" w:rsidR="00D24EC5" w:rsidRPr="002226A7" w:rsidRDefault="00BA04F2" w:rsidP="00BA04F2">
      <w:pPr>
        <w:pStyle w:val="Ttulo1"/>
      </w:pPr>
      <w:bookmarkStart w:id="8" w:name="_Toc171250874"/>
      <w:bookmarkStart w:id="9" w:name="_Toc187750609"/>
      <w:r w:rsidRPr="002226A7">
        <w:t>RESUMEN</w:t>
      </w:r>
      <w:bookmarkEnd w:id="8"/>
      <w:bookmarkEnd w:id="9"/>
    </w:p>
    <w:p w14:paraId="0CB2B38C" w14:textId="77777777" w:rsidR="00482194" w:rsidRPr="002226A7" w:rsidRDefault="004F00E4" w:rsidP="00482194">
      <w:pPr>
        <w:pStyle w:val="NormalWeb"/>
        <w:jc w:val="both"/>
        <w:rPr>
          <w:lang w:val="es-ES"/>
        </w:rPr>
      </w:pPr>
      <w:r w:rsidRPr="002226A7">
        <w:t>El enfoque social en la planificación de Petróleos de Venezuela,  (PDVSA, S.A) es un aspecto fundamental que busca integrar las dimensiones sociales, ambientales y económicas en la toma de decisiones estratégicas de la empresa, reconociendo su impacto en las comunidades. Está orientada a la ejecución de d</w:t>
      </w:r>
      <w:r w:rsidRPr="002226A7">
        <w:rPr>
          <w:rStyle w:val="Textoennegrita"/>
          <w:b w:val="0"/>
        </w:rPr>
        <w:t>iagnósticos, evaluaciones del impacto social,</w:t>
      </w:r>
      <w:r w:rsidRPr="002226A7">
        <w:rPr>
          <w:rStyle w:val="Textoennegrita"/>
        </w:rPr>
        <w:t xml:space="preserve"> </w:t>
      </w:r>
      <w:r w:rsidRPr="002226A7">
        <w:t>f</w:t>
      </w:r>
      <w:r w:rsidRPr="002226A7">
        <w:rPr>
          <w:rStyle w:val="Textoennegrita"/>
          <w:b w:val="0"/>
        </w:rPr>
        <w:t>ormulación de planes de inversión social</w:t>
      </w:r>
      <w:r w:rsidRPr="002226A7">
        <w:t xml:space="preserve">, </w:t>
      </w:r>
      <w:r w:rsidRPr="002226A7">
        <w:rPr>
          <w:b/>
        </w:rPr>
        <w:t>e</w:t>
      </w:r>
      <w:r w:rsidRPr="002226A7">
        <w:rPr>
          <w:rStyle w:val="Textoennegrita"/>
          <w:b w:val="0"/>
        </w:rPr>
        <w:t>stablecimiento de alianzas y monitoreo y evaluación de los resultados logrados.</w:t>
      </w:r>
      <w:r w:rsidRPr="002226A7">
        <w:rPr>
          <w:b/>
        </w:rPr>
        <w:t xml:space="preserve"> </w:t>
      </w:r>
      <w:r w:rsidRPr="002226A7">
        <w:t xml:space="preserve">En la actualidad, esta planificación enfrenta desafíos, como la complejidad del contexto social venezolano, la limitada participación de las comunidades en la toma de decisiones y la falta de recursos económicos. Con base a esta complejidad se hace necesario que la empresa repiense e impulse a través de sus políticas los planes estratégicos para atender las necesidades básicas de las comunidades. Por ello en esta investigación se generaron algunos </w:t>
      </w:r>
      <w:r w:rsidRPr="002226A7">
        <w:rPr>
          <w:lang w:val="es-ES"/>
        </w:rPr>
        <w:t xml:space="preserve">constructos teóricos, filosóficos, ontológicos y epistemológicos que orientan a la </w:t>
      </w:r>
      <w:proofErr w:type="spellStart"/>
      <w:r w:rsidRPr="002226A7">
        <w:rPr>
          <w:lang w:val="es-ES"/>
        </w:rPr>
        <w:t>resignificación</w:t>
      </w:r>
      <w:proofErr w:type="spellEnd"/>
      <w:r w:rsidRPr="002226A7">
        <w:rPr>
          <w:lang w:val="es-ES"/>
        </w:rPr>
        <w:t xml:space="preserve"> de lo social en los procesos de planificación desarrollados por PDVSA, S.A, en el contexto venezolano, aplicándose además,  un paradigma de tipo cualitativo, con </w:t>
      </w:r>
      <w:r w:rsidRPr="002226A7">
        <w:t xml:space="preserve">una modalidad fenomenológica-hermenéutica, ya que se hace énfasis sobre lo individual, sobre la experiencia subjetiva y </w:t>
      </w:r>
      <w:r w:rsidRPr="002226A7">
        <w:rPr>
          <w:lang w:val="es-ES"/>
        </w:rPr>
        <w:t xml:space="preserve">se abordaron las realidades subjetivas e intersubjetivas aportadas por los distintos sujetos de investigación. Cabe destacar que </w:t>
      </w:r>
      <w:r w:rsidRPr="002226A7">
        <w:t xml:space="preserve">también existen oportunidades para mejorar la efectividad de la planificación social, como el uso de nuevas tecnologías, el fortalecimiento de las capacidades de las comunidades y la promoción de la innovación social que coadyuven a lograr una </w:t>
      </w:r>
      <w:r w:rsidR="00482194" w:rsidRPr="002226A7">
        <w:t xml:space="preserve">planificación social más humana, sensible y emergente. </w:t>
      </w:r>
    </w:p>
    <w:p w14:paraId="377E1D47" w14:textId="080C4AD4" w:rsidR="00D24EC5" w:rsidRPr="002226A7" w:rsidRDefault="004F00E4" w:rsidP="00E83B80">
      <w:pPr>
        <w:pStyle w:val="NormalWeb"/>
        <w:jc w:val="both"/>
        <w:rPr>
          <w:b/>
          <w:bCs/>
          <w:u w:val="single"/>
          <w:lang w:val="es-ES" w:eastAsia="en-US"/>
        </w:rPr>
      </w:pPr>
      <w:r w:rsidRPr="002226A7">
        <w:rPr>
          <w:rStyle w:val="Textoennegrita"/>
        </w:rPr>
        <w:t>Palabras Clave:</w:t>
      </w:r>
      <w:r w:rsidRPr="002226A7">
        <w:t xml:space="preserve"> PDVSA. S.A., Planificación, Lo Social, Desarrollo Sostenible, Comunidades.</w:t>
      </w:r>
    </w:p>
    <w:p w14:paraId="46A30506" w14:textId="77777777" w:rsidR="00E83B80" w:rsidRPr="002226A7" w:rsidRDefault="00E83B80">
      <w:pPr>
        <w:spacing w:before="0" w:after="0" w:line="240" w:lineRule="auto"/>
        <w:ind w:firstLine="0"/>
        <w:jc w:val="left"/>
        <w:rPr>
          <w:rFonts w:ascii="Times New Roman" w:hAnsi="Times New Roman"/>
          <w:szCs w:val="24"/>
        </w:rPr>
        <w:sectPr w:rsidR="00E83B80" w:rsidRPr="002226A7" w:rsidSect="009D42B6">
          <w:headerReference w:type="first" r:id="rId13"/>
          <w:pgSz w:w="12240" w:h="15840" w:code="1"/>
          <w:pgMar w:top="1418" w:right="1701" w:bottom="1418" w:left="2268" w:header="709" w:footer="709" w:gutter="0"/>
          <w:pgNumType w:fmt="lowerRoman" w:start="1"/>
          <w:cols w:space="708"/>
          <w:titlePg/>
          <w:docGrid w:linePitch="360"/>
        </w:sectPr>
      </w:pPr>
    </w:p>
    <w:p w14:paraId="1D8F2D36" w14:textId="77777777" w:rsidR="00D24EC5" w:rsidRPr="002226A7" w:rsidRDefault="00D24EC5" w:rsidP="00801A4F">
      <w:pPr>
        <w:pStyle w:val="Ttulo1"/>
      </w:pPr>
      <w:bookmarkStart w:id="10" w:name="_Toc171250875"/>
      <w:bookmarkStart w:id="11" w:name="_Toc187750610"/>
      <w:r w:rsidRPr="002226A7">
        <w:lastRenderedPageBreak/>
        <w:t>INTRODUCCIÓN</w:t>
      </w:r>
      <w:bookmarkEnd w:id="10"/>
      <w:bookmarkEnd w:id="11"/>
    </w:p>
    <w:p w14:paraId="04F50F9E" w14:textId="32EE12B4" w:rsidR="003919E0" w:rsidRPr="002226A7" w:rsidRDefault="003919E0" w:rsidP="00AC3FA9">
      <w:pPr>
        <w:autoSpaceDE w:val="0"/>
        <w:autoSpaceDN w:val="0"/>
        <w:adjustRightInd w:val="0"/>
        <w:spacing w:before="0" w:after="0"/>
        <w:rPr>
          <w:rFonts w:ascii="Times New Roman" w:hAnsi="Times New Roman"/>
          <w:szCs w:val="24"/>
        </w:rPr>
      </w:pPr>
      <w:r w:rsidRPr="002226A7">
        <w:rPr>
          <w:rFonts w:ascii="Times New Roman" w:hAnsi="Times New Roman"/>
          <w:szCs w:val="24"/>
        </w:rPr>
        <w:t xml:space="preserve">Lo social en el contexto de esta investigación se asumirá como el ámbito, el espacio donde el hombre tiene la oportunidad de relacionarse con otros, de comunicarse y responder a su naturaleza social. Ibáñez (citado </w:t>
      </w:r>
      <w:r w:rsidR="00C771C5" w:rsidRPr="002226A7">
        <w:rPr>
          <w:rFonts w:ascii="Times New Roman" w:hAnsi="Times New Roman"/>
          <w:szCs w:val="24"/>
        </w:rPr>
        <w:t>en</w:t>
      </w:r>
      <w:r w:rsidRPr="002226A7">
        <w:rPr>
          <w:rFonts w:ascii="Times New Roman" w:hAnsi="Times New Roman"/>
          <w:szCs w:val="24"/>
        </w:rPr>
        <w:t xml:space="preserve"> </w:t>
      </w:r>
      <w:proofErr w:type="spellStart"/>
      <w:r w:rsidRPr="002226A7">
        <w:rPr>
          <w:rFonts w:ascii="Times New Roman" w:hAnsi="Times New Roman"/>
          <w:szCs w:val="24"/>
        </w:rPr>
        <w:t>Kisnerman</w:t>
      </w:r>
      <w:proofErr w:type="spellEnd"/>
      <w:r w:rsidRPr="002226A7">
        <w:rPr>
          <w:rFonts w:ascii="Times New Roman" w:hAnsi="Times New Roman"/>
          <w:szCs w:val="24"/>
        </w:rPr>
        <w:t xml:space="preserve">, 1998), menciona que es ese fondo común de significados que permite a los individuos investir a los objetos con una serie de propiedades que no se poseen de por sí, sino que son construidas conjuntamente a través de la comunicación. </w:t>
      </w:r>
    </w:p>
    <w:p w14:paraId="4864E482"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Lo social no sólo es el análisis de las instituciones sociales y de sus interrelaciones; también es la integración del sujeto en la interpretación de su realidad. Ni la caracterización de pobladores en situación de pobreza o vulnerabilidad, es realmente cuáles son sus testimonios que como sujetos activos de la sociedad, ellos muestren como sus potencialidades y oportunidades para su desarrollo. Lo social no debe anular al sujeto sino darle primacía frente a las nuevas construcciones en ciencias sociales.</w:t>
      </w:r>
    </w:p>
    <w:p w14:paraId="619F2D56" w14:textId="77777777" w:rsidR="003919E0" w:rsidRPr="002226A7" w:rsidRDefault="003919E0" w:rsidP="00AC3FA9">
      <w:pPr>
        <w:rPr>
          <w:rFonts w:ascii="Times New Roman" w:hAnsi="Times New Roman"/>
          <w:bCs/>
          <w:szCs w:val="24"/>
          <w:lang w:val="es-ES"/>
        </w:rPr>
      </w:pPr>
      <w:r w:rsidRPr="002226A7">
        <w:rPr>
          <w:rFonts w:ascii="Times New Roman" w:hAnsi="Times New Roman"/>
          <w:bCs/>
          <w:szCs w:val="24"/>
          <w:lang w:val="es-ES"/>
        </w:rPr>
        <w:t>En función a lo señalado, aproximarnos a lo social en los procesos de planificación de PDVSA, S.A. en el contexto venezolano, significa iniciar un sendero que nos remite a la historia, a las distintas racionalidades que han dominado nuestro pensamiento latinoamericano y sobre todo lograr la comprensión de la postura epistemológica que ha permeado, como en otras áreas donde se desenvuelve el ser humano, estos procesos puestos en marcha en nuestro país y también en otras latitudes.</w:t>
      </w:r>
    </w:p>
    <w:p w14:paraId="329B1B7A" w14:textId="77777777" w:rsidR="003919E0" w:rsidRPr="002226A7" w:rsidRDefault="003919E0" w:rsidP="00AC3FA9">
      <w:pPr>
        <w:rPr>
          <w:rFonts w:ascii="Times New Roman" w:hAnsi="Times New Roman"/>
          <w:bCs/>
          <w:szCs w:val="24"/>
        </w:rPr>
      </w:pPr>
      <w:r w:rsidRPr="002226A7">
        <w:rPr>
          <w:rFonts w:ascii="Times New Roman" w:hAnsi="Times New Roman"/>
          <w:bCs/>
          <w:szCs w:val="24"/>
          <w:lang w:val="es-ES"/>
        </w:rPr>
        <w:t xml:space="preserve">No es cuestionable hoy en día que ha prevalecido una </w:t>
      </w:r>
      <w:r w:rsidRPr="002226A7">
        <w:rPr>
          <w:rFonts w:ascii="Times New Roman" w:hAnsi="Times New Roman"/>
          <w:bCs/>
          <w:szCs w:val="24"/>
        </w:rPr>
        <w:t>visión reduccionista tanto de la social como de la planificación, en el contexto que se pretende estudiar. El planificador se le ha asignado el poder en las decisiones que se tomen en relación al objeto de planificación. Captándose la verticalidad en el diseño y ejecución de la planificación. Por ello, los llamados beneficiarios no se sienten identificados con las políticas públicas o las sientes ajenas a ellas. Es decir se da una anulación de lo social, desde la perspectiva asumida en este estudio.</w:t>
      </w:r>
    </w:p>
    <w:p w14:paraId="0379EBFE" w14:textId="77777777" w:rsidR="003919E0" w:rsidRPr="002226A7" w:rsidRDefault="003919E0" w:rsidP="00AC3FA9">
      <w:pPr>
        <w:rPr>
          <w:rFonts w:ascii="Times New Roman" w:hAnsi="Times New Roman"/>
          <w:bCs/>
          <w:szCs w:val="24"/>
        </w:rPr>
      </w:pPr>
      <w:r w:rsidRPr="002226A7">
        <w:rPr>
          <w:rFonts w:ascii="Times New Roman" w:hAnsi="Times New Roman"/>
          <w:bCs/>
          <w:szCs w:val="24"/>
        </w:rPr>
        <w:lastRenderedPageBreak/>
        <w:t xml:space="preserve">El planificador al no considerar al sujeto de la planificación como elemento clave, el producto no responderá en un alto porcentaje a las necesidades de la mayoría de la sociedad. Obteniéndose resultados ajenos a los requerimientos de las comunidades, donde la identidad de los beneficiarios hacia los procesos de planificación y las políticas </w:t>
      </w:r>
      <w:proofErr w:type="gramStart"/>
      <w:r w:rsidRPr="002226A7">
        <w:rPr>
          <w:rFonts w:ascii="Times New Roman" w:hAnsi="Times New Roman"/>
          <w:bCs/>
          <w:szCs w:val="24"/>
        </w:rPr>
        <w:t>quedan</w:t>
      </w:r>
      <w:proofErr w:type="gramEnd"/>
      <w:r w:rsidRPr="002226A7">
        <w:rPr>
          <w:rFonts w:ascii="Times New Roman" w:hAnsi="Times New Roman"/>
          <w:bCs/>
          <w:szCs w:val="24"/>
        </w:rPr>
        <w:t xml:space="preserve"> excluidas. Desde esta perspectiva las transformaciones sociales que se aspira como país estarán basadas en resultados prefijados, racionales y donde lo más importante es la cuantificación de las metas.</w:t>
      </w:r>
    </w:p>
    <w:p w14:paraId="775F2C7D" w14:textId="4C6F5561" w:rsidR="003919E0" w:rsidRPr="002226A7" w:rsidRDefault="003919E0" w:rsidP="00AC3FA9">
      <w:pPr>
        <w:rPr>
          <w:rFonts w:ascii="Times New Roman" w:hAnsi="Times New Roman"/>
          <w:bCs/>
          <w:szCs w:val="24"/>
        </w:rPr>
      </w:pPr>
      <w:r w:rsidRPr="002226A7">
        <w:rPr>
          <w:rFonts w:ascii="Times New Roman" w:hAnsi="Times New Roman"/>
          <w:bCs/>
          <w:szCs w:val="24"/>
        </w:rPr>
        <w:t xml:space="preserve">Rescatar lo social en los procesos de planificación significa para esta investigación, pensar esta temática desde otras claves interpretativas que nos permitan la </w:t>
      </w:r>
      <w:proofErr w:type="spellStart"/>
      <w:r w:rsidRPr="002226A7">
        <w:rPr>
          <w:rFonts w:ascii="Times New Roman" w:hAnsi="Times New Roman"/>
          <w:bCs/>
          <w:szCs w:val="24"/>
        </w:rPr>
        <w:t>visibilización</w:t>
      </w:r>
      <w:proofErr w:type="spellEnd"/>
      <w:r w:rsidRPr="002226A7">
        <w:rPr>
          <w:rFonts w:ascii="Times New Roman" w:hAnsi="Times New Roman"/>
          <w:bCs/>
          <w:szCs w:val="24"/>
        </w:rPr>
        <w:t xml:space="preserve"> y el rescate de lo humano, de la participación real de los ciudadanos, de las relaciones Estado – Pueblo, de formación social </w:t>
      </w:r>
      <w:proofErr w:type="spellStart"/>
      <w:r w:rsidRPr="002226A7">
        <w:rPr>
          <w:rFonts w:ascii="Times New Roman" w:hAnsi="Times New Roman"/>
          <w:bCs/>
          <w:szCs w:val="24"/>
        </w:rPr>
        <w:t>sociocomunitaria</w:t>
      </w:r>
      <w:proofErr w:type="spellEnd"/>
      <w:r w:rsidRPr="002226A7">
        <w:rPr>
          <w:rFonts w:ascii="Times New Roman" w:hAnsi="Times New Roman"/>
          <w:bCs/>
          <w:szCs w:val="24"/>
        </w:rPr>
        <w:t>, de la valoración de la identidad como seres en convivencia y de la inclusión de los imaginarios individuales y sociales. A continuación, se presentan algunos elementos que contextualizan el escenario donde se desarrollará la presente investigación.</w:t>
      </w:r>
    </w:p>
    <w:p w14:paraId="193AA09D" w14:textId="77777777" w:rsidR="003919E0" w:rsidRPr="002226A7" w:rsidRDefault="003919E0" w:rsidP="00AC3FA9">
      <w:pPr>
        <w:rPr>
          <w:rFonts w:ascii="Times New Roman" w:hAnsi="Times New Roman"/>
          <w:szCs w:val="24"/>
          <w:lang w:eastAsia="es-VE"/>
        </w:rPr>
      </w:pPr>
      <w:r w:rsidRPr="002226A7">
        <w:rPr>
          <w:rFonts w:ascii="Times New Roman" w:hAnsi="Times New Roman"/>
          <w:szCs w:val="24"/>
          <w:lang w:eastAsia="es-VE"/>
        </w:rPr>
        <w:t xml:space="preserve">La empresa </w:t>
      </w:r>
      <w:r w:rsidRPr="002226A7">
        <w:rPr>
          <w:rFonts w:ascii="Times New Roman" w:hAnsi="Times New Roman"/>
          <w:szCs w:val="24"/>
          <w:lang w:val="es-ES"/>
        </w:rPr>
        <w:t>estatal</w:t>
      </w:r>
      <w:r w:rsidRPr="002226A7">
        <w:rPr>
          <w:rFonts w:ascii="Times New Roman" w:hAnsi="Times New Roman"/>
          <w:szCs w:val="24"/>
          <w:lang w:eastAsia="es-VE"/>
        </w:rPr>
        <w:t xml:space="preserve"> Petróleos de Venezuela Sociedad Anónima (PDVSA, S.A), será el área de investigación. Esta es rectora de la industria de hidrocarburos en el país, fue creada en el año 1975, en cumplimiento de la Ley Orgánica que Reserva al Estado, la Industria y el Comercio de Hidrocarburos (Ley de Nacionalización). Su antecedente es la Corporación Venezolana de Petróleo (CVP), fundada en 1960. Sus operaciones son supervisadas y controladas por el Ministerio del Poder Popular de Petróleo y Minería (MPPPM). El contexto histórico, económico y político que le da origen a esta industria es la llamada democracia representativa y el modelo de crecimiento hacia dentro o de sustitución de importaciones, cuyas funciones y actividades fueron de índole estrictamente económica (exploración, explotación, exportación, refinación y transporte de petróleo y otros hidrocarburos derivados), convirtiéndola en la fuente principal del Producto Interno Bruto y del ingreso fiscal del país, de carácter totalmente rentista y de distribución regresiva e inequitativa.</w:t>
      </w:r>
    </w:p>
    <w:p w14:paraId="4F2FA3B6" w14:textId="77777777" w:rsidR="003919E0" w:rsidRPr="002226A7" w:rsidRDefault="003919E0" w:rsidP="00AC3FA9">
      <w:pPr>
        <w:spacing w:before="0"/>
        <w:rPr>
          <w:rFonts w:ascii="Times New Roman" w:hAnsi="Times New Roman"/>
          <w:szCs w:val="24"/>
          <w:lang w:eastAsia="es-VE"/>
        </w:rPr>
      </w:pPr>
      <w:r w:rsidRPr="002226A7">
        <w:rPr>
          <w:rFonts w:ascii="Times New Roman" w:hAnsi="Times New Roman"/>
          <w:szCs w:val="24"/>
          <w:lang w:eastAsia="es-VE"/>
        </w:rPr>
        <w:t>Pese a que PDVSA es el resultado de la nacionalización de la industria, por lo que pasa a propiedad nominal del Estado venezolano, continuó en gran medida bajo la égida del capital transnacional, articulado a las élites internas de poder económico-</w:t>
      </w:r>
      <w:r w:rsidRPr="002226A7">
        <w:rPr>
          <w:rFonts w:ascii="Times New Roman" w:hAnsi="Times New Roman"/>
          <w:szCs w:val="24"/>
          <w:lang w:eastAsia="es-VE"/>
        </w:rPr>
        <w:lastRenderedPageBreak/>
        <w:t>financiero y político; nunca se apartó del objetivo de fomentar el crecimiento económico del país, no formó parte de su quehacer, enfrentar las desigualdades sociales ni intervenir de manera directa en el desarrollo social, lo cual fue acentuado con el advenimiento del neoliberalismo a fines de los 80s y durante la década de los 90s (Luzardo, 1994).</w:t>
      </w:r>
    </w:p>
    <w:p w14:paraId="71A84B90" w14:textId="77777777" w:rsidR="003919E0" w:rsidRPr="002226A7" w:rsidRDefault="003919E0" w:rsidP="00AC3FA9">
      <w:pPr>
        <w:spacing w:before="0"/>
        <w:rPr>
          <w:rFonts w:ascii="Times New Roman" w:hAnsi="Times New Roman"/>
          <w:szCs w:val="24"/>
          <w:lang w:eastAsia="es-VE"/>
        </w:rPr>
      </w:pPr>
      <w:r w:rsidRPr="002226A7">
        <w:rPr>
          <w:rFonts w:ascii="Times New Roman" w:hAnsi="Times New Roman"/>
          <w:szCs w:val="24"/>
          <w:lang w:eastAsia="es-VE"/>
        </w:rPr>
        <w:t>Las funciones de PDVSA, S.A, incluyen la promoción o participación en actividades dirigidas a fomentar el desarrollo integral, orgánico y sostenible del país, incluyendo las de carácter agrícola e industrial, elaboración o transformación de bienes y su comercialización, y prestación de servicios, para lograr una adecuada vinculación de los recursos provenientes de los hidrocarburos con la economía venezolana.</w:t>
      </w:r>
    </w:p>
    <w:p w14:paraId="0B2FD502" w14:textId="749D0A4B" w:rsidR="003919E0" w:rsidRPr="002226A7" w:rsidRDefault="003919E0" w:rsidP="00AC3FA9">
      <w:pPr>
        <w:spacing w:before="0"/>
        <w:rPr>
          <w:rFonts w:ascii="Times New Roman" w:hAnsi="Times New Roman"/>
          <w:szCs w:val="24"/>
          <w:lang w:eastAsia="es-VE"/>
        </w:rPr>
      </w:pPr>
      <w:r w:rsidRPr="002226A7">
        <w:rPr>
          <w:rFonts w:ascii="Times New Roman" w:hAnsi="Times New Roman"/>
          <w:szCs w:val="24"/>
          <w:lang w:eastAsia="es-VE"/>
        </w:rPr>
        <w:t xml:space="preserve">En consonancia con los Artículos 302 y 311 de la </w:t>
      </w:r>
      <w:r w:rsidR="00B15C3B" w:rsidRPr="002226A7">
        <w:rPr>
          <w:rFonts w:ascii="Times New Roman" w:hAnsi="Times New Roman"/>
          <w:szCs w:val="24"/>
        </w:rPr>
        <w:t>Constituci</w:t>
      </w:r>
      <w:r w:rsidR="00B15C3B" w:rsidRPr="002226A7">
        <w:rPr>
          <w:rStyle w:val="citation-0"/>
          <w:rFonts w:ascii="Times New Roman" w:hAnsi="Times New Roman"/>
          <w:szCs w:val="24"/>
        </w:rPr>
        <w:t xml:space="preserve">ón de la República Bolivariana de Venezuela (1999) </w:t>
      </w:r>
      <w:r w:rsidRPr="002226A7">
        <w:rPr>
          <w:rFonts w:ascii="Times New Roman" w:hAnsi="Times New Roman"/>
          <w:szCs w:val="24"/>
          <w:lang w:eastAsia="es-VE"/>
        </w:rPr>
        <w:t>y el Artículo 5 de la Ley Orgánica de Hidrocarburos</w:t>
      </w:r>
      <w:r w:rsidR="00953D05" w:rsidRPr="002226A7">
        <w:rPr>
          <w:rFonts w:ascii="Times New Roman" w:hAnsi="Times New Roman"/>
          <w:szCs w:val="24"/>
          <w:lang w:eastAsia="es-VE"/>
        </w:rPr>
        <w:t xml:space="preserve"> (</w:t>
      </w:r>
      <w:r w:rsidR="00B15C3B" w:rsidRPr="002226A7">
        <w:rPr>
          <w:rFonts w:ascii="Times New Roman" w:hAnsi="Times New Roman"/>
          <w:szCs w:val="24"/>
          <w:lang w:eastAsia="es-VE"/>
        </w:rPr>
        <w:t>2001</w:t>
      </w:r>
      <w:r w:rsidR="00953D05" w:rsidRPr="002226A7">
        <w:rPr>
          <w:rFonts w:ascii="Times New Roman" w:hAnsi="Times New Roman"/>
          <w:szCs w:val="24"/>
          <w:lang w:eastAsia="es-VE"/>
        </w:rPr>
        <w:t>)</w:t>
      </w:r>
      <w:r w:rsidRPr="002226A7">
        <w:rPr>
          <w:rFonts w:ascii="Times New Roman" w:hAnsi="Times New Roman"/>
          <w:szCs w:val="24"/>
          <w:lang w:eastAsia="es-VE"/>
        </w:rPr>
        <w:t xml:space="preserve">, referidos a la participación de PDVSA, S.A en el desarrollo social e integral del país, la Corporación se convierte en el motor fundamental de la economía venezolana, contribuyendo activamente con el actual proceso de construcción del Socialismo del Siglo XXI, de acuerdo a lo establecido en Las Líneas Estratégicas del Plan de Desarrollo Económico y Social de la Nación, orientadas hacia la construcción del Plan de Desarrollo Económico y Social de la Nación 2007-2013 (Proyecto Nacional Simón Bolívar), la Ley del Plan de la Patria, Segundo Plan Socialista de Desarrollo Económico y Social de la Nación 2013-2019, y Plan Estratégico Socialista (PES), documentos estos que consolidan los fundamentos y políticas para la dinámica del crecimiento económico sostenido del país, la dinámica territorial y ambiental sustentable, la ampliación de oportunidades ciudadanas y la diversificación multipolar de las relaciones internacionales. También garantiza el bienestar del pueblo venezolano, al destinarle una cuota relevante de sus ingresos, con el fin de lograr la mayor suma de felicidad posible, bajo las directrices emanadas por el gobierno Bolivariano. </w:t>
      </w:r>
    </w:p>
    <w:p w14:paraId="450B774E" w14:textId="77777777" w:rsidR="003919E0" w:rsidRPr="002226A7" w:rsidRDefault="003919E0" w:rsidP="00AC3FA9">
      <w:pPr>
        <w:spacing w:before="0"/>
        <w:rPr>
          <w:rFonts w:ascii="Times New Roman" w:hAnsi="Times New Roman"/>
          <w:szCs w:val="24"/>
          <w:lang w:eastAsia="es-VE"/>
        </w:rPr>
      </w:pPr>
      <w:r w:rsidRPr="002226A7">
        <w:rPr>
          <w:rFonts w:ascii="Times New Roman" w:hAnsi="Times New Roman"/>
          <w:szCs w:val="24"/>
          <w:lang w:eastAsia="es-VE"/>
        </w:rPr>
        <w:t xml:space="preserve">Como parte del propósito declarado de colocar el ingreso fiscal y los activos nacionales al servicio de todos los ciudadanos, especialmente de los más vulnerables, </w:t>
      </w:r>
      <w:r w:rsidRPr="002226A7">
        <w:rPr>
          <w:rFonts w:ascii="Times New Roman" w:hAnsi="Times New Roman"/>
          <w:szCs w:val="24"/>
          <w:lang w:eastAsia="es-VE"/>
        </w:rPr>
        <w:lastRenderedPageBreak/>
        <w:t xml:space="preserve">el gobierno Bolivariano inició, a partir del año 2003, un proceso de reestructuración de las empresas estratégicas del Estado venezolano, bajo la rectoría del Ministerio de Energía y Petróleo (MENPET), asignándoles un papel central en la planificación, promoción, conducción y financiamiento del desarrollo social, mediante el combate de la pobreza y la exclusión social, conforme a los principios del modelo de desarrollo endógeno-socialista, de un estado de derecho, de justicia y de equidad social, </w:t>
      </w:r>
      <w:proofErr w:type="spellStart"/>
      <w:r w:rsidRPr="002226A7">
        <w:rPr>
          <w:rFonts w:ascii="Times New Roman" w:hAnsi="Times New Roman"/>
          <w:szCs w:val="24"/>
          <w:lang w:eastAsia="es-VE"/>
        </w:rPr>
        <w:t>pluriétnico</w:t>
      </w:r>
      <w:proofErr w:type="spellEnd"/>
      <w:r w:rsidRPr="002226A7">
        <w:rPr>
          <w:rFonts w:ascii="Times New Roman" w:hAnsi="Times New Roman"/>
          <w:szCs w:val="24"/>
          <w:lang w:eastAsia="es-VE"/>
        </w:rPr>
        <w:t xml:space="preserve"> y pluricultural, y del proyecto de país de democracia participativa-protagónica, prescrito en la Constitución Bolivariana y en los planes de desarrollo económico-social de la nación. De esta manera surge la “Nueva PDVSA” una vez que el gobierno logró vencer el paro petrolero patronal, denominación que alude al hecho que, en el nuevo esquema de intervención estatal, esta empresa trasciende su rol económico-financiero tradicional y ejecuta un rol social inédito, a través del apoyo a los programas de lucha contra la pobreza-exclusión y a la participación comunitaria, a fin de fomentar el empoderamiento ciudadano, el poder popular y, en general, el desarrollo social (MINCI, 2004). </w:t>
      </w:r>
    </w:p>
    <w:p w14:paraId="63ECD369" w14:textId="77777777" w:rsidR="003919E0" w:rsidRPr="002226A7" w:rsidRDefault="003919E0" w:rsidP="00AC3FA9">
      <w:pPr>
        <w:spacing w:before="0"/>
        <w:rPr>
          <w:rFonts w:ascii="Times New Roman" w:hAnsi="Times New Roman"/>
          <w:szCs w:val="24"/>
          <w:lang w:eastAsia="es-VE"/>
        </w:rPr>
      </w:pPr>
      <w:r w:rsidRPr="002226A7">
        <w:rPr>
          <w:rFonts w:ascii="Times New Roman" w:hAnsi="Times New Roman"/>
          <w:szCs w:val="24"/>
          <w:lang w:eastAsia="es-VE"/>
        </w:rPr>
        <w:t xml:space="preserve">Posteriormente, en el año 2012 se constituyó PDVSA SOCIAL, S.A, filial cuyo objeto fundamental es promover y estimular el desarrollo de inversión social, implementar y ejecutar proyectos, planes y programas sociales, administrar e invertir fondos destinados al desarrollo social, crecimiento comunitario y velar por el bienestar y calidad de vida de las comunidades. </w:t>
      </w:r>
    </w:p>
    <w:p w14:paraId="0F774873" w14:textId="77777777" w:rsidR="003919E0" w:rsidRPr="002226A7" w:rsidRDefault="003919E0" w:rsidP="00AC3FA9">
      <w:pPr>
        <w:spacing w:before="0"/>
        <w:rPr>
          <w:rFonts w:ascii="Times New Roman" w:hAnsi="Times New Roman"/>
          <w:szCs w:val="24"/>
          <w:lang w:eastAsia="es-VE"/>
        </w:rPr>
      </w:pPr>
      <w:r w:rsidRPr="002226A7">
        <w:rPr>
          <w:rFonts w:ascii="Times New Roman" w:hAnsi="Times New Roman"/>
          <w:szCs w:val="24"/>
          <w:lang w:eastAsia="es-VE"/>
        </w:rPr>
        <w:t>Tomando en cuenta que los estudios sobre el tema del presente trabajo son escasos, especialmente con un enfoque cualitativo de investigación, el mismo intenta recuperar la perspectiva de los actores involucrados sobre una realidad que se está viviendo en Venezuela y procura dar cuenta, de cómo la industria petrolera, a través de PDVSA, S.A. concibe hoy su papel en la sociedad venezolana y ha venido modificando su intervención dentro del modelo de desarrollo endógeno y de socialismo del siglo XXI, indagando hasta qué punto está contribuyendo de una manera efectiva a combatir la pobreza, la exclusión y las desigualdades sociales en el país.</w:t>
      </w:r>
    </w:p>
    <w:p w14:paraId="4CDA3399" w14:textId="12E0823E" w:rsidR="00E93333" w:rsidRPr="002226A7" w:rsidRDefault="003919E0" w:rsidP="00E93333">
      <w:pPr>
        <w:spacing w:before="0"/>
        <w:rPr>
          <w:rFonts w:ascii="Times New Roman" w:hAnsi="Times New Roman"/>
          <w:szCs w:val="24"/>
          <w:lang w:eastAsia="es-VE"/>
        </w:rPr>
      </w:pPr>
      <w:r w:rsidRPr="002226A7">
        <w:rPr>
          <w:rFonts w:ascii="Times New Roman" w:hAnsi="Times New Roman"/>
          <w:szCs w:val="24"/>
          <w:lang w:eastAsia="es-VE"/>
        </w:rPr>
        <w:lastRenderedPageBreak/>
        <w:t>En virt</w:t>
      </w:r>
      <w:r w:rsidR="006E1BE8" w:rsidRPr="002226A7">
        <w:rPr>
          <w:rFonts w:ascii="Times New Roman" w:hAnsi="Times New Roman"/>
          <w:szCs w:val="24"/>
          <w:lang w:eastAsia="es-VE"/>
        </w:rPr>
        <w:t>ud de lo antes expuesto, en esta</w:t>
      </w:r>
      <w:r w:rsidRPr="002226A7">
        <w:rPr>
          <w:rFonts w:ascii="Times New Roman" w:hAnsi="Times New Roman"/>
          <w:szCs w:val="24"/>
          <w:lang w:eastAsia="es-VE"/>
        </w:rPr>
        <w:t xml:space="preserve"> </w:t>
      </w:r>
      <w:r w:rsidR="006E1BE8" w:rsidRPr="002226A7">
        <w:rPr>
          <w:rFonts w:ascii="Times New Roman" w:hAnsi="Times New Roman"/>
          <w:szCs w:val="24"/>
          <w:lang w:eastAsia="es-VE"/>
        </w:rPr>
        <w:t>investigación se estructura en cinco capítulos referidos a</w:t>
      </w:r>
      <w:r w:rsidR="00E93333" w:rsidRPr="002226A7">
        <w:rPr>
          <w:rFonts w:ascii="Times New Roman" w:hAnsi="Times New Roman"/>
          <w:szCs w:val="24"/>
          <w:lang w:eastAsia="es-VE"/>
        </w:rPr>
        <w:t xml:space="preserve">: </w:t>
      </w:r>
      <w:r w:rsidR="00E93333" w:rsidRPr="002226A7">
        <w:rPr>
          <w:rFonts w:ascii="Times New Roman" w:hAnsi="Times New Roman"/>
          <w:b/>
          <w:szCs w:val="24"/>
          <w:lang w:eastAsia="es-VE"/>
        </w:rPr>
        <w:t>Capitulo I</w:t>
      </w:r>
      <w:r w:rsidR="00E93333" w:rsidRPr="002226A7">
        <w:rPr>
          <w:rFonts w:ascii="Times New Roman" w:hAnsi="Times New Roman"/>
          <w:szCs w:val="24"/>
          <w:lang w:eastAsia="es-VE"/>
        </w:rPr>
        <w:t xml:space="preserve">: Relación objeto – teoría – método.  En este apartado el investigador se aproximó a la comprensión del objeto de estudio, planteándose objetivos a lograr y aportando las razones que motivaron la realización de este estudio. Asimismo, se </w:t>
      </w:r>
      <w:r w:rsidR="00AC4928" w:rsidRPr="002226A7">
        <w:rPr>
          <w:rFonts w:ascii="Times New Roman" w:hAnsi="Times New Roman"/>
          <w:szCs w:val="24"/>
          <w:lang w:eastAsia="es-VE"/>
        </w:rPr>
        <w:t>presentó</w:t>
      </w:r>
      <w:r w:rsidR="00E93333" w:rsidRPr="002226A7">
        <w:rPr>
          <w:rFonts w:ascii="Times New Roman" w:hAnsi="Times New Roman"/>
          <w:szCs w:val="24"/>
          <w:lang w:eastAsia="es-VE"/>
        </w:rPr>
        <w:t xml:space="preserve"> el marco teórico, constituido por antecedentes de la investigación, fundamentos teóricos y bases jurídicas</w:t>
      </w:r>
      <w:r w:rsidR="00AC4928" w:rsidRPr="002226A7">
        <w:rPr>
          <w:rFonts w:ascii="Times New Roman" w:hAnsi="Times New Roman"/>
          <w:szCs w:val="24"/>
          <w:lang w:eastAsia="es-VE"/>
        </w:rPr>
        <w:t>. Se desarrollaron</w:t>
      </w:r>
      <w:r w:rsidR="00E93333" w:rsidRPr="002226A7">
        <w:rPr>
          <w:rFonts w:ascii="Times New Roman" w:hAnsi="Times New Roman"/>
          <w:szCs w:val="24"/>
          <w:lang w:eastAsia="es-VE"/>
        </w:rPr>
        <w:t xml:space="preserve"> </w:t>
      </w:r>
      <w:r w:rsidR="00AC4928" w:rsidRPr="002226A7">
        <w:rPr>
          <w:rFonts w:ascii="Times New Roman" w:hAnsi="Times New Roman"/>
          <w:szCs w:val="24"/>
          <w:lang w:eastAsia="es-VE"/>
        </w:rPr>
        <w:t xml:space="preserve">además, los </w:t>
      </w:r>
      <w:r w:rsidR="00E93333" w:rsidRPr="002226A7">
        <w:rPr>
          <w:rFonts w:ascii="Times New Roman" w:hAnsi="Times New Roman"/>
          <w:szCs w:val="24"/>
          <w:lang w:eastAsia="es-VE"/>
        </w:rPr>
        <w:t>aspectos de orden metodológicos</w:t>
      </w:r>
      <w:r w:rsidR="00A51867" w:rsidRPr="002226A7">
        <w:rPr>
          <w:rFonts w:ascii="Times New Roman" w:hAnsi="Times New Roman"/>
          <w:szCs w:val="24"/>
          <w:lang w:eastAsia="es-VE"/>
        </w:rPr>
        <w:t xml:space="preserve"> sobre el paradigma, la</w:t>
      </w:r>
      <w:r w:rsidR="00E93333" w:rsidRPr="002226A7">
        <w:rPr>
          <w:rFonts w:ascii="Times New Roman" w:hAnsi="Times New Roman"/>
          <w:szCs w:val="24"/>
          <w:lang w:eastAsia="es-VE"/>
        </w:rPr>
        <w:t xml:space="preserve"> modalidad y alcance de la investigación, los sujetos de investigación, las técnicas de recolección y análisis de información. </w:t>
      </w:r>
    </w:p>
    <w:p w14:paraId="47EAC0C1" w14:textId="7B75D604" w:rsidR="00E93333" w:rsidRPr="002226A7" w:rsidRDefault="00AC4928" w:rsidP="00A51867">
      <w:pPr>
        <w:spacing w:before="0"/>
        <w:rPr>
          <w:rFonts w:ascii="Times New Roman" w:hAnsi="Times New Roman"/>
          <w:szCs w:val="24"/>
          <w:lang w:eastAsia="es-VE"/>
        </w:rPr>
      </w:pPr>
      <w:r w:rsidRPr="002226A7">
        <w:rPr>
          <w:rFonts w:ascii="Times New Roman" w:hAnsi="Times New Roman"/>
          <w:szCs w:val="24"/>
          <w:lang w:eastAsia="es-VE"/>
        </w:rPr>
        <w:t>En el</w:t>
      </w:r>
      <w:r w:rsidRPr="002226A7">
        <w:rPr>
          <w:rFonts w:ascii="Times New Roman" w:hAnsi="Times New Roman"/>
          <w:b/>
          <w:szCs w:val="24"/>
          <w:lang w:eastAsia="es-VE"/>
        </w:rPr>
        <w:t xml:space="preserve"> </w:t>
      </w:r>
      <w:r w:rsidR="00E93333" w:rsidRPr="002226A7">
        <w:rPr>
          <w:rFonts w:ascii="Times New Roman" w:hAnsi="Times New Roman"/>
          <w:b/>
          <w:szCs w:val="24"/>
          <w:lang w:eastAsia="es-VE"/>
        </w:rPr>
        <w:t xml:space="preserve"> Capítulo II</w:t>
      </w:r>
      <w:r w:rsidR="00E93333" w:rsidRPr="002226A7">
        <w:rPr>
          <w:rFonts w:ascii="Times New Roman" w:hAnsi="Times New Roman"/>
          <w:szCs w:val="24"/>
          <w:lang w:eastAsia="es-VE"/>
        </w:rPr>
        <w:t xml:space="preserve"> </w:t>
      </w:r>
      <w:r w:rsidRPr="002226A7">
        <w:rPr>
          <w:rFonts w:ascii="Times New Roman" w:hAnsi="Times New Roman"/>
          <w:szCs w:val="24"/>
          <w:lang w:eastAsia="es-VE"/>
        </w:rPr>
        <w:t>se trató</w:t>
      </w:r>
      <w:r w:rsidR="00E93333" w:rsidRPr="002226A7">
        <w:rPr>
          <w:rFonts w:ascii="Times New Roman" w:hAnsi="Times New Roman"/>
          <w:szCs w:val="24"/>
          <w:lang w:eastAsia="es-VE"/>
        </w:rPr>
        <w:t xml:space="preserve"> sobre</w:t>
      </w:r>
      <w:r w:rsidR="00A51867" w:rsidRPr="002226A7">
        <w:rPr>
          <w:rFonts w:ascii="Times New Roman" w:hAnsi="Times New Roman"/>
          <w:szCs w:val="24"/>
          <w:lang w:eastAsia="es-VE"/>
        </w:rPr>
        <w:t>:</w:t>
      </w:r>
      <w:r w:rsidR="00E93333" w:rsidRPr="002226A7">
        <w:rPr>
          <w:rFonts w:ascii="Times New Roman" w:hAnsi="Times New Roman"/>
          <w:szCs w:val="24"/>
          <w:lang w:eastAsia="es-VE"/>
        </w:rPr>
        <w:t xml:space="preserve"> Concepciones filosóficas y epistemológicas de lo social en los procesos de planificación. En este apartado se profundizo la comprensión sobre lo social y los procesos de planificación desde lo filosófico y lo epistemológico</w:t>
      </w:r>
      <w:r w:rsidR="00E93333" w:rsidRPr="002226A7">
        <w:rPr>
          <w:rFonts w:ascii="Times New Roman" w:hAnsi="Times New Roman"/>
          <w:b/>
          <w:szCs w:val="24"/>
          <w:lang w:eastAsia="es-VE"/>
        </w:rPr>
        <w:t xml:space="preserve">. </w:t>
      </w:r>
      <w:r w:rsidR="00A51867" w:rsidRPr="002226A7">
        <w:rPr>
          <w:rFonts w:ascii="Times New Roman" w:hAnsi="Times New Roman"/>
          <w:b/>
          <w:szCs w:val="24"/>
          <w:lang w:eastAsia="es-VE"/>
        </w:rPr>
        <w:t xml:space="preserve"> En el </w:t>
      </w:r>
      <w:r w:rsidR="00E93333" w:rsidRPr="002226A7">
        <w:rPr>
          <w:rFonts w:ascii="Times New Roman" w:hAnsi="Times New Roman"/>
          <w:b/>
          <w:szCs w:val="24"/>
          <w:lang w:eastAsia="es-VE"/>
        </w:rPr>
        <w:t>Capítulo III:</w:t>
      </w:r>
      <w:r w:rsidR="00A51867" w:rsidRPr="002226A7">
        <w:rPr>
          <w:rFonts w:ascii="Times New Roman" w:hAnsi="Times New Roman"/>
          <w:szCs w:val="24"/>
          <w:lang w:eastAsia="es-VE"/>
        </w:rPr>
        <w:t xml:space="preserve"> se </w:t>
      </w:r>
      <w:r w:rsidR="00E93333" w:rsidRPr="002226A7">
        <w:rPr>
          <w:rFonts w:ascii="Times New Roman" w:hAnsi="Times New Roman"/>
          <w:szCs w:val="24"/>
          <w:lang w:eastAsia="es-VE"/>
        </w:rPr>
        <w:t xml:space="preserve"> </w:t>
      </w:r>
      <w:r w:rsidR="00A51867" w:rsidRPr="002226A7">
        <w:rPr>
          <w:rFonts w:ascii="Times New Roman" w:hAnsi="Times New Roman"/>
          <w:szCs w:val="24"/>
          <w:lang w:eastAsia="es-VE"/>
        </w:rPr>
        <w:t xml:space="preserve">logró una aproximación a las </w:t>
      </w:r>
      <w:r w:rsidR="00E93333" w:rsidRPr="002226A7">
        <w:rPr>
          <w:rFonts w:ascii="Times New Roman" w:hAnsi="Times New Roman"/>
          <w:szCs w:val="24"/>
          <w:lang w:eastAsia="es-VE"/>
        </w:rPr>
        <w:t xml:space="preserve">concepciones filosóficas y epistemológicas de lo social en los procesos de planificación desarrollados actualmente por PDVSA, S.A. En este </w:t>
      </w:r>
      <w:r w:rsidR="00A51867" w:rsidRPr="002226A7">
        <w:rPr>
          <w:rFonts w:ascii="Times New Roman" w:hAnsi="Times New Roman"/>
          <w:szCs w:val="24"/>
          <w:lang w:eastAsia="es-VE"/>
        </w:rPr>
        <w:t>capítulo</w:t>
      </w:r>
      <w:r w:rsidRPr="002226A7">
        <w:rPr>
          <w:rFonts w:ascii="Times New Roman" w:hAnsi="Times New Roman"/>
          <w:szCs w:val="24"/>
          <w:lang w:eastAsia="es-VE"/>
        </w:rPr>
        <w:t xml:space="preserve"> se plantearon</w:t>
      </w:r>
      <w:r w:rsidR="00E93333" w:rsidRPr="002226A7">
        <w:rPr>
          <w:rFonts w:ascii="Times New Roman" w:hAnsi="Times New Roman"/>
          <w:szCs w:val="24"/>
          <w:lang w:eastAsia="es-VE"/>
        </w:rPr>
        <w:t xml:space="preserve"> los resultados obtenidos del acercamiento a los </w:t>
      </w:r>
      <w:r w:rsidR="00A51867" w:rsidRPr="002226A7">
        <w:rPr>
          <w:rFonts w:ascii="Times New Roman" w:hAnsi="Times New Roman"/>
          <w:szCs w:val="24"/>
          <w:lang w:eastAsia="es-VE"/>
        </w:rPr>
        <w:t>sujetos de investigación sobre c</w:t>
      </w:r>
      <w:r w:rsidR="00E93333" w:rsidRPr="002226A7">
        <w:rPr>
          <w:rFonts w:ascii="Times New Roman" w:hAnsi="Times New Roman"/>
          <w:szCs w:val="24"/>
          <w:lang w:eastAsia="es-VE"/>
        </w:rPr>
        <w:t xml:space="preserve">oncepciones filosóficas de lo social en los procesos de planificación </w:t>
      </w:r>
      <w:r w:rsidR="00A51867" w:rsidRPr="002226A7">
        <w:rPr>
          <w:rFonts w:ascii="Times New Roman" w:hAnsi="Times New Roman"/>
          <w:szCs w:val="24"/>
          <w:lang w:eastAsia="es-VE"/>
        </w:rPr>
        <w:t>y las c</w:t>
      </w:r>
      <w:r w:rsidR="00E93333" w:rsidRPr="002226A7">
        <w:rPr>
          <w:rFonts w:ascii="Times New Roman" w:hAnsi="Times New Roman"/>
          <w:szCs w:val="24"/>
          <w:lang w:eastAsia="es-VE"/>
        </w:rPr>
        <w:t>oncepciones epistemológicas de lo social en los procesos de planificación desarrollados actualmente por PDVSA, S.A</w:t>
      </w:r>
      <w:r w:rsidR="00A51867" w:rsidRPr="002226A7">
        <w:rPr>
          <w:rFonts w:ascii="Times New Roman" w:hAnsi="Times New Roman"/>
          <w:szCs w:val="24"/>
          <w:lang w:eastAsia="es-VE"/>
        </w:rPr>
        <w:t xml:space="preserve"> En el </w:t>
      </w:r>
      <w:r w:rsidR="00A51867" w:rsidRPr="002226A7">
        <w:rPr>
          <w:rFonts w:ascii="Times New Roman" w:hAnsi="Times New Roman"/>
          <w:b/>
          <w:szCs w:val="24"/>
          <w:lang w:eastAsia="es-VE"/>
        </w:rPr>
        <w:t>Capítulo IV</w:t>
      </w:r>
      <w:r w:rsidR="00A51867" w:rsidRPr="002226A7">
        <w:rPr>
          <w:rFonts w:ascii="Times New Roman" w:hAnsi="Times New Roman"/>
          <w:szCs w:val="24"/>
          <w:lang w:eastAsia="es-VE"/>
        </w:rPr>
        <w:t xml:space="preserve">, se </w:t>
      </w:r>
      <w:r w:rsidRPr="002226A7">
        <w:rPr>
          <w:rFonts w:ascii="Times New Roman" w:hAnsi="Times New Roman"/>
          <w:szCs w:val="24"/>
          <w:lang w:eastAsia="es-VE"/>
        </w:rPr>
        <w:t xml:space="preserve">profundizaron </w:t>
      </w:r>
      <w:r w:rsidR="00A51867" w:rsidRPr="002226A7">
        <w:rPr>
          <w:rFonts w:ascii="Times New Roman" w:hAnsi="Times New Roman"/>
          <w:szCs w:val="24"/>
          <w:lang w:eastAsia="es-VE"/>
        </w:rPr>
        <w:t xml:space="preserve"> las </w:t>
      </w:r>
      <w:r w:rsidR="00E93333" w:rsidRPr="002226A7">
        <w:rPr>
          <w:rFonts w:ascii="Times New Roman" w:hAnsi="Times New Roman"/>
          <w:szCs w:val="24"/>
          <w:lang w:eastAsia="es-VE"/>
        </w:rPr>
        <w:t xml:space="preserve"> </w:t>
      </w:r>
      <w:r w:rsidR="00A51867" w:rsidRPr="002226A7">
        <w:rPr>
          <w:rFonts w:ascii="Times New Roman" w:hAnsi="Times New Roman"/>
          <w:szCs w:val="24"/>
          <w:lang w:eastAsia="es-VE"/>
        </w:rPr>
        <w:t>claves interpretativas emergentes surgidas en los testimonios de los sujetos de investigación, sobre lo social en los procesos de planificación desarrollados por PDVSA, S.A.</w:t>
      </w:r>
      <w:r w:rsidR="00E93333" w:rsidRPr="002226A7">
        <w:rPr>
          <w:rFonts w:ascii="Times New Roman" w:hAnsi="Times New Roman"/>
          <w:szCs w:val="24"/>
          <w:lang w:eastAsia="es-VE"/>
        </w:rPr>
        <w:t>.</w:t>
      </w:r>
      <w:r w:rsidR="00A51867" w:rsidRPr="002226A7">
        <w:rPr>
          <w:rFonts w:ascii="Times New Roman" w:hAnsi="Times New Roman"/>
          <w:szCs w:val="24"/>
          <w:lang w:eastAsia="es-VE"/>
        </w:rPr>
        <w:t xml:space="preserve"> Finalmente en </w:t>
      </w:r>
      <w:r w:rsidR="00A51867" w:rsidRPr="002226A7">
        <w:rPr>
          <w:rFonts w:ascii="Times New Roman" w:hAnsi="Times New Roman"/>
          <w:b/>
          <w:szCs w:val="24"/>
          <w:lang w:eastAsia="es-VE"/>
        </w:rPr>
        <w:t xml:space="preserve">el </w:t>
      </w:r>
      <w:r w:rsidR="00E93333" w:rsidRPr="002226A7">
        <w:rPr>
          <w:rFonts w:ascii="Times New Roman" w:hAnsi="Times New Roman"/>
          <w:b/>
          <w:szCs w:val="24"/>
          <w:lang w:eastAsia="es-VE"/>
        </w:rPr>
        <w:t>Capítulo V</w:t>
      </w:r>
      <w:r w:rsidR="00E93333" w:rsidRPr="002226A7">
        <w:rPr>
          <w:rFonts w:ascii="Times New Roman" w:hAnsi="Times New Roman"/>
          <w:szCs w:val="24"/>
          <w:lang w:eastAsia="es-VE"/>
        </w:rPr>
        <w:t xml:space="preserve">: </w:t>
      </w:r>
      <w:r w:rsidR="00A51867" w:rsidRPr="002226A7">
        <w:rPr>
          <w:rFonts w:ascii="Times New Roman" w:hAnsi="Times New Roman"/>
          <w:szCs w:val="24"/>
          <w:lang w:eastAsia="es-VE"/>
        </w:rPr>
        <w:t xml:space="preserve">se propusieron </w:t>
      </w:r>
      <w:r w:rsidR="00E93333" w:rsidRPr="002226A7">
        <w:rPr>
          <w:rFonts w:ascii="Times New Roman" w:hAnsi="Times New Roman"/>
          <w:szCs w:val="24"/>
          <w:lang w:eastAsia="es-VE"/>
        </w:rPr>
        <w:t xml:space="preserve">lineamientos </w:t>
      </w:r>
      <w:proofErr w:type="spellStart"/>
      <w:r w:rsidR="00E93333" w:rsidRPr="002226A7">
        <w:rPr>
          <w:rFonts w:ascii="Times New Roman" w:hAnsi="Times New Roman"/>
          <w:szCs w:val="24"/>
          <w:lang w:eastAsia="es-VE"/>
        </w:rPr>
        <w:t>ontoéticos</w:t>
      </w:r>
      <w:proofErr w:type="spellEnd"/>
      <w:r w:rsidR="00E93333" w:rsidRPr="002226A7">
        <w:rPr>
          <w:rFonts w:ascii="Times New Roman" w:hAnsi="Times New Roman"/>
          <w:szCs w:val="24"/>
          <w:lang w:eastAsia="es-VE"/>
        </w:rPr>
        <w:t xml:space="preserve"> que reivindique</w:t>
      </w:r>
      <w:r w:rsidR="002359C1" w:rsidRPr="002226A7">
        <w:rPr>
          <w:rFonts w:ascii="Times New Roman" w:hAnsi="Times New Roman"/>
          <w:szCs w:val="24"/>
          <w:lang w:eastAsia="es-VE"/>
        </w:rPr>
        <w:t>n</w:t>
      </w:r>
      <w:r w:rsidR="00E93333" w:rsidRPr="002226A7">
        <w:rPr>
          <w:rFonts w:ascii="Times New Roman" w:hAnsi="Times New Roman"/>
          <w:szCs w:val="24"/>
          <w:lang w:eastAsia="es-VE"/>
        </w:rPr>
        <w:t xml:space="preserve"> y visibilicen lo social en los procesos de planificación desarrollados en </w:t>
      </w:r>
      <w:r w:rsidR="00A51867" w:rsidRPr="002226A7">
        <w:t>PDVSA</w:t>
      </w:r>
      <w:r w:rsidR="00E93333" w:rsidRPr="002226A7">
        <w:rPr>
          <w:rFonts w:ascii="Times New Roman" w:hAnsi="Times New Roman"/>
          <w:szCs w:val="24"/>
          <w:lang w:eastAsia="es-VE"/>
        </w:rPr>
        <w:t xml:space="preserve"> en el clima cultural del presente, fundamentado en el ser humano y su participación activa y protagónica de la sociedad</w:t>
      </w:r>
    </w:p>
    <w:p w14:paraId="019D9718" w14:textId="75041214" w:rsidR="00801A4F" w:rsidRPr="002226A7" w:rsidRDefault="00801A4F">
      <w:pPr>
        <w:spacing w:before="0" w:after="0" w:line="240" w:lineRule="auto"/>
        <w:ind w:firstLine="0"/>
        <w:jc w:val="left"/>
        <w:rPr>
          <w:rFonts w:ascii="Times New Roman" w:hAnsi="Times New Roman"/>
          <w:b/>
          <w:szCs w:val="24"/>
          <w:lang w:eastAsia="es-VE"/>
        </w:rPr>
      </w:pPr>
      <w:r w:rsidRPr="002226A7">
        <w:rPr>
          <w:rFonts w:ascii="Times New Roman" w:hAnsi="Times New Roman"/>
          <w:b/>
          <w:szCs w:val="24"/>
          <w:lang w:eastAsia="es-VE"/>
        </w:rPr>
        <w:br w:type="page"/>
      </w:r>
    </w:p>
    <w:p w14:paraId="3A3789AB" w14:textId="49F0E0E7" w:rsidR="00801A4F" w:rsidRPr="002226A7" w:rsidRDefault="00152F5B" w:rsidP="00801A4F">
      <w:pPr>
        <w:pStyle w:val="Ttulo1"/>
        <w:contextualSpacing/>
        <w:rPr>
          <w:lang w:eastAsia="es-VE"/>
        </w:rPr>
      </w:pPr>
      <w:bookmarkStart w:id="12" w:name="_Toc171250876"/>
      <w:bookmarkStart w:id="13" w:name="_Toc187750611"/>
      <w:r w:rsidRPr="002226A7">
        <w:rPr>
          <w:lang w:eastAsia="es-VE"/>
        </w:rPr>
        <w:lastRenderedPageBreak/>
        <w:t>CAP</w:t>
      </w:r>
      <w:r w:rsidR="00D075F6" w:rsidRPr="002226A7">
        <w:rPr>
          <w:lang w:eastAsia="es-VE"/>
        </w:rPr>
        <w:t>ITULO I: RELACION OBJETO – TEORÍ</w:t>
      </w:r>
      <w:r w:rsidRPr="002226A7">
        <w:rPr>
          <w:lang w:eastAsia="es-VE"/>
        </w:rPr>
        <w:t>A – MÉTODO</w:t>
      </w:r>
      <w:bookmarkEnd w:id="12"/>
      <w:bookmarkEnd w:id="13"/>
    </w:p>
    <w:p w14:paraId="716596BF" w14:textId="77777777" w:rsidR="0089378F" w:rsidRPr="002226A7" w:rsidRDefault="00F26FF4" w:rsidP="00F26FF4">
      <w:pPr>
        <w:pStyle w:val="Ttulo2"/>
      </w:pPr>
      <w:bookmarkStart w:id="14" w:name="_Toc187750612"/>
      <w:bookmarkStart w:id="15" w:name="_Toc171250877"/>
      <w:r w:rsidRPr="002226A7">
        <w:t xml:space="preserve">1.1.- </w:t>
      </w:r>
      <w:r w:rsidR="0089378F" w:rsidRPr="002226A7">
        <w:t>Problema de Investigación</w:t>
      </w:r>
      <w:bookmarkEnd w:id="14"/>
      <w:r w:rsidR="0089378F" w:rsidRPr="002226A7">
        <w:t xml:space="preserve"> </w:t>
      </w:r>
    </w:p>
    <w:p w14:paraId="16C6A134" w14:textId="77777777" w:rsidR="0089378F" w:rsidRPr="002226A7" w:rsidRDefault="00E6657B" w:rsidP="0089378F">
      <w:pPr>
        <w:pStyle w:val="Ttulo3"/>
      </w:pPr>
      <w:bookmarkStart w:id="16" w:name="_Toc187750613"/>
      <w:bookmarkStart w:id="17" w:name="_Toc171250878"/>
      <w:bookmarkEnd w:id="15"/>
      <w:r w:rsidRPr="002226A7">
        <w:t>1.1.</w:t>
      </w:r>
      <w:r w:rsidR="00F26FF4" w:rsidRPr="002226A7">
        <w:t>1.-</w:t>
      </w:r>
      <w:r w:rsidRPr="002226A7">
        <w:t xml:space="preserve"> </w:t>
      </w:r>
      <w:r w:rsidR="0089378F" w:rsidRPr="002226A7">
        <w:t>Aproximación a la comprensión del objeto de estudio</w:t>
      </w:r>
      <w:bookmarkEnd w:id="16"/>
    </w:p>
    <w:bookmarkEnd w:id="17"/>
    <w:p w14:paraId="2E2CD9EC" w14:textId="77777777" w:rsidR="003919E0" w:rsidRPr="002226A7" w:rsidRDefault="003919E0" w:rsidP="00A954B7">
      <w:pPr>
        <w:autoSpaceDE w:val="0"/>
        <w:autoSpaceDN w:val="0"/>
        <w:adjustRightInd w:val="0"/>
        <w:spacing w:after="0"/>
        <w:ind w:firstLine="360"/>
        <w:rPr>
          <w:rFonts w:ascii="Times New Roman" w:hAnsi="Times New Roman"/>
          <w:szCs w:val="24"/>
        </w:rPr>
      </w:pPr>
      <w:r w:rsidRPr="002226A7">
        <w:rPr>
          <w:rFonts w:ascii="Times New Roman" w:hAnsi="Times New Roman"/>
          <w:szCs w:val="24"/>
        </w:rPr>
        <w:t>La complejidad de la sociedad, la necesidad de profundizar el conocimiento de los fenómenos de los procesos sociales y la apreciación de la importancia y trascendencia de “lo social”, posibilitan el desarrollo de emergentes modos de interpretar y darle significado a la cotidianidad y las transformaciones que permanentemente se dan en la sociedad. En este contexto la importancia de considerar a los sujetos como actores sociales capaces de dar significado a las acciones y a las relaciones sociales, es fundamental, ya que estos incorporan nuevas perspectivas en relación con “lo social”.</w:t>
      </w:r>
    </w:p>
    <w:p w14:paraId="09B105AF" w14:textId="77777777" w:rsidR="003919E0" w:rsidRPr="002226A7" w:rsidRDefault="003919E0" w:rsidP="00F5358E">
      <w:pPr>
        <w:autoSpaceDE w:val="0"/>
        <w:autoSpaceDN w:val="0"/>
        <w:adjustRightInd w:val="0"/>
        <w:spacing w:after="0"/>
        <w:rPr>
          <w:rFonts w:ascii="Times New Roman" w:hAnsi="Times New Roman"/>
          <w:szCs w:val="24"/>
        </w:rPr>
      </w:pPr>
      <w:r w:rsidRPr="002226A7">
        <w:rPr>
          <w:rFonts w:ascii="Times New Roman" w:hAnsi="Times New Roman"/>
          <w:szCs w:val="24"/>
        </w:rPr>
        <w:t>Con la expresión “lo social”, al ámbito de la planificación social, específicamente en PDVSA. S.A, se pretende hacer un rastreo sobre esos aspectos que deben ser considerados para promover el mayor acceso a bienes y servicios disponibles, para asegurar una mejor distribución y aprovechamiento de los mismos, que posibiliten el mejoramiento de los niveles de vida de la población.</w:t>
      </w:r>
    </w:p>
    <w:p w14:paraId="6733C0F8" w14:textId="518A2074"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Se habla de “lo social” para referir los llamados “sectores sociales” o “dimensiones sociales”: educación, vivienda, salud, seguridad social y servicios sociales, cuyo desarrollo permite mejorar los niveles de vida de la población Otros alcances en el uso del término, se refieren a “áreas problemáticas”, a “situaciones problemas” y a veces a “grupos y poblaciones marginales” (</w:t>
      </w:r>
      <w:proofErr w:type="spellStart"/>
      <w:r w:rsidRPr="002226A7">
        <w:rPr>
          <w:rFonts w:ascii="Times New Roman" w:hAnsi="Times New Roman"/>
          <w:szCs w:val="24"/>
        </w:rPr>
        <w:t>Ander</w:t>
      </w:r>
      <w:proofErr w:type="spellEnd"/>
      <w:r w:rsidRPr="002226A7">
        <w:rPr>
          <w:rFonts w:ascii="Times New Roman" w:hAnsi="Times New Roman"/>
          <w:szCs w:val="24"/>
        </w:rPr>
        <w:t xml:space="preserve"> </w:t>
      </w:r>
      <w:proofErr w:type="spellStart"/>
      <w:r w:rsidRPr="002226A7">
        <w:rPr>
          <w:rFonts w:ascii="Times New Roman" w:hAnsi="Times New Roman"/>
          <w:szCs w:val="24"/>
        </w:rPr>
        <w:t>Egg</w:t>
      </w:r>
      <w:proofErr w:type="spellEnd"/>
      <w:r w:rsidRPr="002226A7">
        <w:rPr>
          <w:rFonts w:ascii="Times New Roman" w:hAnsi="Times New Roman"/>
          <w:szCs w:val="24"/>
        </w:rPr>
        <w:t>, 1996). En todos los casos se trata de poblaciones cuyos problemas y necesidades es ineludible atender, ya que no pueden resolverlos por sí solas y están vinculadas a lo económico.</w:t>
      </w:r>
    </w:p>
    <w:p w14:paraId="6A317FD1"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 xml:space="preserve">El </w:t>
      </w:r>
      <w:r w:rsidRPr="002226A7">
        <w:rPr>
          <w:rFonts w:ascii="Times New Roman" w:hAnsi="Times New Roman"/>
          <w:szCs w:val="24"/>
        </w:rPr>
        <w:t>crecimiento</w:t>
      </w:r>
      <w:r w:rsidRPr="002226A7">
        <w:rPr>
          <w:rFonts w:ascii="Times New Roman" w:hAnsi="Times New Roman"/>
          <w:szCs w:val="24"/>
          <w:lang w:eastAsia="es-VE"/>
        </w:rPr>
        <w:t xml:space="preserve"> económico progresivo ha sido notable en América Latina, a pesar de los años de crisis, y esto se puede captar en mejoras en infraestructuras, servicios, salud, educación, cultura, deporte, entre otros.  Esto ha sido acompañado de un fortalecimiento significativo de la democracia. En ese contexto, se ha retrasado la plena inclusión de todos los ciudadanos en los beneficios del desarrollo, adquiriendo </w:t>
      </w:r>
      <w:r w:rsidRPr="002226A7">
        <w:rPr>
          <w:rFonts w:ascii="Times New Roman" w:hAnsi="Times New Roman"/>
          <w:szCs w:val="24"/>
          <w:lang w:eastAsia="es-VE"/>
        </w:rPr>
        <w:lastRenderedPageBreak/>
        <w:t>este tema una importancia fundamental y es interés de orden mundial la búsqueda de alternativas de solución.</w:t>
      </w:r>
    </w:p>
    <w:p w14:paraId="35AA81B4"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lang w:eastAsia="es-VE"/>
        </w:rPr>
        <w:t xml:space="preserve">Desde hace varios años hemos venido sosteniendo que, además de las debilidades que aún existen en nuestras instituciones y en nuestra práctica política, sigue existiendo un grave problema de desigualdad, que no solo afecta a la convivencia </w:t>
      </w:r>
      <w:r w:rsidRPr="002226A7">
        <w:rPr>
          <w:rFonts w:ascii="Times New Roman" w:hAnsi="Times New Roman"/>
          <w:szCs w:val="24"/>
        </w:rPr>
        <w:t>democrática, sino que es también un obstáculo para un crecimiento sano, en la democracia en América.</w:t>
      </w:r>
    </w:p>
    <w:p w14:paraId="23356D8A"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Nuestra región no es la misma de hace tres décadas. Un mejor crecimiento económico ha permitido también reducir la pobreza y ampliar la perspectiva de una vida mejor para muchos habitantes del continente. Los niveles de cumplimiento de las Metas de Desarrollo del Milenio son positivos en casi todos los países. Nuestro enfoque del problema debe incluir estas consideraciones; pero debe reconocer también que estos logros no han tenido, por sí solos, el efecto virtuoso de convertir a nuestras sociedades en más igualitarias.</w:t>
      </w:r>
    </w:p>
    <w:p w14:paraId="599C44B7"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Lejanos</w:t>
      </w:r>
      <w:r w:rsidRPr="002226A7">
        <w:rPr>
          <w:rFonts w:ascii="Times New Roman" w:hAnsi="Times New Roman"/>
          <w:szCs w:val="24"/>
          <w:lang w:eastAsia="es-VE"/>
        </w:rPr>
        <w:t xml:space="preserve"> están los tiempos en que se pensaba que la interacción entre democracia y economía de mercado reduciría las desigualdades. Al contrario, la enorme injusticia que existe en nuestros países en la distribución de la riqueza y en el acceso a los bienes sociales, daña gravemente el tejido democrático. La pobreza y la desigualdad son aún más inaceptables en un continente que no es pobre, pero si profundamente injusto. Si bien en la última década la cantidad de pobres ha </w:t>
      </w:r>
      <w:r w:rsidRPr="002226A7">
        <w:rPr>
          <w:rFonts w:ascii="Times New Roman" w:hAnsi="Times New Roman"/>
          <w:szCs w:val="24"/>
        </w:rPr>
        <w:t>disminuido sustantivamente, muchos de los que han conseguido este importante paso aún enfrentan, junto a otros que estaban allí antes, condiciones de extraordinaria precariedad.</w:t>
      </w:r>
    </w:p>
    <w:p w14:paraId="69CD2468"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Por otro lado, el tema de la desigualdad ya no es latinoamericano sino hemisférico, por cuanto los países más desarrollados de la región también se enfrentan a condiciones crecientes de desigualdad y acumulación de la riqueza en manos de pocos hogares, al tiempo que excluyen a importantes sectores de la sociedad.</w:t>
      </w:r>
    </w:p>
    <w:p w14:paraId="114A1D66"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lastRenderedPageBreak/>
        <w:t>La desigualdad se ha centrado en sus aspectos económicos, especialmente en la distribución del ingreso. Sin negar que la forma en que se distribuyen los recursos materiales esté en el corazón de la desigualdad y de la exclusión, hay que precisar que ellas abarcan también otras áreas del quehacer social, con orígenes que, en muchos casos, no provienen de diferencias económicas. La subordinación y exclusión social de los pueblos indígenas en todo nuestro continente, por ejemplo, no fue debido a algún atraso económico previo, sino producto de la apropiación violenta de sus riquezas y de su sometimiento por la fuerza.</w:t>
      </w:r>
    </w:p>
    <w:p w14:paraId="0A83F61D"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La desigualdad, por consiguiente, no se expresa solamente en la enorme diversidad adquisitiva de los ingresos de las personas, sino que se deriva de la discriminación de clase, de raza, de género, de origen geográfico, de distinta capacidad física, etc., que, practicadas de manera categórica (es decir, excluyendo a todos o casi todos los miembros de un grupo), la convierten en un fenómeno multidimensional y la hacen incompatible con nuestros ideales democráticos.</w:t>
      </w:r>
    </w:p>
    <w:p w14:paraId="3279ED28"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En suma, a la vulnerabilidad económica, producto de un nivel insuficiente e inseguro de ingreso, se unen otras desigualdades permanentes, que separan a distintas categorías de individuos en la sociedad y que no siempre se vinculan, al menos en su origen, a los temas económicos.</w:t>
      </w:r>
    </w:p>
    <w:p w14:paraId="3419ADCF"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Ser mujer, pobre, indígena, afroamericano, migrante, discapacitado, trabajador informal, significa tener en la sociedad una posición inicial desventajosa con relación a quienes no tienen ese género, condición económica, raza, estatus migratorio, características físicas o posición laboral. Generalmente estas categorías conllevan distintas condiciones económicas, acceso a servicios, protección pública, oportunidades de educación o empleo. Su gestación como categorías sociales podrá tener un distinto origen, como se señalaba antes, pero el efecto principal será hacerlos más vulnerables al abuso, la exclusión y/o la discriminación. Parece así cerrarse una brecha histórica en el pensamiento económico oficial, que habitualmente separaba los grandes temas del crecimiento económico de los temas “sociales” de la desigualdad y la pobreza.</w:t>
      </w:r>
    </w:p>
    <w:p w14:paraId="69DB0D41"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lastRenderedPageBreak/>
        <w:t>Pero la mayor incidencia es de las decisiones políticas que en materia de distribución adoptan las autoridades de gobiernos democráticos, favoreciendo a unas categorías de personas y perjudicando a otras, a través de los procesos de planificación.</w:t>
      </w:r>
    </w:p>
    <w:p w14:paraId="5A388B6D" w14:textId="3236E12F" w:rsidR="003919E0" w:rsidRPr="002226A7" w:rsidRDefault="003919E0" w:rsidP="00AC3FA9">
      <w:pPr>
        <w:autoSpaceDE w:val="0"/>
        <w:autoSpaceDN w:val="0"/>
        <w:adjustRightInd w:val="0"/>
        <w:spacing w:after="0"/>
        <w:rPr>
          <w:rFonts w:ascii="Times New Roman" w:hAnsi="Times New Roman"/>
          <w:szCs w:val="24"/>
          <w:lang w:val="es-ES"/>
        </w:rPr>
      </w:pPr>
      <w:r w:rsidRPr="002226A7">
        <w:rPr>
          <w:rFonts w:ascii="Times New Roman" w:hAnsi="Times New Roman"/>
          <w:szCs w:val="24"/>
        </w:rPr>
        <w:t>Es importante destacar que la economía capitalista ha tenido gran éxito en la generación de riqueza,</w:t>
      </w:r>
      <w:r w:rsidRPr="002226A7">
        <w:rPr>
          <w:rFonts w:ascii="Times New Roman" w:hAnsi="Times New Roman"/>
          <w:szCs w:val="24"/>
          <w:lang w:eastAsia="es-VE"/>
        </w:rPr>
        <w:t xml:space="preserve"> qué duda cabe. Pero no genera necesariamente una buena distribución de los beneficios del crecimiento. Keynes (1981</w:t>
      </w:r>
      <w:r w:rsidR="00C771C5" w:rsidRPr="002226A7">
        <w:rPr>
          <w:rFonts w:ascii="Times New Roman" w:hAnsi="Times New Roman"/>
          <w:szCs w:val="24"/>
          <w:lang w:eastAsia="es-VE"/>
        </w:rPr>
        <w:t>, p.</w:t>
      </w:r>
      <w:r w:rsidR="000E3296" w:rsidRPr="002226A7">
        <w:rPr>
          <w:rFonts w:ascii="Times New Roman" w:hAnsi="Times New Roman"/>
          <w:szCs w:val="24"/>
          <w:lang w:eastAsia="es-VE"/>
        </w:rPr>
        <w:t>67</w:t>
      </w:r>
      <w:r w:rsidRPr="002226A7">
        <w:rPr>
          <w:rFonts w:ascii="Times New Roman" w:hAnsi="Times New Roman"/>
          <w:szCs w:val="24"/>
          <w:lang w:eastAsia="es-VE"/>
        </w:rPr>
        <w:t xml:space="preserve">) ya lo había afirmado en la frase que abre el capítulo 24 de su Teoría General y que ha sido citada muchas veces: </w:t>
      </w:r>
      <w:r w:rsidR="00C771C5" w:rsidRPr="002226A7">
        <w:rPr>
          <w:rFonts w:ascii="Times New Roman" w:hAnsi="Times New Roman"/>
          <w:i/>
          <w:iCs/>
          <w:szCs w:val="24"/>
          <w:lang w:eastAsia="es-VE"/>
        </w:rPr>
        <w:t>“</w:t>
      </w:r>
      <w:r w:rsidRPr="002226A7">
        <w:rPr>
          <w:rFonts w:ascii="Times New Roman" w:hAnsi="Times New Roman"/>
          <w:i/>
          <w:iCs/>
          <w:szCs w:val="24"/>
          <w:lang w:eastAsia="es-VE"/>
        </w:rPr>
        <w:t>Los principales inconvenientes de la sociedad económica en que vivimos son su incapacidad para procurar la ocupación plena y su arbitraria y desigual distribución de la riqueza y los ingresos</w:t>
      </w:r>
      <w:r w:rsidR="00E87A54" w:rsidRPr="002226A7">
        <w:rPr>
          <w:rFonts w:ascii="Times New Roman" w:hAnsi="Times New Roman"/>
          <w:szCs w:val="24"/>
          <w:lang w:eastAsia="es-VE"/>
        </w:rPr>
        <w:t xml:space="preserve">”. </w:t>
      </w:r>
      <w:r w:rsidRPr="002226A7">
        <w:rPr>
          <w:rFonts w:ascii="Times New Roman" w:hAnsi="Times New Roman"/>
          <w:szCs w:val="24"/>
          <w:lang w:eastAsia="es-VE"/>
        </w:rPr>
        <w:t>En definitiva el papel más crucial no es de la economía, sino de la política o, si se prefiere, de la política de Estado. De ahí que la tarea de la política sea encontrar, de la mejor manera posible, un adecuado equilibrio, en el marco del estado de derecho, entre el crecimiento y la reducción de la desigualdad. En este marco la planificación es la herramienta para concretar las soluciones más adecuadas a lo planteado.</w:t>
      </w:r>
    </w:p>
    <w:p w14:paraId="14960646"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val="es-ES"/>
        </w:rPr>
        <w:t xml:space="preserve">La </w:t>
      </w:r>
      <w:r w:rsidRPr="002226A7">
        <w:rPr>
          <w:rFonts w:ascii="Times New Roman" w:hAnsi="Times New Roman"/>
          <w:szCs w:val="24"/>
          <w:lang w:eastAsia="es-VE"/>
        </w:rPr>
        <w:t>planificación</w:t>
      </w:r>
      <w:r w:rsidRPr="002226A7">
        <w:rPr>
          <w:rFonts w:ascii="Times New Roman" w:hAnsi="Times New Roman"/>
          <w:szCs w:val="24"/>
          <w:lang w:val="es-ES"/>
        </w:rPr>
        <w:t xml:space="preserve"> es la actividad humana de carácter racional que tiende a la definición de una conducta a seguir con el objeto de lograr la transformación de la realidad, para lo cual se define y coordina objetivos a lograr, sobre la base del análisis previo de los hechos observados en la realidad presente. Es </w:t>
      </w:r>
      <w:r w:rsidRPr="002226A7">
        <w:rPr>
          <w:rFonts w:ascii="Times New Roman" w:hAnsi="Times New Roman"/>
          <w:szCs w:val="24"/>
          <w:lang w:eastAsia="es-VE"/>
        </w:rPr>
        <w:t>un proceso de previsión de necesidades y racionalización del empleo de los medios materiales y los recursos humanos disponibles, a fin de alcanzar objetivos concretos, en plazos determinados y en etapas definidas, a partir del conocimiento y evaluación científica de la situación original.</w:t>
      </w:r>
    </w:p>
    <w:p w14:paraId="5A7B7648" w14:textId="24B6F445"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 xml:space="preserve">La planificación surgió en el momento en que el ser humano comenzó a vivir en comunidades, lo cual se remonta a muchísimos años atrás. Este concepto es familiar dentro del ámbito de la Administración Pública y la gestión de Estado y se origina en el siglo XX en Estados Unidos, la Unión Soviética y Europa. En Estados Unidos, la planificación tuvo su origen en la época de la gran depresión durante los años treinta, bajo el gobierno del presidente Roosevelt. Los primeros planes de </w:t>
      </w:r>
      <w:r w:rsidRPr="002226A7">
        <w:rPr>
          <w:rFonts w:ascii="Times New Roman" w:hAnsi="Times New Roman"/>
          <w:szCs w:val="24"/>
          <w:lang w:eastAsia="es-VE"/>
        </w:rPr>
        <w:lastRenderedPageBreak/>
        <w:t xml:space="preserve">desarrollo se elaboraron en Rusia después de la Primera Guerra Mundial, obteniéndose para el momento su expresión más alta. A comienzo del siglo </w:t>
      </w:r>
      <w:r w:rsidR="00060983" w:rsidRPr="002226A7">
        <w:rPr>
          <w:rFonts w:ascii="Times New Roman" w:hAnsi="Times New Roman"/>
          <w:szCs w:val="24"/>
          <w:lang w:eastAsia="es-VE"/>
        </w:rPr>
        <w:t>XX</w:t>
      </w:r>
      <w:r w:rsidRPr="002226A7">
        <w:rPr>
          <w:rFonts w:ascii="Times New Roman" w:hAnsi="Times New Roman"/>
          <w:szCs w:val="24"/>
          <w:lang w:eastAsia="es-VE"/>
        </w:rPr>
        <w:t>, en los países de Europa Occidental, surge el concepto de desarrollo, asociándose a la planificación de la mano del rol del estado.</w:t>
      </w:r>
    </w:p>
    <w:p w14:paraId="4D75939A"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 xml:space="preserve">En la década de los cincuenta se difundió en América Latina la programación económica, impulsándose en paralelo con la industrialización por sustitución de las importaciones y el desarrollo del pensamiento estructuralista de </w:t>
      </w:r>
      <w:proofErr w:type="spellStart"/>
      <w:r w:rsidRPr="002226A7">
        <w:rPr>
          <w:rFonts w:ascii="Times New Roman" w:hAnsi="Times New Roman"/>
          <w:szCs w:val="24"/>
          <w:lang w:eastAsia="es-VE"/>
        </w:rPr>
        <w:t>Prebish</w:t>
      </w:r>
      <w:proofErr w:type="spellEnd"/>
      <w:r w:rsidRPr="002226A7">
        <w:rPr>
          <w:rFonts w:ascii="Times New Roman" w:hAnsi="Times New Roman"/>
          <w:szCs w:val="24"/>
          <w:lang w:eastAsia="es-VE"/>
        </w:rPr>
        <w:t xml:space="preserve"> y otros economistas de la CEPAL. Posteriormente, se establece diversas ideas sobre el planeamiento económico y el desarrollo, surgiendo así, en 1962 la creación del Instituto Latinoamericano de Planificación Económica y Social (ILPES) y otros institutos y ministerios de planificación, cuya aceptación fue generalizada como instrumento para promover el desarrollo, derivándose de las resoluciones de la Carta de Punta del Este en 1961 y de su mecanismo principal, la Alianza para el Progreso. Durante esta década prevaleció la planificación con una visión corto a corto plazo, que empezó a ser objeto de críticas al aducirse que la misma era rígida, ortodoxa, basada en planes economicistas e incompletos, además de ser burocrática y utópica.</w:t>
      </w:r>
    </w:p>
    <w:p w14:paraId="32AC66EB"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Como respuesta a estas críticas, se plantea por primera vez un enfoque integral de planificación a partir de los planteamientos del Instituto de Naciones Unidas para la Investigación y Desarrollo Social, el cual aprueba un plan de acción con un enfoque unificado de la planificación.</w:t>
      </w:r>
    </w:p>
    <w:p w14:paraId="1AF51566" w14:textId="77777777" w:rsidR="003919E0" w:rsidRPr="002226A7" w:rsidRDefault="003919E0" w:rsidP="00E64CC5">
      <w:pPr>
        <w:pStyle w:val="Default"/>
        <w:spacing w:after="240" w:line="360" w:lineRule="auto"/>
        <w:ind w:left="709" w:right="476"/>
        <w:jc w:val="both"/>
        <w:rPr>
          <w:rFonts w:ascii="Times New Roman" w:hAnsi="Times New Roman" w:cs="Times New Roman"/>
        </w:rPr>
      </w:pPr>
      <w:r w:rsidRPr="002226A7">
        <w:rPr>
          <w:rFonts w:ascii="Times New Roman" w:hAnsi="Times New Roman" w:cs="Times New Roman"/>
        </w:rPr>
        <w:t xml:space="preserve">(…) se </w:t>
      </w:r>
      <w:r w:rsidRPr="002226A7">
        <w:rPr>
          <w:rFonts w:ascii="Times New Roman" w:hAnsi="Times New Roman" w:cs="Times New Roman"/>
          <w:color w:val="auto"/>
          <w:lang w:eastAsia="en-US"/>
        </w:rPr>
        <w:t>introdujo</w:t>
      </w:r>
      <w:r w:rsidRPr="002226A7">
        <w:rPr>
          <w:rFonts w:ascii="Times New Roman" w:hAnsi="Times New Roman" w:cs="Times New Roman"/>
        </w:rPr>
        <w:t xml:space="preserve"> por primera vez la idea de trabajar de manera unificada, considerando los aspectos culturales, sociales, educación, territorio. Así mismo, se puso énfasis en la concepción de estilos de desarrollo que tuvo un enorme impacto en América Latina. Así como en la visión de futuro como parte de este enfoque integrado. (ONU, 1971, </w:t>
      </w:r>
      <w:hyperlink r:id="rId14" w:history="1">
        <w:r w:rsidRPr="002226A7">
          <w:rPr>
            <w:rStyle w:val="Hipervnculo"/>
            <w:rFonts w:ascii="Times New Roman" w:hAnsi="Times New Roman"/>
            <w:color w:val="auto"/>
            <w:u w:val="none"/>
          </w:rPr>
          <w:t>2681 (XXV)</w:t>
        </w:r>
      </w:hyperlink>
    </w:p>
    <w:p w14:paraId="47429D3B"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 xml:space="preserve">Durante la década de los ochenta, América Latina enfrentó una grave crisis económica y social que trajo al traste buena parte de los avances en el desarrollo económico y social, los cuales venían amalgamados con procesos de planificación del desarrollo, es así como el accionar del Estado,  como gestor del desarrollo económico fue cuestionado, aunque se propició un fortalecimiento de la regulación en los </w:t>
      </w:r>
      <w:r w:rsidRPr="002226A7">
        <w:rPr>
          <w:rFonts w:ascii="Times New Roman" w:hAnsi="Times New Roman"/>
          <w:szCs w:val="24"/>
          <w:lang w:eastAsia="es-VE"/>
        </w:rPr>
        <w:lastRenderedPageBreak/>
        <w:t>mercados, y es durante la segunda mitad de la década de los noventa cuando vuelven a surgir una serie de ideas, conceptos y desarrollos importantes en materia de economía vinculadas a la relación entre el Estado y el mercado.</w:t>
      </w:r>
    </w:p>
    <w:p w14:paraId="6196BC98" w14:textId="0352B32F"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La planificación influyó en el modelo de conducción social en general y la gestión pública en particular, al punto de ser considerada inicialmente como “el procedimiento idóneo para construir una nueva estructuración de la com</w:t>
      </w:r>
      <w:r w:rsidR="00C771C5" w:rsidRPr="002226A7">
        <w:rPr>
          <w:rFonts w:ascii="Times New Roman" w:hAnsi="Times New Roman"/>
          <w:szCs w:val="24"/>
          <w:lang w:eastAsia="es-VE"/>
        </w:rPr>
        <w:t>unidad humana” (De Mattos, 2010, p.</w:t>
      </w:r>
      <w:r w:rsidRPr="002226A7">
        <w:rPr>
          <w:rFonts w:ascii="Times New Roman" w:hAnsi="Times New Roman"/>
          <w:szCs w:val="24"/>
          <w:lang w:eastAsia="es-VE"/>
        </w:rPr>
        <w:t xml:space="preserve">57). No obstante, las nuevas instituciones que emergen a partir de los cambios en los paradigmas científicos-tecnológicos, sociales y políticos de la época reciente, no pueden ser ignoradas, especialmente si la promoción del desarrollo de sociedad, cualquiera que sea el enfoque o tendencia que ella elija, está en el centro de su proceso de la gestión pública. No es una acción automática, ni siquiera simple, al contrario, esas transformaciones institucionales son de alta complejidad, porque en algunos casos no se han creado o terminado de consolidar, y es la escena pública actual la que reclama una planificación pero renovada, capaz de adaptar esos cambios institucionales en el proceso de gestión de gobierno, aspecto este que justifica el estudio que se pretende hacer. </w:t>
      </w:r>
    </w:p>
    <w:p w14:paraId="6ECDFD17"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Las instituciones antes señaladas, entendidas como realidades abstractas, son las normas y reglas formales e informales que estructuran la acción social. Es preciso distinguirlas de las organizaciones que son realidades concretas, que corresponden a la ordenación de recursos (humanos, técnicos, financieros, etc.) para alcanzar objetivos. En este sentido, se refiere a las instituciones como las reglas de juego y a las organizaciones, como los equipos que participan en él.</w:t>
      </w:r>
    </w:p>
    <w:p w14:paraId="6F734E71" w14:textId="2C40D26F"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La planificación, desde una concepción de la ingeniería de la administración industrial, orientada a la propensión y organización de actividades, se ubica por primera vez en las teorías de administración promovidas por los clásicos Taylor (1856-1915) y Fayol (1841-1925) y concretamente en la revolución científica y tecnológica que dio vida al estudio sistemático de l</w:t>
      </w:r>
      <w:r w:rsidR="001F48B0" w:rsidRPr="002226A7">
        <w:rPr>
          <w:rFonts w:ascii="Times New Roman" w:hAnsi="Times New Roman"/>
          <w:szCs w:val="24"/>
          <w:lang w:eastAsia="es-VE"/>
        </w:rPr>
        <w:t xml:space="preserve">a </w:t>
      </w:r>
      <w:proofErr w:type="spellStart"/>
      <w:r w:rsidR="001F48B0" w:rsidRPr="002226A7">
        <w:rPr>
          <w:rFonts w:ascii="Times New Roman" w:hAnsi="Times New Roman"/>
          <w:szCs w:val="24"/>
          <w:lang w:eastAsia="es-VE"/>
        </w:rPr>
        <w:t>planificació</w:t>
      </w:r>
      <w:proofErr w:type="spellEnd"/>
      <w:r w:rsidRPr="002226A7">
        <w:rPr>
          <w:rFonts w:ascii="Times New Roman" w:hAnsi="Times New Roman"/>
          <w:szCs w:val="24"/>
          <w:lang w:eastAsia="es-VE"/>
        </w:rPr>
        <w:t xml:space="preserve">. Así, la planificación en el espacio de la organización industrial cobra vida como un elemento para dar dirección al proceso de producción en aras de lograr eficiencia y productividad. </w:t>
      </w:r>
    </w:p>
    <w:p w14:paraId="35954541"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lastRenderedPageBreak/>
        <w:t>Se puede hablar de planificación del desarrollo urbano, de proyectos o de organizaciones, pero de planificación neutra, aquella que se refiere a la forma de conducción del proceso social de un país, donde intervienen las grandes decisiones de la gestión pública, es difícil identificar hoy por ser considerada por algunos autores como absoluta. Pero es justamente esta, la planificación que se reclama, ya que su utilidad orientaría los grandes procesos de la gestión pública y las grandes decisiones del Estado y de la sociedad en general. Por eso es importante definir un concepto de planificación que refleje su esencia y que también permita enfocar su análisis y vinculación con la dirección del juego social.</w:t>
      </w:r>
    </w:p>
    <w:p w14:paraId="3A8EA05C"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La planificación es y ha sido siempre connatural con toda empresa humana, en la medida en que se aspira a determinados fines y se eligen los medios necesarios para lograrlos. Sin embargo, cuando la realidad es adecuada a la sociedad en su conjunto, y cuando dicha sociedad se ha vuelto tan compleja como la actual, la planificación se convierte en una técnica especializada para orientar la acción social, que es preciso estudiar expresamente.</w:t>
      </w:r>
    </w:p>
    <w:p w14:paraId="0CAAC9C8"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Conviene destacar que cuando se refiere a la planificación, se considera no solo la adecuación satisfactoria de los medios a los fines, sino que se habla también de un tipo de adecuación consciente. Este carácter de "consciente" atribuido a dicha adecuación se aclarará si se hace referencia a la distinción que hacen los sociólogos entre diversos tipos de acción social.</w:t>
      </w:r>
    </w:p>
    <w:p w14:paraId="0F0BC7C3" w14:textId="6EA03E7E"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 xml:space="preserve">Según el concepto de </w:t>
      </w:r>
      <w:r w:rsidR="00F10366" w:rsidRPr="002226A7">
        <w:rPr>
          <w:rFonts w:ascii="Times New Roman" w:hAnsi="Times New Roman"/>
          <w:szCs w:val="24"/>
          <w:lang w:eastAsia="es-VE"/>
        </w:rPr>
        <w:t>acción social de Max Weber (1920</w:t>
      </w:r>
      <w:r w:rsidRPr="002226A7">
        <w:rPr>
          <w:rFonts w:ascii="Times New Roman" w:hAnsi="Times New Roman"/>
          <w:szCs w:val="24"/>
          <w:lang w:eastAsia="es-VE"/>
        </w:rPr>
        <w:t>), la caracteriza como acción orientada por las acciones pasadas, presentes o esperadas como futuras de "otros". Este “otros” puede referirse a sujetos individualizados y conocidos, o a desconocidos e indeterminados. Este autor admite varios tipos de acción social de acuerdo a la orientación de las mismas, a saber:</w:t>
      </w:r>
    </w:p>
    <w:p w14:paraId="51FB4FF7" w14:textId="77777777" w:rsidR="003919E0" w:rsidRPr="002226A7" w:rsidRDefault="003919E0" w:rsidP="00E64CC5">
      <w:pPr>
        <w:pStyle w:val="Prrafodelista"/>
        <w:spacing w:before="0"/>
        <w:ind w:left="567" w:hanging="283"/>
        <w:rPr>
          <w:rFonts w:ascii="Times New Roman" w:hAnsi="Times New Roman"/>
          <w:szCs w:val="24"/>
        </w:rPr>
      </w:pPr>
      <w:r w:rsidRPr="002226A7">
        <w:rPr>
          <w:rFonts w:ascii="Times New Roman" w:hAnsi="Times New Roman"/>
          <w:szCs w:val="24"/>
          <w:lang w:eastAsia="es-VE"/>
        </w:rPr>
        <w:t xml:space="preserve">a) </w:t>
      </w:r>
      <w:r w:rsidRPr="002226A7">
        <w:rPr>
          <w:rFonts w:ascii="Times New Roman" w:hAnsi="Times New Roman"/>
          <w:szCs w:val="24"/>
          <w:lang w:val="es-ES"/>
        </w:rPr>
        <w:t>Acción</w:t>
      </w:r>
      <w:r w:rsidRPr="002226A7">
        <w:rPr>
          <w:rFonts w:ascii="Times New Roman" w:hAnsi="Times New Roman"/>
          <w:szCs w:val="24"/>
          <w:lang w:eastAsia="es-VE"/>
        </w:rPr>
        <w:t xml:space="preserve"> racional en cuanto a fines, cuya acción está determinada por una evaluación consciente de los medios disponibles para alcanzar los fines. </w:t>
      </w:r>
    </w:p>
    <w:p w14:paraId="3137A58D" w14:textId="77777777" w:rsidR="003919E0" w:rsidRPr="002226A7" w:rsidRDefault="003919E0" w:rsidP="00E64CC5">
      <w:pPr>
        <w:pStyle w:val="Prrafodelista"/>
        <w:spacing w:before="0"/>
        <w:ind w:left="567" w:hanging="283"/>
        <w:rPr>
          <w:rFonts w:ascii="Times New Roman" w:hAnsi="Times New Roman"/>
          <w:szCs w:val="24"/>
        </w:rPr>
      </w:pPr>
      <w:r w:rsidRPr="002226A7">
        <w:rPr>
          <w:rFonts w:ascii="Times New Roman" w:hAnsi="Times New Roman"/>
          <w:szCs w:val="24"/>
          <w:lang w:eastAsia="es-VE"/>
        </w:rPr>
        <w:t>b) Acción tradicional, que está determinada por una costumbre arraigada en la cual el sujeto se limita a obrar de la manera prescrita por la tradición. Las cosas siguen haciéndose como se han hecho siempre.</w:t>
      </w:r>
    </w:p>
    <w:p w14:paraId="3ED6DE80"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lastRenderedPageBreak/>
        <w:t>La oposición que se percibe entre los dos tipos de acción mencionados, nos permitiría distinguir, a partir de la orientación de la acción, diversos tipos de sociedades. Es evidente que si en una sociedad predomina la costumbre arraigada como criterio de orientación de la acción, se seguirá una serie de consecuencias: rechazo de cambio, organización restringida, alta cohesión social en torno a principios heredados, etc.</w:t>
      </w:r>
    </w:p>
    <w:p w14:paraId="5422AAE4" w14:textId="6058AD2F"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Es fácil comprender que las sociedades modernas industriales presentan una fisonomía totalmente distin</w:t>
      </w:r>
      <w:r w:rsidR="00F10366" w:rsidRPr="002226A7">
        <w:rPr>
          <w:rFonts w:ascii="Times New Roman" w:hAnsi="Times New Roman"/>
          <w:szCs w:val="24"/>
          <w:lang w:eastAsia="es-VE"/>
        </w:rPr>
        <w:t>ta. Precisamente, según Weber (1920</w:t>
      </w:r>
      <w:r w:rsidRPr="002226A7">
        <w:rPr>
          <w:rFonts w:ascii="Times New Roman" w:hAnsi="Times New Roman"/>
          <w:szCs w:val="24"/>
          <w:lang w:eastAsia="es-VE"/>
        </w:rPr>
        <w:t>) en el origen de las sociedades modernas estaría la aparición de nuevas formas de orientación de la acción, es decir, la creciente importancia de la orientación en arreglo a los fines. En otras palabras, la sociedad industrial sería hija del llamado proceso de racionalización de la Historia.</w:t>
      </w:r>
    </w:p>
    <w:p w14:paraId="5102D73A" w14:textId="4A96A84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lang w:eastAsia="es-VE"/>
        </w:rPr>
        <w:t>Este proceso se ha desarrollado en Occidente a partir del Renacimiento, y sus rasgos salientes son: la secularización de los conocimientos; la diversificación de la estructura económica con la aparición del capitalismo moderno; las aplicaciones de la ciencia a la vida cotidiana conocidas como tecnificación; la importancia creciente de la organización burocrática del trabajo, tanto en el ámbito de la administración pública como en el de la empresa privada (</w:t>
      </w:r>
      <w:r w:rsidR="00F10366" w:rsidRPr="002226A7">
        <w:rPr>
          <w:rFonts w:ascii="Times New Roman" w:hAnsi="Times New Roman"/>
          <w:szCs w:val="24"/>
        </w:rPr>
        <w:t>Weber, 1920</w:t>
      </w:r>
      <w:r w:rsidRPr="002226A7">
        <w:rPr>
          <w:rFonts w:ascii="Times New Roman" w:hAnsi="Times New Roman"/>
          <w:szCs w:val="24"/>
        </w:rPr>
        <w:t>).</w:t>
      </w:r>
      <w:r w:rsidRPr="002226A7">
        <w:rPr>
          <w:rFonts w:ascii="Times New Roman" w:hAnsi="Times New Roman"/>
          <w:szCs w:val="24"/>
          <w:lang w:eastAsia="es-VE"/>
        </w:rPr>
        <w:t xml:space="preserve"> Todos estos elementos formarían parte de un creciente predominio de acciones racionales en cuanto a fines, con el consiguiente rechazo de la acción tradicional.</w:t>
      </w:r>
    </w:p>
    <w:p w14:paraId="7507A336"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lang w:eastAsia="es-VE"/>
        </w:rPr>
        <w:t xml:space="preserve">Para G. </w:t>
      </w:r>
      <w:proofErr w:type="spellStart"/>
      <w:r w:rsidRPr="002226A7">
        <w:rPr>
          <w:rFonts w:ascii="Times New Roman" w:hAnsi="Times New Roman"/>
          <w:szCs w:val="24"/>
          <w:lang w:eastAsia="es-VE"/>
        </w:rPr>
        <w:t>Germani</w:t>
      </w:r>
      <w:proofErr w:type="spellEnd"/>
      <w:r w:rsidRPr="002226A7">
        <w:rPr>
          <w:rFonts w:ascii="Times New Roman" w:hAnsi="Times New Roman"/>
          <w:szCs w:val="24"/>
          <w:lang w:eastAsia="es-VE"/>
        </w:rPr>
        <w:t xml:space="preserve"> (1963), los cambios esenciales se dan en el paso de un tipo de sociedad a otro, es decir, de la sociedad tradicional a la sociedad industrial, y entre otros aspectos señala también este de la orientación de la acción. Según este autor, "se modifica el tipo de acción social, del predominio de la acción prescriptiva se pasa a un énfasis de las acciones electivas (preferentemente de tipo racional)".</w:t>
      </w:r>
      <w:r w:rsidRPr="002226A7">
        <w:rPr>
          <w:rFonts w:ascii="Times New Roman" w:hAnsi="Times New Roman"/>
          <w:szCs w:val="24"/>
        </w:rPr>
        <w:t xml:space="preserve"> </w:t>
      </w:r>
      <w:r w:rsidRPr="002226A7">
        <w:rPr>
          <w:rFonts w:ascii="Times New Roman" w:hAnsi="Times New Roman"/>
          <w:szCs w:val="24"/>
          <w:lang w:eastAsia="es-VE"/>
        </w:rPr>
        <w:t xml:space="preserve">Esto equivale a decir que se pasa del tipo de acción tradicional (prescriptiva) al tipo de acción racional (uno de los tipos de acción electiva). En otros términos, en la sociedad tradicional, la estructura social, la sociedad como tal, prescribiría el contenido de las elecciones, independientemente de los intereses o motivaciones individuales; se indicaría lo que debe elegir cada sujeto en situaciones determinadas. En la sociedad </w:t>
      </w:r>
      <w:r w:rsidRPr="002226A7">
        <w:rPr>
          <w:rFonts w:ascii="Times New Roman" w:hAnsi="Times New Roman"/>
          <w:szCs w:val="24"/>
          <w:lang w:eastAsia="es-VE"/>
        </w:rPr>
        <w:lastRenderedPageBreak/>
        <w:t>industrial moderna, no estaría establecido el contenido de la elección, pero sí el proceso de deliberación racional en cuanto a los fines: debe elegirse el procedimiento más adecuado para alcanzar los fines. A este criterio se le llamaría de racionalidad instrumental.</w:t>
      </w:r>
    </w:p>
    <w:p w14:paraId="410D31F9" w14:textId="77777777" w:rsidR="003919E0" w:rsidRPr="002226A7" w:rsidRDefault="003919E0" w:rsidP="00AC3FA9">
      <w:pPr>
        <w:autoSpaceDE w:val="0"/>
        <w:autoSpaceDN w:val="0"/>
        <w:adjustRightInd w:val="0"/>
        <w:spacing w:after="0"/>
        <w:rPr>
          <w:rFonts w:ascii="Times New Roman" w:hAnsi="Times New Roman"/>
          <w:szCs w:val="24"/>
          <w:lang w:val="es-ES"/>
        </w:rPr>
      </w:pPr>
      <w:r w:rsidRPr="002226A7">
        <w:rPr>
          <w:rFonts w:ascii="Times New Roman" w:hAnsi="Times New Roman"/>
          <w:szCs w:val="24"/>
          <w:lang w:eastAsia="es-VE"/>
        </w:rPr>
        <w:t xml:space="preserve">De esta manera se justifica la aparición de la planificación y es perfectamente posible aseverar que planificar significa simplemente, que un área de la actividad humana es sujeta a criterios racionales que aspiran a gobernar los cambios espontáneos que en ella se producen. </w:t>
      </w:r>
      <w:r w:rsidRPr="002226A7">
        <w:rPr>
          <w:rFonts w:ascii="Times New Roman" w:hAnsi="Times New Roman"/>
          <w:szCs w:val="24"/>
          <w:lang w:val="es-ES"/>
        </w:rPr>
        <w:t>Estas son algunas de las definiciones de planificación que más se aproximan a la planificación del siglo XXI y que prevalecen en las prácticas institucionales:</w:t>
      </w:r>
    </w:p>
    <w:p w14:paraId="3242F1E7" w14:textId="77777777" w:rsidR="003919E0" w:rsidRPr="002226A7" w:rsidRDefault="003919E0" w:rsidP="00AC3FA9">
      <w:pPr>
        <w:autoSpaceDE w:val="0"/>
        <w:autoSpaceDN w:val="0"/>
        <w:adjustRightInd w:val="0"/>
        <w:spacing w:after="0"/>
        <w:rPr>
          <w:rFonts w:ascii="Times New Roman" w:hAnsi="Times New Roman"/>
          <w:szCs w:val="24"/>
          <w:lang w:val="es-ES"/>
        </w:rPr>
      </w:pPr>
      <w:r w:rsidRPr="002226A7">
        <w:rPr>
          <w:rFonts w:ascii="Times New Roman" w:hAnsi="Times New Roman"/>
          <w:szCs w:val="24"/>
          <w:lang w:val="es-ES"/>
        </w:rPr>
        <w:t xml:space="preserve">Según Rosell (1985) la planificación consiste en concebir un futuro deseado, así como los medios reales para llegar a él. Asimismo, </w:t>
      </w:r>
      <w:proofErr w:type="spellStart"/>
      <w:r w:rsidRPr="002226A7">
        <w:rPr>
          <w:rFonts w:ascii="Times New Roman" w:hAnsi="Times New Roman"/>
          <w:szCs w:val="24"/>
          <w:lang w:val="es-ES"/>
        </w:rPr>
        <w:t>Dror</w:t>
      </w:r>
      <w:proofErr w:type="spellEnd"/>
      <w:r w:rsidRPr="002226A7">
        <w:rPr>
          <w:rFonts w:ascii="Times New Roman" w:hAnsi="Times New Roman"/>
          <w:szCs w:val="24"/>
          <w:lang w:val="es-ES"/>
        </w:rPr>
        <w:t xml:space="preserve"> (1990), la planificación es un proceso de preparación de un conjunto de decisiones, respecto de la actividad en el futuro, basándose en investigación, reflexión y pensamientos sistemáticos.</w:t>
      </w:r>
    </w:p>
    <w:p w14:paraId="4D46F998" w14:textId="55B47938" w:rsidR="003919E0" w:rsidRPr="002226A7" w:rsidRDefault="003919E0" w:rsidP="00AC3FA9">
      <w:pPr>
        <w:autoSpaceDE w:val="0"/>
        <w:autoSpaceDN w:val="0"/>
        <w:adjustRightInd w:val="0"/>
        <w:spacing w:after="0"/>
        <w:rPr>
          <w:rFonts w:ascii="Times New Roman" w:hAnsi="Times New Roman"/>
          <w:szCs w:val="24"/>
          <w:lang w:val="es-ES"/>
        </w:rPr>
      </w:pPr>
      <w:proofErr w:type="spellStart"/>
      <w:r w:rsidRPr="002226A7">
        <w:rPr>
          <w:rFonts w:ascii="Times New Roman" w:hAnsi="Times New Roman"/>
          <w:szCs w:val="24"/>
          <w:lang w:val="es-ES"/>
        </w:rPr>
        <w:t>Sagasti</w:t>
      </w:r>
      <w:proofErr w:type="spellEnd"/>
      <w:r w:rsidRPr="002226A7">
        <w:rPr>
          <w:rFonts w:ascii="Times New Roman" w:hAnsi="Times New Roman"/>
          <w:szCs w:val="24"/>
          <w:lang w:val="es-ES"/>
        </w:rPr>
        <w:t xml:space="preserve"> (1988), plantea que la planificación es un proceso dirigido a orientar el cambio social y a generar una secuencia de eventos futuros socialmente deseables al tomar </w:t>
      </w:r>
      <w:r w:rsidRPr="002226A7">
        <w:rPr>
          <w:rFonts w:ascii="Times New Roman" w:hAnsi="Times New Roman"/>
          <w:szCs w:val="24"/>
          <w:lang w:eastAsia="es-VE"/>
        </w:rPr>
        <w:t>decisiones</w:t>
      </w:r>
      <w:r w:rsidRPr="002226A7">
        <w:rPr>
          <w:rFonts w:ascii="Times New Roman" w:hAnsi="Times New Roman"/>
          <w:szCs w:val="24"/>
          <w:lang w:val="es-ES"/>
        </w:rPr>
        <w:t xml:space="preserve"> en el presente. </w:t>
      </w:r>
      <w:r w:rsidRPr="002226A7">
        <w:rPr>
          <w:rFonts w:ascii="Times New Roman" w:hAnsi="Times New Roman"/>
          <w:szCs w:val="24"/>
          <w:lang w:eastAsia="es-VE"/>
        </w:rPr>
        <w:t>Según</w:t>
      </w:r>
      <w:r w:rsidRPr="002226A7">
        <w:rPr>
          <w:rFonts w:ascii="Times New Roman" w:hAnsi="Times New Roman"/>
          <w:szCs w:val="24"/>
          <w:lang w:val="es-ES"/>
        </w:rPr>
        <w:t xml:space="preserve"> </w:t>
      </w:r>
      <w:proofErr w:type="spellStart"/>
      <w:r w:rsidRPr="002226A7">
        <w:rPr>
          <w:rFonts w:ascii="Times New Roman" w:hAnsi="Times New Roman"/>
          <w:szCs w:val="24"/>
          <w:lang w:val="es-ES"/>
        </w:rPr>
        <w:t>Habermas</w:t>
      </w:r>
      <w:proofErr w:type="spellEnd"/>
      <w:r w:rsidRPr="002226A7">
        <w:rPr>
          <w:rFonts w:ascii="Times New Roman" w:hAnsi="Times New Roman"/>
          <w:szCs w:val="24"/>
          <w:lang w:val="es-ES"/>
        </w:rPr>
        <w:t xml:space="preserve"> (1968), la planificación puede ser concebida como una modalidad de orden superior de la acción respecto de los fines: tiende a la instauración, mejoría y ampliación de los sistemas de </w:t>
      </w:r>
      <w:r w:rsidR="00CC7D6D" w:rsidRPr="002226A7">
        <w:rPr>
          <w:rFonts w:ascii="Times New Roman" w:hAnsi="Times New Roman"/>
          <w:szCs w:val="24"/>
          <w:lang w:val="es-ES"/>
        </w:rPr>
        <w:t xml:space="preserve">acción racional de los mismos. </w:t>
      </w:r>
      <w:r w:rsidRPr="002226A7">
        <w:rPr>
          <w:rFonts w:ascii="Times New Roman" w:hAnsi="Times New Roman"/>
          <w:szCs w:val="24"/>
          <w:lang w:val="es-ES"/>
        </w:rPr>
        <w:t>Sergio (1988), los procesos de planificación son procesos políticos que intentan asignar coherencias, racionalidad y conducción a la gestión gubernamental que corresponda. En este sentido planificar y gobernar pueden entenderse como tareas simultáneas, armónicas y donde una depende mucho de la otra. Podríamos definir que planificar es gobernar.</w:t>
      </w:r>
    </w:p>
    <w:p w14:paraId="36E20B6B" w14:textId="77777777" w:rsidR="003919E0" w:rsidRPr="002226A7" w:rsidRDefault="003919E0" w:rsidP="00AC3FA9">
      <w:pPr>
        <w:autoSpaceDE w:val="0"/>
        <w:autoSpaceDN w:val="0"/>
        <w:adjustRightInd w:val="0"/>
        <w:spacing w:after="0"/>
        <w:rPr>
          <w:rFonts w:ascii="Times New Roman" w:hAnsi="Times New Roman"/>
          <w:szCs w:val="24"/>
          <w:lang w:val="es-ES"/>
        </w:rPr>
      </w:pPr>
      <w:r w:rsidRPr="002226A7">
        <w:rPr>
          <w:rFonts w:ascii="Times New Roman" w:hAnsi="Times New Roman"/>
          <w:szCs w:val="24"/>
          <w:lang w:eastAsia="es-VE"/>
        </w:rPr>
        <w:t xml:space="preserve">Como se puede captar son definiciones que están cargadas de claves interpretativas instrumentales como: concepción de un </w:t>
      </w:r>
      <w:r w:rsidRPr="002226A7">
        <w:rPr>
          <w:rFonts w:ascii="Times New Roman" w:hAnsi="Times New Roman"/>
          <w:szCs w:val="24"/>
          <w:lang w:val="es-ES"/>
        </w:rPr>
        <w:t xml:space="preserve">futuro deseado y utópico, toma de decisiones solo desde la perspectiva del planificador. La investigación, reflexión y pensamientos sistemáticos son herramientas claves que orientan el cambio social, La consideración de la generación de una secuencia de eventos futuros socialmente </w:t>
      </w:r>
      <w:r w:rsidRPr="002226A7">
        <w:rPr>
          <w:rFonts w:ascii="Times New Roman" w:hAnsi="Times New Roman"/>
          <w:szCs w:val="24"/>
          <w:lang w:val="es-ES"/>
        </w:rPr>
        <w:lastRenderedPageBreak/>
        <w:t xml:space="preserve">deseables al tomar </w:t>
      </w:r>
      <w:r w:rsidRPr="002226A7">
        <w:rPr>
          <w:rFonts w:ascii="Times New Roman" w:hAnsi="Times New Roman"/>
          <w:szCs w:val="24"/>
          <w:lang w:eastAsia="es-VE"/>
        </w:rPr>
        <w:t>decisiones</w:t>
      </w:r>
      <w:r w:rsidRPr="002226A7">
        <w:rPr>
          <w:rFonts w:ascii="Times New Roman" w:hAnsi="Times New Roman"/>
          <w:szCs w:val="24"/>
          <w:lang w:val="es-ES"/>
        </w:rPr>
        <w:t xml:space="preserve"> en el presente como modalidad de orden superior que buscan la instauración, mejoría y ampliación de los sistemas de acción racional de los mismos. Además de la valorización de la coherencia, racionalidad y conducción a la gestión gubernamental que corresponda.</w:t>
      </w:r>
    </w:p>
    <w:p w14:paraId="18DCE17D"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val="es-ES"/>
        </w:rPr>
        <w:t>En relación a lo social, e</w:t>
      </w:r>
      <w:r w:rsidRPr="002226A7">
        <w:rPr>
          <w:rFonts w:ascii="Times New Roman" w:hAnsi="Times New Roman"/>
          <w:szCs w:val="24"/>
          <w:lang w:eastAsia="es-VE"/>
        </w:rPr>
        <w:t>n sentido amplio, tradicionalmente se ha comprendido esta categoría como lo relativo a la sociedad o a la realidad social. En sentido estricto, una de las dimensiones de lo social está relacionada con la persona: quien es concebida como un “ser en relación” o un “ser de relaciones”. Vinculado a su capacidad para establecer relaciones consigo misma, con el “otro” con los “otros” y con el entorno. Estas relaciones se dan en un espacio o escenario público o privado donde ocurren algún tipo de relaciones que fomentan su desarrollo.</w:t>
      </w:r>
    </w:p>
    <w:p w14:paraId="17DBE51A"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 xml:space="preserve">Otra perspectiva a destacar es la connotación que tiene que ver con la política pública y la gestión que se hace de “lo social” en las instituciones del Estado. Es importante que estas comprendan la cotidianidad de las familias, grupos y comunidades; debido a que en su esencia es compleja. Requiriéndose para ello, nuevos enfoques desde las ciencias sociales, para interpretar “lo social”, asumiéndolos desde lo </w:t>
      </w:r>
      <w:proofErr w:type="spellStart"/>
      <w:r w:rsidRPr="002226A7">
        <w:rPr>
          <w:rFonts w:ascii="Times New Roman" w:hAnsi="Times New Roman"/>
          <w:szCs w:val="24"/>
          <w:lang w:eastAsia="es-VE"/>
        </w:rPr>
        <w:t>transdisciplinario</w:t>
      </w:r>
      <w:proofErr w:type="spellEnd"/>
      <w:r w:rsidRPr="002226A7">
        <w:rPr>
          <w:rFonts w:ascii="Times New Roman" w:hAnsi="Times New Roman"/>
          <w:szCs w:val="24"/>
          <w:lang w:eastAsia="es-VE"/>
        </w:rPr>
        <w:t xml:space="preserve">, que incluyan también lo político, cultural, ambiental. </w:t>
      </w:r>
    </w:p>
    <w:p w14:paraId="0BBC3AB8" w14:textId="77777777" w:rsidR="0089378F" w:rsidRPr="002226A7" w:rsidRDefault="0089378F" w:rsidP="0089378F">
      <w:pPr>
        <w:pStyle w:val="Ttulo3"/>
        <w:rPr>
          <w:rFonts w:eastAsiaTheme="majorEastAsia"/>
        </w:rPr>
      </w:pPr>
      <w:bookmarkStart w:id="18" w:name="_Toc187750614"/>
      <w:r w:rsidRPr="002226A7">
        <w:rPr>
          <w:rFonts w:eastAsiaTheme="majorEastAsia"/>
        </w:rPr>
        <w:t>1.1.2.- Planteamiento del Problema</w:t>
      </w:r>
      <w:bookmarkEnd w:id="18"/>
      <w:r w:rsidRPr="002226A7">
        <w:rPr>
          <w:rFonts w:eastAsiaTheme="majorEastAsia"/>
        </w:rPr>
        <w:t xml:space="preserve"> </w:t>
      </w:r>
    </w:p>
    <w:p w14:paraId="595C07EB" w14:textId="4716CB90" w:rsidR="003919E0" w:rsidRPr="002226A7" w:rsidRDefault="00AA6386"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t xml:space="preserve">Es importante </w:t>
      </w:r>
      <w:r w:rsidR="003919E0" w:rsidRPr="002226A7">
        <w:rPr>
          <w:rFonts w:ascii="Times New Roman" w:hAnsi="Times New Roman"/>
          <w:szCs w:val="24"/>
          <w:lang w:eastAsia="es-VE"/>
        </w:rPr>
        <w:t xml:space="preserve"> comprender que en el caso venezolano, existe una total disposición de planificación con un enfoque participativo, cuyo ejemplo se vierte en el Proyecto Nacional Simón Bolívar 2007-2013, Segundo Plan Socialista de Desarrollo Económico y Social de la Nación 2013-2019 y además, en el ejercicio de una planificación participativa y protagónica “Construyamos juntos el Plan Estratégico Socialista 2016-2025 de PDVSA” que marca un  hito histórico dentro de la industria petrolera a nivel mundial e inició en Junio de 2015, con la participación de más de 96 mil trabajadores que representan alrededor del 70% de la fuerza labor de PDVSA, lo cual se vincula con toda la organización del quehacer en el ámbito público.</w:t>
      </w:r>
    </w:p>
    <w:p w14:paraId="3AA89D8F" w14:textId="77777777" w:rsidR="003919E0" w:rsidRPr="002226A7" w:rsidRDefault="003919E0" w:rsidP="00AC3FA9">
      <w:pPr>
        <w:autoSpaceDE w:val="0"/>
        <w:autoSpaceDN w:val="0"/>
        <w:adjustRightInd w:val="0"/>
        <w:spacing w:after="0"/>
        <w:rPr>
          <w:rFonts w:ascii="Times New Roman" w:hAnsi="Times New Roman"/>
          <w:szCs w:val="24"/>
          <w:lang w:eastAsia="es-VE"/>
        </w:rPr>
      </w:pPr>
      <w:r w:rsidRPr="002226A7">
        <w:rPr>
          <w:rFonts w:ascii="Times New Roman" w:hAnsi="Times New Roman"/>
          <w:szCs w:val="24"/>
          <w:lang w:eastAsia="es-VE"/>
        </w:rPr>
        <w:lastRenderedPageBreak/>
        <w:t>En cada uno de los ámbitos pertenecientes a la organización del Estado, existe una plataforma que involucra tanto a las autoridades competentes como a los representantes de las comunidades organizadas que garantizan el funcionamiento del sistema de planificación de la nación, teniendo como propósito el uso de los mecanismos y recursos dispuestos para la formación de políticas específicas, involucradas todas en los planes, que permitan un sostenido proceso de afectación positiva del entorno específico en el que se desarrolla la vida ciudadana con elevados criterios de efectividad y justicia en lo social.</w:t>
      </w:r>
    </w:p>
    <w:p w14:paraId="71B152F5" w14:textId="77777777" w:rsidR="003919E0" w:rsidRPr="002226A7" w:rsidRDefault="003919E0" w:rsidP="00AC3FA9">
      <w:pPr>
        <w:autoSpaceDE w:val="0"/>
        <w:autoSpaceDN w:val="0"/>
        <w:adjustRightInd w:val="0"/>
        <w:spacing w:after="0"/>
        <w:rPr>
          <w:rFonts w:ascii="Times New Roman" w:hAnsi="Times New Roman"/>
          <w:szCs w:val="24"/>
          <w:lang w:val="es-ES"/>
        </w:rPr>
      </w:pPr>
      <w:r w:rsidRPr="002226A7">
        <w:rPr>
          <w:rFonts w:ascii="Times New Roman" w:hAnsi="Times New Roman"/>
          <w:szCs w:val="24"/>
          <w:lang w:eastAsia="es-VE"/>
        </w:rPr>
        <w:t>A pesar de lo planteado, en la actualidad se muestra que el Estado tiene un control absoluto de la planificación estratégica no involucrando directamente a la sociedad, sino en una mera retórica política para seguir ejerciendo el control político de la sociedad y por ende controlar a la sociedad misma, y uno de esos factores preponderante es el control presupuestario de todas las instituciones de Estado y del sector privado, lo que no contribuye con elevar la producción nacional de bienes y servicios, ocasionando un desabastecimiento en los bienes básicos indispensables para el mantenimiento de la calidad de vida del</w:t>
      </w:r>
      <w:r w:rsidRPr="002226A7">
        <w:rPr>
          <w:rFonts w:ascii="Times New Roman" w:hAnsi="Times New Roman"/>
          <w:szCs w:val="24"/>
          <w:lang w:val="es-ES"/>
        </w:rPr>
        <w:t xml:space="preserve"> ciudadano.</w:t>
      </w:r>
    </w:p>
    <w:p w14:paraId="3AC8834E" w14:textId="77777777"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 xml:space="preserve">La sociedad venezolana en la actualidad atraviesa por situaciones complejas que atentan </w:t>
      </w:r>
      <w:r w:rsidRPr="002226A7">
        <w:rPr>
          <w:rFonts w:ascii="Times New Roman" w:hAnsi="Times New Roman"/>
          <w:szCs w:val="24"/>
          <w:lang w:eastAsia="es-VE"/>
        </w:rPr>
        <w:t>contra</w:t>
      </w:r>
      <w:r w:rsidRPr="002226A7">
        <w:rPr>
          <w:rFonts w:ascii="Times New Roman" w:hAnsi="Times New Roman"/>
          <w:szCs w:val="24"/>
        </w:rPr>
        <w:t xml:space="preserve"> cualquier proceso de intervención social por parte de PDVSA. S.A. Entendiendo, que el beneficiario objetivo se potenció y son miles de venezolanos que requieren atención en el ámbito social, lo que impide la sostenibilidad de este tipo de políticas de parte de la Empresa y el Estado a largo plazo. </w:t>
      </w:r>
    </w:p>
    <w:p w14:paraId="39621C61" w14:textId="0EADFA5A" w:rsidR="003919E0" w:rsidRPr="002226A7" w:rsidRDefault="003919E0" w:rsidP="00AC3FA9">
      <w:pPr>
        <w:autoSpaceDE w:val="0"/>
        <w:autoSpaceDN w:val="0"/>
        <w:adjustRightInd w:val="0"/>
        <w:spacing w:after="0"/>
        <w:rPr>
          <w:rFonts w:ascii="Times New Roman" w:hAnsi="Times New Roman"/>
          <w:szCs w:val="24"/>
        </w:rPr>
      </w:pPr>
      <w:r w:rsidRPr="002226A7">
        <w:rPr>
          <w:rFonts w:ascii="Times New Roman" w:hAnsi="Times New Roman"/>
          <w:szCs w:val="24"/>
        </w:rPr>
        <w:t xml:space="preserve">Se </w:t>
      </w:r>
      <w:r w:rsidRPr="002226A7">
        <w:rPr>
          <w:rFonts w:ascii="Times New Roman" w:hAnsi="Times New Roman"/>
          <w:szCs w:val="24"/>
          <w:lang w:eastAsia="es-VE"/>
        </w:rPr>
        <w:t>han</w:t>
      </w:r>
      <w:r w:rsidRPr="002226A7">
        <w:rPr>
          <w:rFonts w:ascii="Times New Roman" w:hAnsi="Times New Roman"/>
          <w:szCs w:val="24"/>
        </w:rPr>
        <w:t xml:space="preserve"> realizado esfuerzos que se pudieran categorizar como paternalistas, populistas e inmediatistas, que no resuelven problemas en sus causas originales, más bien los agudizan y se reflejan agravamiento de las condiciones de vida del venezolano. Es innegable que la PDVSA S.A, es un pilar fundamental para que nuestro </w:t>
      </w:r>
      <w:r w:rsidR="0087510E" w:rsidRPr="002226A7">
        <w:rPr>
          <w:rFonts w:ascii="Times New Roman" w:hAnsi="Times New Roman"/>
          <w:szCs w:val="24"/>
        </w:rPr>
        <w:t>país</w:t>
      </w:r>
      <w:r w:rsidR="006B5F95" w:rsidRPr="002226A7">
        <w:rPr>
          <w:rFonts w:ascii="Times New Roman" w:hAnsi="Times New Roman"/>
          <w:szCs w:val="24"/>
        </w:rPr>
        <w:t xml:space="preserve"> </w:t>
      </w:r>
      <w:r w:rsidRPr="002226A7">
        <w:rPr>
          <w:rFonts w:ascii="Times New Roman" w:hAnsi="Times New Roman"/>
          <w:szCs w:val="24"/>
        </w:rPr>
        <w:t>se desarrolle y a través de ella se aplique políticas sociales que conlleven a superar las condiciones de miseria que vive</w:t>
      </w:r>
      <w:r w:rsidR="006B5F95" w:rsidRPr="002226A7">
        <w:rPr>
          <w:rFonts w:ascii="Times New Roman" w:hAnsi="Times New Roman"/>
          <w:szCs w:val="24"/>
        </w:rPr>
        <w:t>n</w:t>
      </w:r>
      <w:r w:rsidRPr="002226A7">
        <w:rPr>
          <w:rFonts w:ascii="Times New Roman" w:hAnsi="Times New Roman"/>
          <w:szCs w:val="24"/>
        </w:rPr>
        <w:t xml:space="preserve"> nuestras comunidades alrededor de nuestros campos petroleros. Sin embargo ha sido herrada la forma como se ha planificado</w:t>
      </w:r>
    </w:p>
    <w:p w14:paraId="03E7954D" w14:textId="77777777" w:rsidR="003919E0" w:rsidRPr="002226A7" w:rsidRDefault="003919E0" w:rsidP="00887FB7">
      <w:pPr>
        <w:pStyle w:val="Textocomentario"/>
        <w:rPr>
          <w:rFonts w:ascii="Times New Roman" w:hAnsi="Times New Roman"/>
          <w:sz w:val="24"/>
          <w:szCs w:val="24"/>
        </w:rPr>
      </w:pPr>
      <w:r w:rsidRPr="002226A7">
        <w:rPr>
          <w:rFonts w:ascii="Times New Roman" w:hAnsi="Times New Roman"/>
          <w:sz w:val="24"/>
          <w:szCs w:val="24"/>
        </w:rPr>
        <w:lastRenderedPageBreak/>
        <w:t>PDVSA S.A. desarrolla continuamente proyectos dirigidos a cubrir necesidades básicas en las áreas: vivienda, alimentación, gas, infraestructura, salud y educación. Dirigida su accionar a comunidades, instituciones y zonas vulnerables. Áreas de influencia donde se encuentran asentada la industria petrolera. A pesar de ello, los problemas continúan agravándose más.  Esto pudiera deberse a que el sujeto beneficiario no es insertado en los diagnósticos, procesos de planificación ni ejecución de las políticas públicas.</w:t>
      </w:r>
    </w:p>
    <w:p w14:paraId="4D80B756" w14:textId="6ED72934" w:rsidR="000A7846" w:rsidRPr="002226A7" w:rsidRDefault="000A7846" w:rsidP="0031327E">
      <w:pPr>
        <w:spacing w:before="0"/>
        <w:rPr>
          <w:rFonts w:ascii="Times New Roman" w:hAnsi="Times New Roman"/>
          <w:szCs w:val="24"/>
          <w:lang w:eastAsia="es-VE"/>
        </w:rPr>
      </w:pPr>
      <w:r w:rsidRPr="002226A7">
        <w:rPr>
          <w:rFonts w:ascii="Times New Roman" w:hAnsi="Times New Roman"/>
          <w:szCs w:val="24"/>
          <w:lang w:eastAsia="es-VE"/>
        </w:rPr>
        <w:t xml:space="preserve">La planificación social de PDVSA ha dejado una huella significativa en el contexto venezolano, generando una amplia gama de evidencias tanto cuantitativas como cualitativas. </w:t>
      </w:r>
      <w:r w:rsidR="0031327E" w:rsidRPr="002226A7">
        <w:rPr>
          <w:rFonts w:ascii="Times New Roman" w:hAnsi="Times New Roman"/>
          <w:szCs w:val="24"/>
          <w:lang w:eastAsia="es-VE"/>
        </w:rPr>
        <w:t xml:space="preserve"> Entre las e</w:t>
      </w:r>
      <w:r w:rsidRPr="002226A7">
        <w:rPr>
          <w:rFonts w:ascii="Times New Roman" w:hAnsi="Times New Roman"/>
          <w:szCs w:val="24"/>
          <w:lang w:eastAsia="es-VE"/>
        </w:rPr>
        <w:t>videncias Duras (Cuantitativas)</w:t>
      </w:r>
      <w:r w:rsidR="0031327E" w:rsidRPr="002226A7">
        <w:rPr>
          <w:rFonts w:ascii="Times New Roman" w:hAnsi="Times New Roman"/>
          <w:szCs w:val="24"/>
          <w:lang w:eastAsia="es-VE"/>
        </w:rPr>
        <w:t>, se pueden señalar:</w:t>
      </w:r>
    </w:p>
    <w:p w14:paraId="5E0647AA"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t>Existen registros detallados de la inversión social realizada por PDVSA en proyectos sociales, como la construcción de escuelas, hospitales, viviendas y la financiación de programas comunitarios. Estos datos pueden encontrarse en informes financieros, presupuestos y planes de inversión de la empresa.</w:t>
      </w:r>
    </w:p>
    <w:p w14:paraId="31F83467"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t>De igual manera existen estudios académicos y gubernamentales que han evaluado el impacto en los indicadores de los proyectos sociales de PDVSA, como  la tasa de alfabetización, acceso a servicios básicos, reducción de la pobreza y desigualdad.</w:t>
      </w:r>
    </w:p>
    <w:p w14:paraId="19FF1F9F"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t>En cuanto a la producción petrolera y sus reservas, los datos de PDVSA permiten evaluar la capacidad de la empresa para financiar sus programas sociales a largo plazo.</w:t>
      </w:r>
    </w:p>
    <w:p w14:paraId="6B6CE62F"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t>Asimismo, los datos de la encuesta de hogares pueden utilizarse para analizar el impacto de los proyectos sociales de PDVSA en la calidad de vida de las poblaciones beneficiarias.</w:t>
      </w:r>
    </w:p>
    <w:p w14:paraId="4BC78798" w14:textId="685D04D9" w:rsidR="000A7846" w:rsidRPr="002226A7" w:rsidRDefault="0031327E" w:rsidP="000A7846">
      <w:pPr>
        <w:spacing w:before="0"/>
        <w:rPr>
          <w:rFonts w:ascii="Times New Roman" w:hAnsi="Times New Roman"/>
          <w:szCs w:val="24"/>
          <w:lang w:eastAsia="es-VE"/>
        </w:rPr>
      </w:pPr>
      <w:r w:rsidRPr="002226A7">
        <w:rPr>
          <w:rFonts w:ascii="Times New Roman" w:hAnsi="Times New Roman"/>
          <w:szCs w:val="24"/>
          <w:lang w:eastAsia="es-VE"/>
        </w:rPr>
        <w:t>Referente a las e</w:t>
      </w:r>
      <w:r w:rsidR="000A7846" w:rsidRPr="002226A7">
        <w:rPr>
          <w:rFonts w:ascii="Times New Roman" w:hAnsi="Times New Roman"/>
          <w:szCs w:val="24"/>
          <w:lang w:eastAsia="es-VE"/>
        </w:rPr>
        <w:t>videncias Blandas (Cualitativas)</w:t>
      </w:r>
      <w:r w:rsidRPr="002226A7">
        <w:rPr>
          <w:rFonts w:ascii="Times New Roman" w:hAnsi="Times New Roman"/>
          <w:szCs w:val="24"/>
          <w:lang w:eastAsia="es-VE"/>
        </w:rPr>
        <w:t xml:space="preserve"> se pueden plantear las siguientes: </w:t>
      </w:r>
    </w:p>
    <w:p w14:paraId="40A9A910"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lastRenderedPageBreak/>
        <w:t>Se presentan numerosos estudios de caso que han analizado en profundidad proyectos sociales específicos de PDVSA, permitiendo identificar sus fortalezas, debilidades y lecciones aprendidas.</w:t>
      </w:r>
    </w:p>
    <w:p w14:paraId="47C7924B"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t>En cuanto a los informes de evaluación de los proyectos sociales, ellos proporcionan información detallada sobre los resultados obtenidos, los desafíos enfrentados y las recomendaciones para futuras intervenciones.</w:t>
      </w:r>
    </w:p>
    <w:p w14:paraId="4E442C06"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t>Los documentos internos de PDVSA como planes estratégicos, informes de gestión, discursos de directivos y otros documentos internos pueden revelar las visiones, objetivos y prioridades de la empresa en materia de responsabilidad social.</w:t>
      </w:r>
    </w:p>
    <w:p w14:paraId="2859C7C9"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t>Las entrevistas a trabajadores de PDVSA, beneficiarios de los proyectos sociales y expertos en el tema pueden proporcionar información valiosa sobre las percepciones, experiencias y expectativas relacionadas con la planificación social.</w:t>
      </w:r>
    </w:p>
    <w:p w14:paraId="17522930" w14:textId="77777777" w:rsidR="000A7846" w:rsidRPr="002226A7" w:rsidRDefault="000A7846" w:rsidP="000A7846">
      <w:pPr>
        <w:spacing w:before="0"/>
        <w:rPr>
          <w:rFonts w:ascii="Times New Roman" w:hAnsi="Times New Roman"/>
          <w:szCs w:val="24"/>
          <w:lang w:eastAsia="es-VE"/>
        </w:rPr>
      </w:pPr>
      <w:r w:rsidRPr="002226A7">
        <w:rPr>
          <w:rFonts w:ascii="Times New Roman" w:hAnsi="Times New Roman"/>
          <w:szCs w:val="24"/>
          <w:lang w:eastAsia="es-VE"/>
        </w:rPr>
        <w:t>El análisis de discursos políticos y mediáticos puede revelar las representaciones sociales de PDVSA y sus proyectos sociales.</w:t>
      </w:r>
    </w:p>
    <w:p w14:paraId="016EA68A" w14:textId="2C8B6170" w:rsidR="006B5F95" w:rsidRPr="002226A7" w:rsidRDefault="003919E0" w:rsidP="00654FF8">
      <w:pPr>
        <w:spacing w:before="0"/>
        <w:rPr>
          <w:rFonts w:ascii="Times New Roman" w:hAnsi="Times New Roman"/>
          <w:color w:val="000000"/>
          <w:kern w:val="24"/>
          <w:szCs w:val="24"/>
          <w:lang w:eastAsia="es-VE"/>
        </w:rPr>
      </w:pPr>
      <w:r w:rsidRPr="002226A7">
        <w:rPr>
          <w:rFonts w:ascii="Times New Roman" w:hAnsi="Times New Roman"/>
          <w:color w:val="000000"/>
          <w:kern w:val="24"/>
          <w:szCs w:val="24"/>
          <w:lang w:val="es-ES" w:eastAsia="es-VE"/>
        </w:rPr>
        <w:t>Ante estos planteamientos surgen en el investigado</w:t>
      </w:r>
      <w:r w:rsidR="00840C62" w:rsidRPr="002226A7">
        <w:rPr>
          <w:rFonts w:ascii="Times New Roman" w:hAnsi="Times New Roman"/>
          <w:color w:val="000000"/>
          <w:kern w:val="24"/>
          <w:szCs w:val="24"/>
          <w:lang w:val="es-ES" w:eastAsia="es-VE"/>
        </w:rPr>
        <w:t>r las siguientes interrogantes:</w:t>
      </w:r>
      <w:r w:rsidR="006B5F95" w:rsidRPr="002226A7">
        <w:rPr>
          <w:rFonts w:ascii="Times New Roman" w:hAnsi="Times New Roman"/>
          <w:color w:val="000000"/>
          <w:kern w:val="24"/>
          <w:szCs w:val="24"/>
          <w:lang w:eastAsia="es-VE"/>
        </w:rPr>
        <w:t xml:space="preserve"> </w:t>
      </w:r>
      <w:r w:rsidR="006B5F95" w:rsidRPr="002226A7">
        <w:rPr>
          <w:rFonts w:ascii="Times New Roman" w:hAnsi="Times New Roman"/>
          <w:color w:val="000000"/>
          <w:kern w:val="24"/>
          <w:szCs w:val="24"/>
          <w:lang w:val="es-ES" w:eastAsia="es-VE"/>
        </w:rPr>
        <w:t>¿Cuáles son</w:t>
      </w:r>
      <w:r w:rsidR="006B5F95" w:rsidRPr="002226A7">
        <w:rPr>
          <w:rFonts w:ascii="Times New Roman" w:hAnsi="Times New Roman"/>
          <w:color w:val="000000"/>
          <w:kern w:val="24"/>
          <w:szCs w:val="24"/>
          <w:lang w:eastAsia="es-VE"/>
        </w:rPr>
        <w:t xml:space="preserve"> las concepciones filosóficas y epistemológicas sobre  lo social que permean los procesos </w:t>
      </w:r>
      <w:r w:rsidR="006B5F95" w:rsidRPr="002226A7">
        <w:rPr>
          <w:rFonts w:ascii="Times New Roman" w:hAnsi="Times New Roman"/>
          <w:szCs w:val="24"/>
          <w:lang w:val="es-ES"/>
        </w:rPr>
        <w:t>de</w:t>
      </w:r>
      <w:r w:rsidR="006B5F95" w:rsidRPr="002226A7">
        <w:rPr>
          <w:rFonts w:ascii="Times New Roman" w:hAnsi="Times New Roman"/>
          <w:color w:val="000000"/>
          <w:kern w:val="24"/>
          <w:szCs w:val="24"/>
          <w:lang w:eastAsia="es-VE"/>
        </w:rPr>
        <w:t xml:space="preserve"> planificación?, </w:t>
      </w:r>
      <w:r w:rsidR="006B5F95" w:rsidRPr="002226A7">
        <w:rPr>
          <w:rFonts w:ascii="Times New Roman" w:hAnsi="Times New Roman"/>
          <w:color w:val="000000"/>
          <w:kern w:val="24"/>
          <w:szCs w:val="24"/>
          <w:lang w:val="es-ES" w:eastAsia="es-VE"/>
        </w:rPr>
        <w:t>¿Cuáles son</w:t>
      </w:r>
      <w:r w:rsidR="006B5F95" w:rsidRPr="002226A7">
        <w:rPr>
          <w:rFonts w:ascii="Times New Roman" w:hAnsi="Times New Roman"/>
          <w:color w:val="000000"/>
          <w:kern w:val="24"/>
          <w:szCs w:val="24"/>
          <w:lang w:eastAsia="es-VE"/>
        </w:rPr>
        <w:t xml:space="preserve"> las concepciones filosóficas y epistemológicas de lo social que permean los procesos </w:t>
      </w:r>
      <w:r w:rsidR="006B5F95" w:rsidRPr="002226A7">
        <w:rPr>
          <w:rFonts w:ascii="Times New Roman" w:hAnsi="Times New Roman"/>
          <w:szCs w:val="24"/>
          <w:lang w:val="es-ES"/>
        </w:rPr>
        <w:t>de</w:t>
      </w:r>
      <w:r w:rsidR="006B5F95" w:rsidRPr="002226A7">
        <w:rPr>
          <w:rFonts w:ascii="Times New Roman" w:hAnsi="Times New Roman"/>
          <w:color w:val="000000"/>
          <w:kern w:val="24"/>
          <w:szCs w:val="24"/>
          <w:lang w:eastAsia="es-VE"/>
        </w:rPr>
        <w:t xml:space="preserve"> planificación desarrollados actualmente por PDVSA, S.A.?, ¿Cuáles pudieran ser las nuevas  claves interpretativas emergentes sobre lo social en los procesos de planificación desarrollados por PDVSA, S.A., desde una visión humana, sensible y emergente?, </w:t>
      </w:r>
      <w:r w:rsidR="006B5F95" w:rsidRPr="002226A7">
        <w:rPr>
          <w:rFonts w:ascii="Times New Roman" w:hAnsi="Times New Roman"/>
          <w:szCs w:val="24"/>
          <w:lang w:val="es-ES"/>
        </w:rPr>
        <w:t xml:space="preserve">¿Qué </w:t>
      </w:r>
      <w:r w:rsidR="006B5F95" w:rsidRPr="002226A7">
        <w:rPr>
          <w:rFonts w:ascii="Times New Roman" w:hAnsi="Times New Roman"/>
          <w:kern w:val="24"/>
          <w:szCs w:val="24"/>
          <w:lang w:eastAsia="es-VE"/>
        </w:rPr>
        <w:t xml:space="preserve">lineamientos </w:t>
      </w:r>
      <w:proofErr w:type="spellStart"/>
      <w:r w:rsidR="006B5F95" w:rsidRPr="002226A7">
        <w:rPr>
          <w:rFonts w:ascii="Times New Roman" w:hAnsi="Times New Roman"/>
          <w:color w:val="000000"/>
          <w:kern w:val="24"/>
          <w:szCs w:val="24"/>
          <w:lang w:eastAsia="es-VE"/>
        </w:rPr>
        <w:t>ontoéticos</w:t>
      </w:r>
      <w:proofErr w:type="spellEnd"/>
      <w:r w:rsidR="006B5F95" w:rsidRPr="002226A7">
        <w:rPr>
          <w:rFonts w:ascii="Times New Roman" w:hAnsi="Times New Roman"/>
          <w:color w:val="000000"/>
          <w:kern w:val="24"/>
          <w:szCs w:val="24"/>
          <w:lang w:eastAsia="es-VE"/>
        </w:rPr>
        <w:t xml:space="preserve"> se pudieran proponer para reivindicar  y visibilizar lo social en los procesos de planificación desarrollados en PDVSA en el clima cultural del presente, fundamentado en el ser humano y su participación activa y protagónica de la sociedad?.</w:t>
      </w:r>
    </w:p>
    <w:p w14:paraId="40B4A7D2" w14:textId="22435A1B" w:rsidR="00DC0454" w:rsidRPr="002226A7" w:rsidRDefault="00252D4E" w:rsidP="00F26FF4">
      <w:pPr>
        <w:pStyle w:val="Ttulo3"/>
      </w:pPr>
      <w:bookmarkStart w:id="19" w:name="_Toc171250879"/>
      <w:bookmarkStart w:id="20" w:name="_Toc187750615"/>
      <w:r w:rsidRPr="002226A7">
        <w:lastRenderedPageBreak/>
        <w:t>1.1.3</w:t>
      </w:r>
      <w:r w:rsidR="00E6657B" w:rsidRPr="002226A7">
        <w:t>.</w:t>
      </w:r>
      <w:r w:rsidR="00F26FF4" w:rsidRPr="002226A7">
        <w:t>-</w:t>
      </w:r>
      <w:r w:rsidR="00E6657B" w:rsidRPr="002226A7">
        <w:t xml:space="preserve"> Objetivos de la Investigación</w:t>
      </w:r>
      <w:bookmarkEnd w:id="19"/>
      <w:bookmarkEnd w:id="20"/>
    </w:p>
    <w:p w14:paraId="6D96FDA6" w14:textId="22504CD5" w:rsidR="00DC0454" w:rsidRPr="002226A7" w:rsidRDefault="00F26FF4" w:rsidP="00F26FF4">
      <w:pPr>
        <w:pStyle w:val="Ttulo4"/>
      </w:pPr>
      <w:bookmarkStart w:id="21" w:name="_Toc171250880"/>
      <w:bookmarkStart w:id="22" w:name="_Toc187750616"/>
      <w:r w:rsidRPr="002226A7">
        <w:t>1.</w:t>
      </w:r>
      <w:r w:rsidR="00252D4E" w:rsidRPr="002226A7">
        <w:t>1.3</w:t>
      </w:r>
      <w:r w:rsidR="00DC0454" w:rsidRPr="002226A7">
        <w:t>.1.</w:t>
      </w:r>
      <w:r w:rsidRPr="002226A7">
        <w:t>-</w:t>
      </w:r>
      <w:r w:rsidR="00DC0454" w:rsidRPr="002226A7">
        <w:t xml:space="preserve"> Objetivo General</w:t>
      </w:r>
      <w:bookmarkEnd w:id="21"/>
      <w:bookmarkEnd w:id="22"/>
    </w:p>
    <w:p w14:paraId="548DCBC1" w14:textId="6D02B3FD" w:rsidR="00DC0454" w:rsidRPr="002226A7" w:rsidRDefault="00DC0454" w:rsidP="00252D4E">
      <w:pPr>
        <w:spacing w:before="0" w:after="0"/>
        <w:rPr>
          <w:rFonts w:ascii="Times New Roman" w:hAnsi="Times New Roman"/>
          <w:szCs w:val="24"/>
          <w:lang w:eastAsia="es-VE"/>
        </w:rPr>
      </w:pPr>
      <w:r w:rsidRPr="002226A7">
        <w:rPr>
          <w:rFonts w:ascii="Times New Roman" w:hAnsi="Times New Roman"/>
          <w:szCs w:val="24"/>
          <w:lang w:eastAsia="es-VE"/>
        </w:rPr>
        <w:t>Resignificar l</w:t>
      </w:r>
      <w:r w:rsidRPr="002226A7">
        <w:rPr>
          <w:rFonts w:ascii="Times New Roman" w:hAnsi="Times New Roman"/>
          <w:bCs/>
          <w:szCs w:val="24"/>
          <w:lang w:val="es-ES"/>
        </w:rPr>
        <w:t xml:space="preserve">o social en los procesos de planificación de PDVSA, </w:t>
      </w:r>
      <w:r w:rsidR="00B537AA" w:rsidRPr="002226A7">
        <w:rPr>
          <w:rFonts w:ascii="Times New Roman" w:hAnsi="Times New Roman"/>
          <w:bCs/>
          <w:szCs w:val="24"/>
          <w:lang w:val="es-ES"/>
        </w:rPr>
        <w:t>S.A. en el contexto venezolano.</w:t>
      </w:r>
    </w:p>
    <w:p w14:paraId="352E0689" w14:textId="1B1666B3" w:rsidR="00DC0454" w:rsidRPr="002226A7" w:rsidRDefault="00F26FF4" w:rsidP="00F26FF4">
      <w:pPr>
        <w:pStyle w:val="Ttulo4"/>
        <w:rPr>
          <w:shd w:val="clear" w:color="auto" w:fill="FFFFFF"/>
        </w:rPr>
      </w:pPr>
      <w:bookmarkStart w:id="23" w:name="_Toc171250881"/>
      <w:bookmarkStart w:id="24" w:name="_Toc187750617"/>
      <w:r w:rsidRPr="002226A7">
        <w:rPr>
          <w:shd w:val="clear" w:color="auto" w:fill="FFFFFF"/>
        </w:rPr>
        <w:t>1.</w:t>
      </w:r>
      <w:r w:rsidR="00252D4E" w:rsidRPr="002226A7">
        <w:rPr>
          <w:shd w:val="clear" w:color="auto" w:fill="FFFFFF"/>
        </w:rPr>
        <w:t>1.3</w:t>
      </w:r>
      <w:r w:rsidR="00DC0454" w:rsidRPr="002226A7">
        <w:rPr>
          <w:shd w:val="clear" w:color="auto" w:fill="FFFFFF"/>
        </w:rPr>
        <w:t>.2.</w:t>
      </w:r>
      <w:r w:rsidRPr="002226A7">
        <w:rPr>
          <w:shd w:val="clear" w:color="auto" w:fill="FFFFFF"/>
        </w:rPr>
        <w:t>-</w:t>
      </w:r>
      <w:r w:rsidR="00DC0454" w:rsidRPr="002226A7">
        <w:rPr>
          <w:shd w:val="clear" w:color="auto" w:fill="FFFFFF"/>
        </w:rPr>
        <w:t xml:space="preserve"> </w:t>
      </w:r>
      <w:r w:rsidR="00DC0454" w:rsidRPr="002226A7">
        <w:t>Objetivos</w:t>
      </w:r>
      <w:r w:rsidR="00DC0454" w:rsidRPr="002226A7">
        <w:rPr>
          <w:shd w:val="clear" w:color="auto" w:fill="FFFFFF"/>
        </w:rPr>
        <w:t xml:space="preserve"> Específicos</w:t>
      </w:r>
      <w:bookmarkEnd w:id="23"/>
      <w:bookmarkEnd w:id="24"/>
    </w:p>
    <w:p w14:paraId="41BD8B1D" w14:textId="06E85C16" w:rsidR="00DC0454" w:rsidRPr="002226A7" w:rsidRDefault="00252D4E" w:rsidP="00252D4E">
      <w:pPr>
        <w:spacing w:before="0"/>
        <w:ind w:left="567" w:hanging="283"/>
        <w:rPr>
          <w:rFonts w:ascii="Times New Roman" w:hAnsi="Times New Roman"/>
          <w:color w:val="000000"/>
          <w:kern w:val="24"/>
          <w:szCs w:val="24"/>
          <w:lang w:eastAsia="es-VE"/>
        </w:rPr>
      </w:pPr>
      <w:r w:rsidRPr="002226A7">
        <w:rPr>
          <w:rFonts w:ascii="Times New Roman" w:hAnsi="Times New Roman"/>
          <w:shd w:val="clear" w:color="auto" w:fill="FFFFFF"/>
        </w:rPr>
        <w:t>1.1.3</w:t>
      </w:r>
      <w:r w:rsidR="00BB0B77" w:rsidRPr="002226A7">
        <w:rPr>
          <w:rFonts w:ascii="Times New Roman" w:hAnsi="Times New Roman"/>
          <w:shd w:val="clear" w:color="auto" w:fill="FFFFFF"/>
        </w:rPr>
        <w:t>.2.</w:t>
      </w:r>
      <w:r w:rsidR="00BB0B77" w:rsidRPr="002226A7">
        <w:rPr>
          <w:rFonts w:ascii="Times New Roman" w:hAnsi="Times New Roman"/>
          <w:color w:val="000000"/>
          <w:kern w:val="24"/>
          <w:szCs w:val="24"/>
          <w:lang w:val="es-ES" w:eastAsia="es-VE"/>
        </w:rPr>
        <w:t xml:space="preserve">1.- </w:t>
      </w:r>
      <w:r w:rsidR="00DC0454" w:rsidRPr="002226A7">
        <w:rPr>
          <w:rFonts w:ascii="Times New Roman" w:hAnsi="Times New Roman"/>
          <w:color w:val="000000"/>
          <w:kern w:val="24"/>
          <w:szCs w:val="24"/>
          <w:lang w:val="es-ES" w:eastAsia="es-VE"/>
        </w:rPr>
        <w:t>D</w:t>
      </w:r>
      <w:proofErr w:type="spellStart"/>
      <w:r w:rsidR="00DC0454" w:rsidRPr="002226A7">
        <w:rPr>
          <w:rFonts w:ascii="Times New Roman" w:hAnsi="Times New Roman"/>
          <w:color w:val="000000"/>
          <w:kern w:val="24"/>
          <w:szCs w:val="24"/>
          <w:lang w:eastAsia="es-VE"/>
        </w:rPr>
        <w:t>evelar</w:t>
      </w:r>
      <w:proofErr w:type="spellEnd"/>
      <w:r w:rsidR="00DC0454" w:rsidRPr="002226A7">
        <w:rPr>
          <w:rFonts w:ascii="Times New Roman" w:hAnsi="Times New Roman"/>
          <w:color w:val="000000"/>
          <w:kern w:val="24"/>
          <w:szCs w:val="24"/>
          <w:lang w:eastAsia="es-VE"/>
        </w:rPr>
        <w:t xml:space="preserve"> las concepciones filosóficas y epistemológicas de lo social en los procesos </w:t>
      </w:r>
      <w:r w:rsidR="00DC0454" w:rsidRPr="002226A7">
        <w:rPr>
          <w:rFonts w:ascii="Times New Roman" w:hAnsi="Times New Roman"/>
          <w:szCs w:val="24"/>
          <w:lang w:val="es-ES"/>
        </w:rPr>
        <w:t>de</w:t>
      </w:r>
      <w:r w:rsidR="00DC0454" w:rsidRPr="002226A7">
        <w:rPr>
          <w:rFonts w:ascii="Times New Roman" w:hAnsi="Times New Roman"/>
          <w:color w:val="000000"/>
          <w:kern w:val="24"/>
          <w:szCs w:val="24"/>
          <w:lang w:eastAsia="es-VE"/>
        </w:rPr>
        <w:t xml:space="preserve"> planificación.</w:t>
      </w:r>
    </w:p>
    <w:p w14:paraId="1F8EAD1B" w14:textId="77DB2591" w:rsidR="00DC0454" w:rsidRPr="002226A7" w:rsidRDefault="00252D4E" w:rsidP="00252D4E">
      <w:pPr>
        <w:spacing w:before="0"/>
        <w:ind w:left="567" w:hanging="283"/>
        <w:rPr>
          <w:rFonts w:ascii="Times New Roman" w:hAnsi="Times New Roman"/>
          <w:shd w:val="clear" w:color="auto" w:fill="FFFFFF"/>
        </w:rPr>
      </w:pPr>
      <w:r w:rsidRPr="002226A7">
        <w:rPr>
          <w:rFonts w:ascii="Times New Roman" w:hAnsi="Times New Roman"/>
          <w:shd w:val="clear" w:color="auto" w:fill="FFFFFF"/>
        </w:rPr>
        <w:t>1.1.3</w:t>
      </w:r>
      <w:r w:rsidR="00BB0B77" w:rsidRPr="002226A7">
        <w:rPr>
          <w:rFonts w:ascii="Times New Roman" w:hAnsi="Times New Roman"/>
          <w:shd w:val="clear" w:color="auto" w:fill="FFFFFF"/>
        </w:rPr>
        <w:t xml:space="preserve">.2.2.- </w:t>
      </w:r>
      <w:proofErr w:type="spellStart"/>
      <w:r w:rsidR="00DC0454" w:rsidRPr="002226A7">
        <w:rPr>
          <w:rFonts w:ascii="Times New Roman" w:hAnsi="Times New Roman"/>
          <w:shd w:val="clear" w:color="auto" w:fill="FFFFFF"/>
        </w:rPr>
        <w:t>Deconstruir</w:t>
      </w:r>
      <w:proofErr w:type="spellEnd"/>
      <w:r w:rsidR="00DC0454" w:rsidRPr="002226A7">
        <w:rPr>
          <w:rFonts w:ascii="Times New Roman" w:hAnsi="Times New Roman"/>
          <w:shd w:val="clear" w:color="auto" w:fill="FFFFFF"/>
        </w:rPr>
        <w:t xml:space="preserve"> las concepciones filosóficas y epistemológicas de lo social en los procesos de planificación desarrollados actualmente por PDVSA, S.A.</w:t>
      </w:r>
    </w:p>
    <w:p w14:paraId="3F93A8EB" w14:textId="24B88DC5" w:rsidR="00DC0454" w:rsidRPr="002226A7" w:rsidRDefault="00252D4E" w:rsidP="00252D4E">
      <w:pPr>
        <w:spacing w:before="0"/>
        <w:ind w:left="567" w:hanging="283"/>
        <w:rPr>
          <w:rFonts w:ascii="Times New Roman" w:hAnsi="Times New Roman"/>
          <w:color w:val="000000"/>
          <w:kern w:val="24"/>
          <w:szCs w:val="24"/>
          <w:lang w:eastAsia="es-VE"/>
        </w:rPr>
      </w:pPr>
      <w:r w:rsidRPr="002226A7">
        <w:rPr>
          <w:rFonts w:ascii="Times New Roman" w:hAnsi="Times New Roman"/>
          <w:shd w:val="clear" w:color="auto" w:fill="FFFFFF"/>
        </w:rPr>
        <w:t>1.1.3</w:t>
      </w:r>
      <w:r w:rsidR="00BB0B77" w:rsidRPr="002226A7">
        <w:rPr>
          <w:rFonts w:ascii="Times New Roman" w:hAnsi="Times New Roman"/>
          <w:shd w:val="clear" w:color="auto" w:fill="FFFFFF"/>
        </w:rPr>
        <w:t xml:space="preserve">.2.3.- </w:t>
      </w:r>
      <w:r w:rsidR="00DC0454" w:rsidRPr="002226A7">
        <w:rPr>
          <w:rFonts w:ascii="Times New Roman" w:hAnsi="Times New Roman"/>
          <w:shd w:val="clear" w:color="auto" w:fill="FFFFFF"/>
        </w:rPr>
        <w:t>Construir claves interpretativas emergentes sobre  lo social en los procesos de planificación</w:t>
      </w:r>
      <w:r w:rsidR="00DC0454" w:rsidRPr="002226A7">
        <w:rPr>
          <w:rFonts w:ascii="Times New Roman" w:hAnsi="Times New Roman"/>
          <w:color w:val="000000"/>
          <w:kern w:val="24"/>
          <w:szCs w:val="24"/>
          <w:lang w:eastAsia="es-VE"/>
        </w:rPr>
        <w:t xml:space="preserve"> desarrollados por PDVSA, S.A., desde una visión humana, sensible y emergente.</w:t>
      </w:r>
    </w:p>
    <w:p w14:paraId="1EC41D7C" w14:textId="6F884B5E" w:rsidR="00DC0454" w:rsidRPr="002226A7" w:rsidRDefault="00252D4E" w:rsidP="00252D4E">
      <w:pPr>
        <w:spacing w:before="0"/>
        <w:ind w:left="567" w:hanging="283"/>
        <w:rPr>
          <w:rFonts w:ascii="Times New Roman" w:hAnsi="Times New Roman"/>
          <w:color w:val="000000"/>
          <w:kern w:val="24"/>
          <w:szCs w:val="24"/>
          <w:lang w:eastAsia="es-VE"/>
        </w:rPr>
      </w:pPr>
      <w:r w:rsidRPr="002226A7">
        <w:rPr>
          <w:rFonts w:ascii="Times New Roman" w:hAnsi="Times New Roman"/>
          <w:shd w:val="clear" w:color="auto" w:fill="FFFFFF"/>
        </w:rPr>
        <w:t>1.1.3</w:t>
      </w:r>
      <w:r w:rsidR="00BB0B77" w:rsidRPr="002226A7">
        <w:rPr>
          <w:rFonts w:ascii="Times New Roman" w:hAnsi="Times New Roman"/>
          <w:shd w:val="clear" w:color="auto" w:fill="FFFFFF"/>
        </w:rPr>
        <w:t>.2.</w:t>
      </w:r>
      <w:r w:rsidR="00BB0B77" w:rsidRPr="002226A7">
        <w:rPr>
          <w:rFonts w:ascii="Times New Roman" w:hAnsi="Times New Roman"/>
          <w:szCs w:val="24"/>
          <w:lang w:val="es-ES"/>
        </w:rPr>
        <w:t xml:space="preserve">4.- </w:t>
      </w:r>
      <w:r w:rsidR="00DC0454" w:rsidRPr="002226A7">
        <w:rPr>
          <w:rFonts w:ascii="Times New Roman" w:hAnsi="Times New Roman"/>
          <w:szCs w:val="24"/>
          <w:lang w:val="es-ES"/>
        </w:rPr>
        <w:t>Generar</w:t>
      </w:r>
      <w:r w:rsidR="00DC0454" w:rsidRPr="002226A7">
        <w:rPr>
          <w:rFonts w:ascii="Times New Roman" w:hAnsi="Times New Roman"/>
          <w:color w:val="000000"/>
          <w:kern w:val="24"/>
          <w:szCs w:val="24"/>
          <w:lang w:eastAsia="es-VE"/>
        </w:rPr>
        <w:t xml:space="preserve"> </w:t>
      </w:r>
      <w:r w:rsidR="00DC0454" w:rsidRPr="002226A7">
        <w:rPr>
          <w:rFonts w:ascii="Times New Roman" w:hAnsi="Times New Roman"/>
          <w:kern w:val="24"/>
          <w:szCs w:val="24"/>
          <w:lang w:eastAsia="es-VE"/>
        </w:rPr>
        <w:t xml:space="preserve">lineamientos </w:t>
      </w:r>
      <w:proofErr w:type="spellStart"/>
      <w:r w:rsidR="00DC0454" w:rsidRPr="002226A7">
        <w:rPr>
          <w:rFonts w:ascii="Times New Roman" w:hAnsi="Times New Roman"/>
          <w:color w:val="000000"/>
          <w:kern w:val="24"/>
          <w:szCs w:val="24"/>
          <w:lang w:eastAsia="es-VE"/>
        </w:rPr>
        <w:t>ontoéticos</w:t>
      </w:r>
      <w:proofErr w:type="spellEnd"/>
      <w:r w:rsidR="00DC0454" w:rsidRPr="002226A7">
        <w:rPr>
          <w:rFonts w:ascii="Times New Roman" w:hAnsi="Times New Roman"/>
          <w:color w:val="000000"/>
          <w:kern w:val="24"/>
          <w:szCs w:val="24"/>
          <w:lang w:eastAsia="es-VE"/>
        </w:rPr>
        <w:t xml:space="preserve"> que reivindique y visibilicen lo social en los procesos de planificación desarrollados en PDVSA en el clima cultural del presente, fundamentado en el ser humano y su participación activa y protagónica de la sociedad.</w:t>
      </w:r>
    </w:p>
    <w:p w14:paraId="2F60CA0B" w14:textId="1E6DED70" w:rsidR="003919E0" w:rsidRPr="002226A7" w:rsidRDefault="00F26FF4" w:rsidP="00F26FF4">
      <w:pPr>
        <w:pStyle w:val="Ttulo3"/>
      </w:pPr>
      <w:bookmarkStart w:id="25" w:name="_Toc171250882"/>
      <w:bookmarkStart w:id="26" w:name="_Toc187750618"/>
      <w:r w:rsidRPr="002226A7">
        <w:t>1.</w:t>
      </w:r>
      <w:r w:rsidR="00252D4E" w:rsidRPr="002226A7">
        <w:t>1.4</w:t>
      </w:r>
      <w:r w:rsidR="00152F5B" w:rsidRPr="002226A7">
        <w:t>.</w:t>
      </w:r>
      <w:r w:rsidRPr="002226A7">
        <w:t>-</w:t>
      </w:r>
      <w:r w:rsidR="00152F5B" w:rsidRPr="002226A7">
        <w:t xml:space="preserve"> </w:t>
      </w:r>
      <w:r w:rsidR="00E6657B" w:rsidRPr="002226A7">
        <w:t>Justificación</w:t>
      </w:r>
      <w:bookmarkEnd w:id="25"/>
      <w:bookmarkEnd w:id="26"/>
    </w:p>
    <w:p w14:paraId="2F33C537"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color w:val="000000"/>
          <w:kern w:val="24"/>
          <w:szCs w:val="24"/>
          <w:lang w:val="es-ES" w:eastAsia="es-VE"/>
        </w:rPr>
        <w:t>A</w:t>
      </w:r>
      <w:r w:rsidRPr="002226A7">
        <w:rPr>
          <w:rFonts w:ascii="Times New Roman" w:hAnsi="Times New Roman"/>
          <w:szCs w:val="24"/>
          <w:lang w:eastAsia="es-VE"/>
        </w:rPr>
        <w:t xml:space="preserve"> partir del año 2003, PDVSA, S.A. pasa a encarar una coyuntura crítica, de alta polarización y conflictividad política, que se venía acentuando. Es así como el esfuerzo de la nueva PDVSA, S.A. no se centra solamente en la búsqueda, cuantificación y extracción de crudo, sino que plantea un nuevo modelo productivo a través del rescate de fábricas cerradas, el impulso al Desarrollo Endógeno, el lanzamiento de las misiones sociales, el fomento al desarrollo comunal como herramientas para la estabilidad política y social, a través de nuevas formas de organización y producción social (Álvarez, 2009).</w:t>
      </w:r>
    </w:p>
    <w:p w14:paraId="702191D0" w14:textId="16DA46E5"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lastRenderedPageBreak/>
        <w:t>PDVSA, S.A. debe coadyuvar con el desarrollo del país, contribuyendo con mano de obra, recursos financieros y otros recursos en el desarrollo de los programas sociales, en atención al artículo 5 de la Ley de Hidrocarburos, según el cual es obligación que los ingresos derivados de la actividad petrolera sean empleados no sólo en fondos de estabilización macroeconómica, sino en salud, educación y participación social. Tal como lo expresa su sitio web, es deber de PDVSA: “alinear las estrategias y los planes de hidrocarburos con el plan de desarrollo social de la nación, desarrollar el negocio de los hidrocarburos, fortalecer la OPEP, impulsar el desarrollo endógeno y el capital nacional, mejorar las bases y composición de las reservas, valorizar la cesta de exportación, reorientar la internacionalización e industrialización de los hidrocarburos, fortalecer las actividades medulares” (PDVSA, 2005</w:t>
      </w:r>
      <w:r w:rsidR="00B8097D" w:rsidRPr="002226A7">
        <w:rPr>
          <w:rFonts w:ascii="Times New Roman" w:hAnsi="Times New Roman"/>
          <w:szCs w:val="24"/>
          <w:lang w:eastAsia="es-VE"/>
        </w:rPr>
        <w:t>, p.</w:t>
      </w:r>
      <w:r w:rsidRPr="002226A7">
        <w:rPr>
          <w:rFonts w:ascii="Times New Roman" w:hAnsi="Times New Roman"/>
          <w:szCs w:val="24"/>
          <w:lang w:eastAsia="es-VE"/>
        </w:rPr>
        <w:t>3).</w:t>
      </w:r>
    </w:p>
    <w:p w14:paraId="52E3D9AA" w14:textId="5378F50B"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 xml:space="preserve">De allí que se plantea en esta investigación </w:t>
      </w:r>
      <w:r w:rsidRPr="002226A7">
        <w:rPr>
          <w:rFonts w:ascii="Times New Roman" w:hAnsi="Times New Roman"/>
          <w:szCs w:val="24"/>
          <w:lang w:val="es-ES"/>
        </w:rPr>
        <w:t>generar</w:t>
      </w:r>
      <w:r w:rsidRPr="002226A7">
        <w:rPr>
          <w:rFonts w:ascii="Times New Roman" w:hAnsi="Times New Roman"/>
          <w:color w:val="000000"/>
          <w:kern w:val="24"/>
          <w:szCs w:val="24"/>
          <w:lang w:eastAsia="es-VE"/>
        </w:rPr>
        <w:t xml:space="preserve"> </w:t>
      </w:r>
      <w:r w:rsidRPr="002226A7">
        <w:rPr>
          <w:rFonts w:ascii="Times New Roman" w:hAnsi="Times New Roman"/>
          <w:kern w:val="24"/>
          <w:szCs w:val="24"/>
          <w:lang w:eastAsia="es-VE"/>
        </w:rPr>
        <w:t xml:space="preserve">lineamientos </w:t>
      </w:r>
      <w:proofErr w:type="spellStart"/>
      <w:r w:rsidRPr="002226A7">
        <w:rPr>
          <w:rFonts w:ascii="Times New Roman" w:hAnsi="Times New Roman"/>
          <w:color w:val="000000"/>
          <w:kern w:val="24"/>
          <w:szCs w:val="24"/>
          <w:lang w:eastAsia="es-VE"/>
        </w:rPr>
        <w:t>ontoéticos</w:t>
      </w:r>
      <w:proofErr w:type="spellEnd"/>
      <w:r w:rsidRPr="002226A7">
        <w:rPr>
          <w:rFonts w:ascii="Times New Roman" w:hAnsi="Times New Roman"/>
          <w:color w:val="000000"/>
          <w:kern w:val="24"/>
          <w:szCs w:val="24"/>
          <w:lang w:eastAsia="es-VE"/>
        </w:rPr>
        <w:t xml:space="preserve"> que reivindique y visibilicen lo social en los procesos de planificación desarrollados en PDVSA en el clima cultural del presente, fundamentado en el ser humano y su participación activa y protagónica de la sociedad. Con esto se pudiera contribuir con el fomento de un </w:t>
      </w:r>
      <w:r w:rsidRPr="002226A7">
        <w:rPr>
          <w:rFonts w:ascii="Times New Roman" w:hAnsi="Times New Roman"/>
          <w:szCs w:val="24"/>
          <w:lang w:eastAsia="es-VE"/>
        </w:rPr>
        <w:t>desarrollo sustentable de las comunidades donde se potencien capacidades y habilidades de los recursos humanos institucionales y comunitarios mediante la educación y formación. En este contexto las Ciencias Sociales tiene mucho que aportar.</w:t>
      </w:r>
    </w:p>
    <w:p w14:paraId="0A222767"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El panorama anteriormente descrito deja en claro la importancia de valorar el aspecto social en los procesos de planificación desarrollados por PDVSA, S.A. en el contexto venezolano., como herramienta de apoyo para lograr los objetivos del plan de desarrollo nacional procurando, a través de adecuadas campañas de comunicación, la formación y concientización de la población en materia de sus problemas sociales y, por ende, propiciar el desarrollo humano construido a partir de la base social, dotado de sentido para la población, fundamentado en las diferencias culturales, basado en la libertad de quienes participan, contextualizado de acuerdo al momento y territorio.</w:t>
      </w:r>
    </w:p>
    <w:p w14:paraId="5B4E4952"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lastRenderedPageBreak/>
        <w:t xml:space="preserve">Por consiguiente, esta propuesta de investigación busca generar constructos </w:t>
      </w:r>
      <w:proofErr w:type="spellStart"/>
      <w:r w:rsidRPr="002226A7">
        <w:rPr>
          <w:rFonts w:ascii="Times New Roman" w:hAnsi="Times New Roman"/>
          <w:szCs w:val="24"/>
          <w:lang w:eastAsia="es-VE"/>
        </w:rPr>
        <w:t>ontoéticos</w:t>
      </w:r>
      <w:proofErr w:type="spellEnd"/>
      <w:r w:rsidRPr="002226A7">
        <w:rPr>
          <w:rFonts w:ascii="Times New Roman" w:hAnsi="Times New Roman"/>
          <w:szCs w:val="24"/>
          <w:lang w:eastAsia="es-VE"/>
        </w:rPr>
        <w:t>, para implementar lo social en los procesos de planificación desarrollados por PDVSA, S.A, en el contexto venezolano., desde una visión humana, sensible y emergente, en la que el Estado tiene la posibilidad de enfrentar los problemas sociales que afectan a las comunidades, lográndose con ello un bienestar social y colectivo. En virtud de los objetivos planteados, se considera un problema factible de ser resuelto y suficientemente amplio para justificar una tesis doctoral.</w:t>
      </w:r>
    </w:p>
    <w:p w14:paraId="655FC3C0"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Los hallazgos servirán de referente a otras investigaciones y abrirán líneas de investigación para otros profesionales que deseen continuar investigando se esta temática.</w:t>
      </w:r>
    </w:p>
    <w:p w14:paraId="25E58B59" w14:textId="521BF5C5" w:rsidR="003919E0" w:rsidRPr="002226A7" w:rsidRDefault="00F26FF4" w:rsidP="00F26FF4">
      <w:pPr>
        <w:pStyle w:val="Ttulo2"/>
      </w:pPr>
      <w:bookmarkStart w:id="27" w:name="_Toc171250883"/>
      <w:bookmarkStart w:id="28" w:name="_Toc187750619"/>
      <w:r w:rsidRPr="002226A7">
        <w:t>1.2.- Marco teórico</w:t>
      </w:r>
      <w:bookmarkEnd w:id="27"/>
      <w:bookmarkEnd w:id="28"/>
    </w:p>
    <w:p w14:paraId="721F8CB4" w14:textId="0C061A4D" w:rsidR="003919E0" w:rsidRPr="002226A7" w:rsidRDefault="00585F9E" w:rsidP="00585F9E">
      <w:pPr>
        <w:pStyle w:val="Ttulo3"/>
      </w:pPr>
      <w:bookmarkStart w:id="29" w:name="_Toc171250884"/>
      <w:bookmarkStart w:id="30" w:name="_Toc187750620"/>
      <w:r w:rsidRPr="002226A7">
        <w:t>1.</w:t>
      </w:r>
      <w:r w:rsidR="003919E0" w:rsidRPr="002226A7">
        <w:t>2.1.</w:t>
      </w:r>
      <w:r w:rsidRPr="002226A7">
        <w:t>-</w:t>
      </w:r>
      <w:r w:rsidR="003919E0" w:rsidRPr="002226A7">
        <w:t xml:space="preserve"> Antecedentes</w:t>
      </w:r>
      <w:bookmarkEnd w:id="29"/>
      <w:bookmarkEnd w:id="30"/>
    </w:p>
    <w:p w14:paraId="3F65B826"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Al momento de realizar una investigación es importante la revisión de otros trabajos que estén directa o indirectamente relacionados con la temática que se pretende estudiar. Dicha revisión permite conocer los puntos de vistas bajo los cuales fue abordado el tema y la metodología empleada para desarrollar la investigación.</w:t>
      </w:r>
    </w:p>
    <w:p w14:paraId="3C564CDE" w14:textId="1D079C72"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El primer trabajo que se reseña es la tesis doctoral realizada en la Universidad Complutense de Madrid, por Gutiérrez</w:t>
      </w:r>
      <w:r w:rsidR="00B8097D" w:rsidRPr="002226A7">
        <w:rPr>
          <w:rFonts w:ascii="Times New Roman" w:hAnsi="Times New Roman"/>
          <w:szCs w:val="24"/>
          <w:lang w:eastAsia="es-VE"/>
        </w:rPr>
        <w:t xml:space="preserve"> </w:t>
      </w:r>
      <w:r w:rsidRPr="002226A7">
        <w:rPr>
          <w:rFonts w:ascii="Times New Roman" w:hAnsi="Times New Roman"/>
          <w:szCs w:val="24"/>
          <w:lang w:eastAsia="es-VE"/>
        </w:rPr>
        <w:t>(2010), que lleva por título “La planificación participativa desde una perspectiva de redes sociales”. Con este estudio se buscaba abordar como objeto de estudio la planificación, cuando ésta hace frente a las problemáticas comunitarias, mediante la más amplia participación posible de los actores y las redes de actores presentes en el ámbito local. A partir de este modelo de planificación pa</w:t>
      </w:r>
      <w:r w:rsidR="006A2F0C" w:rsidRPr="002226A7">
        <w:rPr>
          <w:rFonts w:ascii="Times New Roman" w:hAnsi="Times New Roman"/>
          <w:szCs w:val="24"/>
          <w:lang w:eastAsia="es-VE"/>
        </w:rPr>
        <w:t>rticipativa, se comprueba que</w:t>
      </w:r>
      <w:r w:rsidRPr="002226A7">
        <w:rPr>
          <w:rFonts w:ascii="Times New Roman" w:hAnsi="Times New Roman"/>
          <w:szCs w:val="24"/>
          <w:lang w:eastAsia="es-VE"/>
        </w:rPr>
        <w:t xml:space="preserve"> no sólo se pueden cuestionar determina</w:t>
      </w:r>
      <w:r w:rsidR="006A2F0C" w:rsidRPr="002226A7">
        <w:rPr>
          <w:rFonts w:ascii="Times New Roman" w:hAnsi="Times New Roman"/>
          <w:szCs w:val="24"/>
          <w:lang w:eastAsia="es-VE"/>
        </w:rPr>
        <w:t>das alianzas, sino que se puede</w:t>
      </w:r>
      <w:r w:rsidRPr="002226A7">
        <w:rPr>
          <w:rFonts w:ascii="Times New Roman" w:hAnsi="Times New Roman"/>
          <w:szCs w:val="24"/>
          <w:lang w:eastAsia="es-VE"/>
        </w:rPr>
        <w:t xml:space="preserve"> abrir la posibilidad de otro tipo de conjuntos de acción entre redes de población no organizada formalmente con sectores técnicos y otras redes formales. </w:t>
      </w:r>
    </w:p>
    <w:p w14:paraId="241719B8" w14:textId="066868FB" w:rsidR="005B78A5" w:rsidRPr="002226A7" w:rsidRDefault="003919E0" w:rsidP="005B78A5">
      <w:pPr>
        <w:spacing w:before="0"/>
        <w:rPr>
          <w:rFonts w:ascii="Times New Roman" w:hAnsi="Times New Roman"/>
          <w:szCs w:val="24"/>
          <w:lang w:eastAsia="es-VE"/>
        </w:rPr>
      </w:pPr>
      <w:r w:rsidRPr="002226A7">
        <w:rPr>
          <w:rFonts w:ascii="Times New Roman" w:hAnsi="Times New Roman"/>
          <w:szCs w:val="24"/>
          <w:lang w:eastAsia="es-VE"/>
        </w:rPr>
        <w:t>En segundo lugar, es importante reseñar la tesis doctoral realizada por Mora</w:t>
      </w:r>
      <w:r w:rsidR="00D25B8A" w:rsidRPr="002226A7">
        <w:rPr>
          <w:rFonts w:ascii="Times New Roman" w:hAnsi="Times New Roman"/>
          <w:szCs w:val="24"/>
          <w:lang w:eastAsia="es-VE"/>
        </w:rPr>
        <w:t xml:space="preserve"> </w:t>
      </w:r>
      <w:r w:rsidRPr="002226A7">
        <w:rPr>
          <w:rFonts w:ascii="Times New Roman" w:hAnsi="Times New Roman"/>
          <w:szCs w:val="24"/>
          <w:lang w:eastAsia="es-VE"/>
        </w:rPr>
        <w:t>(2014), en la Uni</w:t>
      </w:r>
      <w:r w:rsidR="008D149A" w:rsidRPr="002226A7">
        <w:rPr>
          <w:rFonts w:ascii="Times New Roman" w:hAnsi="Times New Roman"/>
          <w:szCs w:val="24"/>
          <w:lang w:eastAsia="es-VE"/>
        </w:rPr>
        <w:t xml:space="preserve">versidad Complutense de Madrid que se titula </w:t>
      </w:r>
      <w:r w:rsidRPr="002226A7">
        <w:rPr>
          <w:rFonts w:ascii="Times New Roman" w:hAnsi="Times New Roman"/>
          <w:szCs w:val="24"/>
          <w:lang w:eastAsia="es-VE"/>
        </w:rPr>
        <w:t xml:space="preserve">“La planificación </w:t>
      </w:r>
      <w:r w:rsidRPr="002226A7">
        <w:rPr>
          <w:rFonts w:ascii="Times New Roman" w:hAnsi="Times New Roman"/>
          <w:szCs w:val="24"/>
          <w:lang w:eastAsia="es-VE"/>
        </w:rPr>
        <w:lastRenderedPageBreak/>
        <w:t>estratégica como instrumento de desarrollo integral. El caso de Mérida (Extremadura)”. Con este trabajo se pr</w:t>
      </w:r>
      <w:r w:rsidR="00662CA0" w:rsidRPr="002226A7">
        <w:rPr>
          <w:rFonts w:ascii="Times New Roman" w:hAnsi="Times New Roman"/>
          <w:szCs w:val="24"/>
          <w:lang w:eastAsia="es-VE"/>
        </w:rPr>
        <w:t xml:space="preserve">etendía </w:t>
      </w:r>
      <w:r w:rsidRPr="002226A7">
        <w:rPr>
          <w:rFonts w:ascii="Times New Roman" w:hAnsi="Times New Roman"/>
          <w:szCs w:val="24"/>
          <w:lang w:eastAsia="es-VE"/>
        </w:rPr>
        <w:t>elaborar una propuesta, fundamentada en el planeamiento estratégico como una herramienta para ayudar a resolver esta cuestión a los responsabl</w:t>
      </w:r>
      <w:r w:rsidR="00662CA0" w:rsidRPr="002226A7">
        <w:rPr>
          <w:rFonts w:ascii="Times New Roman" w:hAnsi="Times New Roman"/>
          <w:szCs w:val="24"/>
          <w:lang w:eastAsia="es-VE"/>
        </w:rPr>
        <w:t xml:space="preserve">es municipales de </w:t>
      </w:r>
      <w:r w:rsidRPr="002226A7">
        <w:rPr>
          <w:rFonts w:ascii="Times New Roman" w:hAnsi="Times New Roman"/>
          <w:szCs w:val="24"/>
          <w:lang w:eastAsia="es-VE"/>
        </w:rPr>
        <w:t xml:space="preserve">grandes y medianas ciudades. Un </w:t>
      </w:r>
      <w:r w:rsidR="00D44896" w:rsidRPr="002226A7">
        <w:rPr>
          <w:rFonts w:ascii="Times New Roman" w:hAnsi="Times New Roman"/>
          <w:szCs w:val="24"/>
          <w:lang w:eastAsia="es-VE"/>
        </w:rPr>
        <w:t xml:space="preserve">Plan Estratégico supone </w:t>
      </w:r>
      <w:r w:rsidRPr="002226A7">
        <w:rPr>
          <w:rFonts w:ascii="Times New Roman" w:hAnsi="Times New Roman"/>
          <w:szCs w:val="24"/>
          <w:lang w:eastAsia="es-VE"/>
        </w:rPr>
        <w:t>definir el escenario futuro qu</w:t>
      </w:r>
      <w:r w:rsidR="00D44896" w:rsidRPr="002226A7">
        <w:rPr>
          <w:rFonts w:ascii="Times New Roman" w:hAnsi="Times New Roman"/>
          <w:szCs w:val="24"/>
          <w:lang w:eastAsia="es-VE"/>
        </w:rPr>
        <w:t>e se desea y</w:t>
      </w:r>
      <w:r w:rsidRPr="002226A7">
        <w:rPr>
          <w:rFonts w:ascii="Times New Roman" w:hAnsi="Times New Roman"/>
          <w:szCs w:val="24"/>
          <w:lang w:eastAsia="es-VE"/>
        </w:rPr>
        <w:t xml:space="preserve"> también contar con la participación de los agentes involucrados en un contexto turbulento e imprevisible, en la definición y delimitación de la trayectoria a seguir para solucionar l</w:t>
      </w:r>
      <w:r w:rsidR="00D44896" w:rsidRPr="002226A7">
        <w:rPr>
          <w:rFonts w:ascii="Times New Roman" w:hAnsi="Times New Roman"/>
          <w:szCs w:val="24"/>
          <w:lang w:eastAsia="es-VE"/>
        </w:rPr>
        <w:t>os problemas, porque mediante esta</w:t>
      </w:r>
      <w:r w:rsidRPr="002226A7">
        <w:rPr>
          <w:rFonts w:ascii="Times New Roman" w:hAnsi="Times New Roman"/>
          <w:szCs w:val="24"/>
          <w:lang w:eastAsia="es-VE"/>
        </w:rPr>
        <w:t xml:space="preserve"> participación los diagnósticos y evaluaciones pueden ser más atinados y los ajustes necesarios reconocidos con antelación. Este marco teórico permitió situar el problema y el resultado de su análisis dentro de un contexto exi</w:t>
      </w:r>
      <w:r w:rsidR="000656C6" w:rsidRPr="002226A7">
        <w:rPr>
          <w:rFonts w:ascii="Times New Roman" w:hAnsi="Times New Roman"/>
          <w:szCs w:val="24"/>
          <w:lang w:eastAsia="es-VE"/>
        </w:rPr>
        <w:t xml:space="preserve">stente, lo que </w:t>
      </w:r>
      <w:r w:rsidRPr="002226A7">
        <w:rPr>
          <w:rFonts w:ascii="Times New Roman" w:hAnsi="Times New Roman"/>
          <w:szCs w:val="24"/>
          <w:lang w:eastAsia="es-VE"/>
        </w:rPr>
        <w:t>orientó el proceso de investigación. Co</w:t>
      </w:r>
      <w:r w:rsidR="00986E0E" w:rsidRPr="002226A7">
        <w:rPr>
          <w:rFonts w:ascii="Times New Roman" w:hAnsi="Times New Roman"/>
          <w:szCs w:val="24"/>
          <w:lang w:eastAsia="es-VE"/>
        </w:rPr>
        <w:t xml:space="preserve">n </w:t>
      </w:r>
      <w:r w:rsidRPr="002226A7">
        <w:rPr>
          <w:rFonts w:ascii="Times New Roman" w:hAnsi="Times New Roman"/>
          <w:szCs w:val="24"/>
          <w:lang w:eastAsia="es-VE"/>
        </w:rPr>
        <w:t>los resultados obtenidos se pretende demostrar que el Planeamiento E</w:t>
      </w:r>
      <w:r w:rsidR="00D44896" w:rsidRPr="002226A7">
        <w:rPr>
          <w:rFonts w:ascii="Times New Roman" w:hAnsi="Times New Roman"/>
          <w:szCs w:val="24"/>
          <w:lang w:eastAsia="es-VE"/>
        </w:rPr>
        <w:t xml:space="preserve">stratégico </w:t>
      </w:r>
      <w:r w:rsidR="00986E0E" w:rsidRPr="002226A7">
        <w:rPr>
          <w:rFonts w:ascii="Times New Roman" w:hAnsi="Times New Roman"/>
          <w:szCs w:val="24"/>
          <w:lang w:eastAsia="es-VE"/>
        </w:rPr>
        <w:t>es</w:t>
      </w:r>
      <w:r w:rsidRPr="002226A7">
        <w:rPr>
          <w:rFonts w:ascii="Times New Roman" w:hAnsi="Times New Roman"/>
          <w:szCs w:val="24"/>
          <w:lang w:eastAsia="es-VE"/>
        </w:rPr>
        <w:t xml:space="preserve"> una herramienta clave para corregir los estrangulamientos que se detecten, pues a pesar de compartir algunas líneas de desarrollo con el Plan General Municipal, totalmente urbanístico, el enfoque es diferente, pero con la posibilidad de generar sinergias si se compatibilizan ambas perspectivas, que es lo que se intentara efectuar.</w:t>
      </w:r>
    </w:p>
    <w:p w14:paraId="1AB6DBAA" w14:textId="254273C0" w:rsidR="003919E0" w:rsidRPr="002226A7" w:rsidRDefault="003919E0" w:rsidP="005B78A5">
      <w:pPr>
        <w:spacing w:before="0"/>
        <w:rPr>
          <w:rFonts w:ascii="Times New Roman" w:hAnsi="Times New Roman"/>
          <w:szCs w:val="24"/>
          <w:lang w:eastAsia="es-VE"/>
        </w:rPr>
      </w:pPr>
      <w:r w:rsidRPr="002226A7">
        <w:rPr>
          <w:rFonts w:ascii="Times New Roman" w:hAnsi="Times New Roman"/>
          <w:szCs w:val="24"/>
          <w:lang w:eastAsia="es-VE"/>
        </w:rPr>
        <w:t>Se concluye esta tesis doctoral con la convicción de que el plano de acción propuesto es lo suficientemente flexible y se complementa con los otros instrumentos de o</w:t>
      </w:r>
      <w:r w:rsidR="00986E0E" w:rsidRPr="002226A7">
        <w:rPr>
          <w:rFonts w:ascii="Times New Roman" w:hAnsi="Times New Roman"/>
          <w:szCs w:val="24"/>
          <w:lang w:eastAsia="es-VE"/>
        </w:rPr>
        <w:t xml:space="preserve">rdenación territorial. </w:t>
      </w:r>
    </w:p>
    <w:p w14:paraId="71C4527B" w14:textId="01E4E4FD" w:rsidR="00D44896" w:rsidRPr="002226A7" w:rsidRDefault="00D44896" w:rsidP="004F78FB">
      <w:pPr>
        <w:pStyle w:val="NormalWeb"/>
        <w:spacing w:before="0" w:beforeAutospacing="0" w:after="240" w:afterAutospacing="0" w:line="360" w:lineRule="auto"/>
        <w:ind w:firstLine="567"/>
        <w:jc w:val="both"/>
      </w:pPr>
      <w:r w:rsidRPr="002226A7">
        <w:t xml:space="preserve">En este sentido, </w:t>
      </w:r>
      <w:r w:rsidR="00D25B8A" w:rsidRPr="002226A7">
        <w:t>Mora</w:t>
      </w:r>
      <w:r w:rsidRPr="002226A7">
        <w:t xml:space="preserve"> (2014) ofrece valiosos aportes para repensar la planificación</w:t>
      </w:r>
      <w:r w:rsidR="00D13711" w:rsidRPr="002226A7">
        <w:t xml:space="preserve"> de lo social en PDVSA, S</w:t>
      </w:r>
      <w:r w:rsidRPr="002226A7">
        <w:t>.</w:t>
      </w:r>
      <w:r w:rsidR="00D13711" w:rsidRPr="002226A7">
        <w:t>A. a</w:t>
      </w:r>
      <w:r w:rsidRPr="002226A7">
        <w:t xml:space="preserve">l tomar en cuenta los principios de participación ciudadana, desarrollo integral, articulación con actores locales, </w:t>
      </w:r>
      <w:r w:rsidR="00D13711" w:rsidRPr="002226A7">
        <w:t>monitoreo, evaluación y adaptación al contexto.</w:t>
      </w:r>
      <w:r w:rsidRPr="002226A7">
        <w:t xml:space="preserve"> PDVSA</w:t>
      </w:r>
      <w:r w:rsidR="00D13711" w:rsidRPr="002226A7">
        <w:t>, S.A.</w:t>
      </w:r>
      <w:r w:rsidRPr="002226A7">
        <w:t xml:space="preserve"> puede fortalecer su compromiso con el desarrollo social sostenible de las comunidades en las que opera.</w:t>
      </w:r>
    </w:p>
    <w:p w14:paraId="139D2D0D" w14:textId="77777777" w:rsidR="00D44896" w:rsidRPr="002226A7" w:rsidRDefault="00D44896" w:rsidP="00D25B8A">
      <w:pPr>
        <w:pStyle w:val="NormalWeb"/>
        <w:spacing w:before="0" w:beforeAutospacing="0" w:after="240" w:afterAutospacing="0" w:line="360" w:lineRule="auto"/>
        <w:ind w:firstLine="567"/>
        <w:jc w:val="both"/>
      </w:pPr>
      <w:r w:rsidRPr="002226A7">
        <w:rPr>
          <w:bCs/>
        </w:rPr>
        <w:t xml:space="preserve">Cabe </w:t>
      </w:r>
      <w:r w:rsidRPr="002226A7">
        <w:t>destacar</w:t>
      </w:r>
      <w:r w:rsidRPr="002226A7">
        <w:rPr>
          <w:bCs/>
        </w:rPr>
        <w:t xml:space="preserve"> que la efectividad de la planificación de lo social en PDVSA también dependerá de factores externos, como la situación económica y política del país, la disponibilidad de recursos y la voluntad política de las diferentes partes involucradas.</w:t>
      </w:r>
    </w:p>
    <w:p w14:paraId="05134B3C" w14:textId="2E10BD3E" w:rsidR="003919E0" w:rsidRPr="002226A7" w:rsidRDefault="003919E0" w:rsidP="004F78FB">
      <w:pPr>
        <w:spacing w:before="0"/>
        <w:rPr>
          <w:rFonts w:ascii="Times New Roman" w:hAnsi="Times New Roman"/>
          <w:szCs w:val="24"/>
          <w:lang w:eastAsia="es-VE"/>
        </w:rPr>
      </w:pPr>
      <w:r w:rsidRPr="002226A7">
        <w:rPr>
          <w:rFonts w:ascii="Times New Roman" w:hAnsi="Times New Roman"/>
          <w:szCs w:val="24"/>
          <w:lang w:eastAsia="es-VE"/>
        </w:rPr>
        <w:lastRenderedPageBreak/>
        <w:t>Otra tesis doctoral que es importante reseñar, es el trabajo de Rodríguez (2013), que lleva por título “La influencia de la personalidad del empresario sobre el emprendimiento estratégico de las PYME: Un análisis multiniveles”. Esta investigación fue presentada en la Universidad Complutense de Madrid y pretendió aportar un manifiesto que el emprendimiento estratégico juega un papel muy importante en el entorno competitivo actual al que se encuentran las empresas. Esta investigación buscaba entre otros objetivos establecer un marco de referencia que supongan por un lado, un avance en el conocimiento teórico sobre el concepto de emprendimiento estratégico, y por otro lado, su aplicación práctica, cuyos fundamentos se deriven de los principios y técnicas y de las experiencias positivas relativas a la modificación de comportamientos que se han desarrollado. Se concluye que la intensidad competitiva del entorno modera significativa y positivamente la relación entre el emprendimiento estratégico y el nivel de desempeño de la organización. En cambio, los resultados muestran que cuando la empresa opta por desarrollar actividades de explotación por separados, sin lograr un equilibrio, el entorno no modera la relación entre estas variables y en el nivel de desempeño (en el caso de las relaciones entre explotación y desempeño si existe moderación aunque apenas tiene significatividad). Por lo tanto, los resultados parecen indicar también la alta competitividad en el entorno, integran las actividades de exploración y la explotación de la organización, es decir, manifiestan un emprendimiento estratégico y favorece la relación que tienen estas estrategias con el desempeño de la organización.</w:t>
      </w:r>
    </w:p>
    <w:p w14:paraId="5039ED46" w14:textId="19754060"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 xml:space="preserve">Todos los trabajos aquí reseñados se constituyen en antecedentes de </w:t>
      </w:r>
      <w:r w:rsidR="00D075F6" w:rsidRPr="002226A7">
        <w:rPr>
          <w:rFonts w:ascii="Times New Roman" w:hAnsi="Times New Roman"/>
          <w:szCs w:val="24"/>
          <w:lang w:eastAsia="es-VE"/>
        </w:rPr>
        <w:t>esta</w:t>
      </w:r>
      <w:r w:rsidRPr="002226A7">
        <w:rPr>
          <w:rFonts w:ascii="Times New Roman" w:hAnsi="Times New Roman"/>
          <w:szCs w:val="24"/>
          <w:lang w:eastAsia="es-VE"/>
        </w:rPr>
        <w:t xml:space="preserve"> investigación, pues abordan el tema de lo social en los procesos de planificación desarrollados por PDVSA, S.A. En este sentido, </w:t>
      </w:r>
      <w:r w:rsidR="00D075F6" w:rsidRPr="002226A7">
        <w:rPr>
          <w:rFonts w:ascii="Times New Roman" w:hAnsi="Times New Roman"/>
          <w:szCs w:val="24"/>
          <w:lang w:eastAsia="es-VE"/>
        </w:rPr>
        <w:t>permitieron conocer</w:t>
      </w:r>
      <w:r w:rsidRPr="002226A7">
        <w:rPr>
          <w:rFonts w:ascii="Times New Roman" w:hAnsi="Times New Roman"/>
          <w:szCs w:val="24"/>
          <w:lang w:eastAsia="es-VE"/>
        </w:rPr>
        <w:t xml:space="preserve"> el estado de arte de los avances en esta materia, aportando elementos para enriquecer una visión general de</w:t>
      </w:r>
      <w:r w:rsidR="00D075F6" w:rsidRPr="002226A7">
        <w:rPr>
          <w:rFonts w:ascii="Times New Roman" w:hAnsi="Times New Roman"/>
          <w:szCs w:val="24"/>
          <w:lang w:eastAsia="es-VE"/>
        </w:rPr>
        <w:t xml:space="preserve">l problema que se investigó, al tiempo que </w:t>
      </w:r>
      <w:r w:rsidR="0079050D" w:rsidRPr="002226A7">
        <w:rPr>
          <w:rFonts w:ascii="Times New Roman" w:hAnsi="Times New Roman"/>
          <w:szCs w:val="24"/>
          <w:lang w:eastAsia="es-VE"/>
        </w:rPr>
        <w:t>guiaron</w:t>
      </w:r>
      <w:r w:rsidRPr="002226A7">
        <w:rPr>
          <w:rFonts w:ascii="Times New Roman" w:hAnsi="Times New Roman"/>
          <w:szCs w:val="24"/>
          <w:lang w:eastAsia="es-VE"/>
        </w:rPr>
        <w:t xml:space="preserve"> el desarrollo empírico de la investigación, al reseñar las diferentes metodologías empleadas (métodos e instrumentos). Asimismo, la revisión de estos y otros trabajos de investigación orient</w:t>
      </w:r>
      <w:r w:rsidR="0079050D" w:rsidRPr="002226A7">
        <w:rPr>
          <w:rFonts w:ascii="Times New Roman" w:hAnsi="Times New Roman"/>
          <w:szCs w:val="24"/>
          <w:lang w:eastAsia="es-VE"/>
        </w:rPr>
        <w:t>aron</w:t>
      </w:r>
      <w:r w:rsidRPr="002226A7">
        <w:rPr>
          <w:rFonts w:ascii="Times New Roman" w:hAnsi="Times New Roman"/>
          <w:szCs w:val="24"/>
          <w:lang w:eastAsia="es-VE"/>
        </w:rPr>
        <w:t xml:space="preserve"> a no cometer los err</w:t>
      </w:r>
      <w:r w:rsidR="0079050D" w:rsidRPr="002226A7">
        <w:rPr>
          <w:rFonts w:ascii="Times New Roman" w:hAnsi="Times New Roman"/>
          <w:szCs w:val="24"/>
          <w:lang w:eastAsia="es-VE"/>
        </w:rPr>
        <w:t>ores de otros estudios y brindaron</w:t>
      </w:r>
      <w:r w:rsidRPr="002226A7">
        <w:rPr>
          <w:rFonts w:ascii="Times New Roman" w:hAnsi="Times New Roman"/>
          <w:szCs w:val="24"/>
          <w:lang w:eastAsia="es-VE"/>
        </w:rPr>
        <w:t xml:space="preserve"> la oportunidad de nuevas áreas de investigación.</w:t>
      </w:r>
    </w:p>
    <w:p w14:paraId="59508446" w14:textId="63194A68" w:rsidR="003919E0" w:rsidRPr="002226A7" w:rsidRDefault="00585F9E" w:rsidP="00585F9E">
      <w:pPr>
        <w:pStyle w:val="Ttulo3"/>
      </w:pPr>
      <w:bookmarkStart w:id="31" w:name="_Toc171250885"/>
      <w:bookmarkStart w:id="32" w:name="_Toc187750621"/>
      <w:r w:rsidRPr="002226A7">
        <w:lastRenderedPageBreak/>
        <w:t>1.</w:t>
      </w:r>
      <w:r w:rsidR="003919E0" w:rsidRPr="002226A7">
        <w:t>2.2.</w:t>
      </w:r>
      <w:r w:rsidRPr="002226A7">
        <w:t>-</w:t>
      </w:r>
      <w:r w:rsidR="003919E0" w:rsidRPr="002226A7">
        <w:t xml:space="preserve"> Fundamentos Teóricos</w:t>
      </w:r>
      <w:bookmarkEnd w:id="31"/>
      <w:bookmarkEnd w:id="32"/>
    </w:p>
    <w:p w14:paraId="00EF5636"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 xml:space="preserve">La investigación que se plantea gira en torno a </w:t>
      </w:r>
      <w:r w:rsidRPr="002226A7">
        <w:rPr>
          <w:rFonts w:ascii="Times New Roman" w:hAnsi="Times New Roman"/>
          <w:szCs w:val="24"/>
          <w:lang w:val="es-ES"/>
        </w:rPr>
        <w:t>lo social en los procesos de planificación desarrollados por PDVSA, S.A. en el contexto venezolano</w:t>
      </w:r>
      <w:r w:rsidRPr="002226A7">
        <w:rPr>
          <w:rFonts w:ascii="Times New Roman" w:hAnsi="Times New Roman"/>
          <w:bCs/>
          <w:szCs w:val="24"/>
          <w:lang w:val="es-ES"/>
        </w:rPr>
        <w:t xml:space="preserve"> </w:t>
      </w:r>
      <w:r w:rsidRPr="002226A7">
        <w:rPr>
          <w:rFonts w:ascii="Times New Roman" w:hAnsi="Times New Roman"/>
          <w:szCs w:val="24"/>
          <w:lang w:eastAsia="es-VE"/>
        </w:rPr>
        <w:t xml:space="preserve">inmerso dentro de las políticas públicas desarrolladas por el Estado para brindar a las comunidades beneficios que garanticen los derechos consagrados en la Constitución de la República Bolivariana de Venezuela. En este sentido, a continuación se vislumbran las posturas teóricas, filosóficas, </w:t>
      </w:r>
      <w:proofErr w:type="spellStart"/>
      <w:r w:rsidRPr="002226A7">
        <w:rPr>
          <w:rFonts w:ascii="Times New Roman" w:hAnsi="Times New Roman"/>
          <w:szCs w:val="24"/>
          <w:lang w:eastAsia="es-VE"/>
        </w:rPr>
        <w:t>ontoéticas</w:t>
      </w:r>
      <w:proofErr w:type="spellEnd"/>
      <w:r w:rsidRPr="002226A7">
        <w:rPr>
          <w:rFonts w:ascii="Times New Roman" w:hAnsi="Times New Roman"/>
          <w:szCs w:val="24"/>
          <w:lang w:eastAsia="es-VE"/>
        </w:rPr>
        <w:t xml:space="preserve"> y epistemológicas sobre </w:t>
      </w:r>
      <w:r w:rsidRPr="002226A7">
        <w:rPr>
          <w:rFonts w:ascii="Times New Roman" w:hAnsi="Times New Roman"/>
          <w:szCs w:val="24"/>
          <w:lang w:val="es-ES"/>
        </w:rPr>
        <w:t>los procesos de planificación desarrollados por PDVSA, S.A</w:t>
      </w:r>
      <w:r w:rsidRPr="002226A7">
        <w:rPr>
          <w:rFonts w:ascii="Times New Roman" w:hAnsi="Times New Roman"/>
          <w:bCs/>
          <w:szCs w:val="24"/>
          <w:lang w:val="es-ES"/>
        </w:rPr>
        <w:t xml:space="preserve">, </w:t>
      </w:r>
      <w:r w:rsidRPr="002226A7">
        <w:rPr>
          <w:rFonts w:ascii="Times New Roman" w:hAnsi="Times New Roman"/>
          <w:szCs w:val="24"/>
          <w:lang w:eastAsia="es-VE"/>
        </w:rPr>
        <w:t>como política pública del Estado venezolano expuestas por diversos autores.</w:t>
      </w:r>
    </w:p>
    <w:p w14:paraId="78CB14DB" w14:textId="7A15092B" w:rsidR="003919E0" w:rsidRPr="002226A7" w:rsidRDefault="00585F9E" w:rsidP="00585F9E">
      <w:pPr>
        <w:pStyle w:val="Ttulo4"/>
        <w:rPr>
          <w:lang w:val="es-ES"/>
        </w:rPr>
      </w:pPr>
      <w:bookmarkStart w:id="33" w:name="_Toc171250886"/>
      <w:bookmarkStart w:id="34" w:name="_Toc187750622"/>
      <w:r w:rsidRPr="002226A7">
        <w:rPr>
          <w:lang w:val="es-ES"/>
        </w:rPr>
        <w:t>1.</w:t>
      </w:r>
      <w:r w:rsidR="003919E0" w:rsidRPr="002226A7">
        <w:rPr>
          <w:lang w:val="es-ES"/>
        </w:rPr>
        <w:t>2.2.1.- Lo social</w:t>
      </w:r>
      <w:bookmarkEnd w:id="33"/>
      <w:bookmarkEnd w:id="34"/>
    </w:p>
    <w:p w14:paraId="21EBFB17" w14:textId="77777777" w:rsidR="003919E0" w:rsidRPr="002226A7" w:rsidRDefault="003919E0" w:rsidP="00A1087D">
      <w:pPr>
        <w:autoSpaceDE w:val="0"/>
        <w:autoSpaceDN w:val="0"/>
        <w:adjustRightInd w:val="0"/>
        <w:spacing w:after="0"/>
        <w:rPr>
          <w:rFonts w:ascii="Times New Roman" w:hAnsi="Times New Roman"/>
          <w:szCs w:val="24"/>
        </w:rPr>
      </w:pPr>
      <w:r w:rsidRPr="002226A7">
        <w:rPr>
          <w:rFonts w:ascii="Times New Roman" w:hAnsi="Times New Roman"/>
          <w:szCs w:val="24"/>
        </w:rPr>
        <w:t>Los análisis desde las Ciencias Sociales, asumen lo social como estructura social, cambio social, estratificación, movilidad y participación social. A partir de los años sesenta, cuando se hace explicita la problemática del desarrollo, se habla de “lo social”, diferenciado de “lo económico”, aludiendo con la expresión “lo social”, al ámbito del bienestar social, para promover mayor acceso a bienes y servicios disponibles, para asegurar una mejor distribución y aprovechamiento de los mismos, que posibilitará el mejoramiento de los niveles de vida de la población.</w:t>
      </w:r>
    </w:p>
    <w:p w14:paraId="750C652A" w14:textId="77777777" w:rsidR="003919E0" w:rsidRPr="002226A7" w:rsidRDefault="003919E0" w:rsidP="00A1087D">
      <w:pPr>
        <w:autoSpaceDE w:val="0"/>
        <w:autoSpaceDN w:val="0"/>
        <w:adjustRightInd w:val="0"/>
        <w:spacing w:after="0"/>
        <w:rPr>
          <w:rFonts w:ascii="Times New Roman" w:hAnsi="Times New Roman"/>
          <w:szCs w:val="24"/>
        </w:rPr>
      </w:pPr>
      <w:r w:rsidRPr="002226A7">
        <w:rPr>
          <w:rFonts w:ascii="Times New Roman" w:hAnsi="Times New Roman"/>
          <w:szCs w:val="24"/>
        </w:rPr>
        <w:t>Se habla de “lo social” para referir los llamados “sectores sociales” o “dimensiones sociales”: educación, vivienda, salud, seguridad social y servicios sociales, cuyo desarrollo permite mejorar los niveles de vida de la población. Otros alcances en el uso del término, se refieren a “áreas problemáticas”, a “situaciones problemas” y a veces a “grupos y poblaciones marginales” (</w:t>
      </w:r>
      <w:proofErr w:type="spellStart"/>
      <w:r w:rsidRPr="002226A7">
        <w:rPr>
          <w:rFonts w:ascii="Times New Roman" w:hAnsi="Times New Roman"/>
          <w:szCs w:val="24"/>
        </w:rPr>
        <w:t>Ander</w:t>
      </w:r>
      <w:proofErr w:type="spellEnd"/>
      <w:r w:rsidRPr="002226A7">
        <w:rPr>
          <w:rFonts w:ascii="Times New Roman" w:hAnsi="Times New Roman"/>
          <w:szCs w:val="24"/>
        </w:rPr>
        <w:t xml:space="preserve"> </w:t>
      </w:r>
      <w:proofErr w:type="spellStart"/>
      <w:r w:rsidRPr="002226A7">
        <w:rPr>
          <w:rFonts w:ascii="Times New Roman" w:hAnsi="Times New Roman"/>
          <w:szCs w:val="24"/>
        </w:rPr>
        <w:t>Egg</w:t>
      </w:r>
      <w:proofErr w:type="spellEnd"/>
      <w:r w:rsidRPr="002226A7">
        <w:rPr>
          <w:rFonts w:ascii="Times New Roman" w:hAnsi="Times New Roman"/>
          <w:szCs w:val="24"/>
        </w:rPr>
        <w:t xml:space="preserve">, 1996). En todos los casos se trata de poblaciones cuyos problemas y necesidades es necesario atender, ya que no pueden resolverlos por sí solas. </w:t>
      </w:r>
    </w:p>
    <w:p w14:paraId="7791E4DB" w14:textId="26F3F29C" w:rsidR="003919E0" w:rsidRPr="002226A7" w:rsidRDefault="003919E0" w:rsidP="00A1087D">
      <w:pPr>
        <w:autoSpaceDE w:val="0"/>
        <w:autoSpaceDN w:val="0"/>
        <w:adjustRightInd w:val="0"/>
        <w:spacing w:after="0"/>
        <w:rPr>
          <w:rFonts w:ascii="Times New Roman" w:hAnsi="Times New Roman"/>
          <w:szCs w:val="24"/>
        </w:rPr>
      </w:pPr>
      <w:r w:rsidRPr="002226A7">
        <w:rPr>
          <w:rFonts w:ascii="Times New Roman" w:hAnsi="Times New Roman"/>
          <w:szCs w:val="24"/>
        </w:rPr>
        <w:t xml:space="preserve">Para Malagón (2000), el significado del término “lo social” ha sido ambiguo: suele referirse a “lo social” o a lo comunitario, otras veces para designar preocupación por los pobres, o para identificar lo que no es económico. Cada disciplina le imprime un sentido particular; sin embargo, lo central del término “lo </w:t>
      </w:r>
      <w:r w:rsidRPr="002226A7">
        <w:rPr>
          <w:rFonts w:ascii="Times New Roman" w:hAnsi="Times New Roman"/>
          <w:szCs w:val="24"/>
        </w:rPr>
        <w:lastRenderedPageBreak/>
        <w:t xml:space="preserve">social” es aludir a los problemas sociales. Para </w:t>
      </w:r>
      <w:proofErr w:type="spellStart"/>
      <w:r w:rsidRPr="002226A7">
        <w:rPr>
          <w:rFonts w:ascii="Times New Roman" w:hAnsi="Times New Roman"/>
          <w:szCs w:val="24"/>
        </w:rPr>
        <w:t>Cazzaniga</w:t>
      </w:r>
      <w:proofErr w:type="spellEnd"/>
      <w:r w:rsidR="00FF0E2F" w:rsidRPr="002226A7">
        <w:rPr>
          <w:rFonts w:ascii="Times New Roman" w:hAnsi="Times New Roman"/>
          <w:szCs w:val="24"/>
        </w:rPr>
        <w:t xml:space="preserve"> </w:t>
      </w:r>
      <w:r w:rsidR="00FF0E2F" w:rsidRPr="002226A7">
        <w:rPr>
          <w:rFonts w:ascii="Times New Roman" w:hAnsi="Times New Roman"/>
          <w:i/>
          <w:szCs w:val="24"/>
        </w:rPr>
        <w:t>et al.,</w:t>
      </w:r>
      <w:r w:rsidRPr="002226A7">
        <w:rPr>
          <w:rFonts w:ascii="Times New Roman" w:hAnsi="Times New Roman"/>
          <w:szCs w:val="24"/>
        </w:rPr>
        <w:t xml:space="preserve"> (2003) la categoría social ha sido poco explorada en la literatura disciplinar y está asociada sin lugar a duda, a otros conceptos que sí han sido objeto de mayores desarrollos específicos, como cuestión social, vida cotidiana, producción, reproducción social y necesidades, entre otras.</w:t>
      </w:r>
    </w:p>
    <w:p w14:paraId="33059547" w14:textId="67E92AE5" w:rsidR="003919E0" w:rsidRPr="002226A7" w:rsidRDefault="003919E0" w:rsidP="00A1087D">
      <w:pPr>
        <w:autoSpaceDE w:val="0"/>
        <w:autoSpaceDN w:val="0"/>
        <w:adjustRightInd w:val="0"/>
        <w:spacing w:after="0"/>
        <w:rPr>
          <w:rFonts w:ascii="Times New Roman" w:hAnsi="Times New Roman"/>
          <w:szCs w:val="24"/>
        </w:rPr>
      </w:pPr>
      <w:r w:rsidRPr="002226A7">
        <w:rPr>
          <w:rFonts w:ascii="Times New Roman" w:hAnsi="Times New Roman"/>
          <w:szCs w:val="24"/>
        </w:rPr>
        <w:t xml:space="preserve">Desde la propuesta de </w:t>
      </w:r>
      <w:proofErr w:type="spellStart"/>
      <w:r w:rsidRPr="002226A7">
        <w:rPr>
          <w:rFonts w:ascii="Times New Roman" w:hAnsi="Times New Roman"/>
          <w:szCs w:val="24"/>
        </w:rPr>
        <w:t>Carballeda</w:t>
      </w:r>
      <w:proofErr w:type="spellEnd"/>
      <w:r w:rsidRPr="002226A7">
        <w:rPr>
          <w:rFonts w:ascii="Times New Roman" w:hAnsi="Times New Roman"/>
          <w:szCs w:val="24"/>
        </w:rPr>
        <w:t xml:space="preserve"> (2004), la visión de “lo social”, se plantea como algo constitutivo de la vida cotidiana y requiere considerar la construcción de intercambios y reciprocidades dentro de un grupo de sujetos; se intenta comprender y explicar “lo social” desde la singularidad, centralizando la mirada en las subjetividades de los propios sujetos. A su vez “... la vida social es organizada en términos de símbolos, que adquieren significado según la representación de quienes construyen y recrean el mundo en que viven”, condicionado por influencias de los hechos cotidianos de la sociedad, los cuales tienen sentido y se explican desde las experiencias vividas por cada sujeto en su vida social. </w:t>
      </w:r>
    </w:p>
    <w:p w14:paraId="783C9809" w14:textId="70ED5870" w:rsidR="003919E0" w:rsidRPr="002226A7" w:rsidRDefault="003919E0" w:rsidP="00A1087D">
      <w:pPr>
        <w:autoSpaceDE w:val="0"/>
        <w:autoSpaceDN w:val="0"/>
        <w:adjustRightInd w:val="0"/>
        <w:spacing w:after="0"/>
        <w:rPr>
          <w:rFonts w:ascii="Times New Roman" w:hAnsi="Times New Roman"/>
          <w:color w:val="000000"/>
          <w:szCs w:val="24"/>
        </w:rPr>
      </w:pPr>
      <w:r w:rsidRPr="002226A7">
        <w:rPr>
          <w:rFonts w:ascii="Times New Roman" w:hAnsi="Times New Roman"/>
          <w:szCs w:val="24"/>
        </w:rPr>
        <w:t xml:space="preserve">Dichas experiencias están mediatizadas por los modos de pensar y sentir, transmitidas a través de los vínculos sociales </w:t>
      </w:r>
      <w:r w:rsidRPr="002226A7">
        <w:rPr>
          <w:rFonts w:ascii="Times New Roman" w:hAnsi="Times New Roman"/>
          <w:color w:val="000000"/>
          <w:szCs w:val="24"/>
        </w:rPr>
        <w:t xml:space="preserve">En los resultados del estudio de </w:t>
      </w:r>
      <w:proofErr w:type="spellStart"/>
      <w:r w:rsidRPr="002226A7">
        <w:rPr>
          <w:rFonts w:ascii="Times New Roman" w:hAnsi="Times New Roman"/>
          <w:color w:val="000000"/>
          <w:szCs w:val="24"/>
        </w:rPr>
        <w:t>Corrosa</w:t>
      </w:r>
      <w:proofErr w:type="spellEnd"/>
      <w:r w:rsidRPr="002226A7">
        <w:rPr>
          <w:rFonts w:ascii="Times New Roman" w:hAnsi="Times New Roman"/>
          <w:color w:val="000000"/>
          <w:szCs w:val="24"/>
        </w:rPr>
        <w:t xml:space="preserve">, </w:t>
      </w:r>
      <w:r w:rsidR="00FF0E2F" w:rsidRPr="002226A7">
        <w:rPr>
          <w:rFonts w:ascii="Times New Roman" w:hAnsi="Times New Roman"/>
          <w:i/>
          <w:iCs/>
          <w:color w:val="000000"/>
          <w:szCs w:val="24"/>
        </w:rPr>
        <w:t>et</w:t>
      </w:r>
      <w:r w:rsidRPr="002226A7">
        <w:rPr>
          <w:rFonts w:ascii="Times New Roman" w:hAnsi="Times New Roman"/>
          <w:i/>
          <w:iCs/>
          <w:color w:val="000000"/>
          <w:szCs w:val="24"/>
        </w:rPr>
        <w:t xml:space="preserve"> </w:t>
      </w:r>
      <w:r w:rsidR="00FF0E2F" w:rsidRPr="002226A7">
        <w:rPr>
          <w:rFonts w:ascii="Times New Roman" w:hAnsi="Times New Roman"/>
          <w:i/>
          <w:iCs/>
          <w:color w:val="000000"/>
          <w:szCs w:val="24"/>
        </w:rPr>
        <w:t>a</w:t>
      </w:r>
      <w:r w:rsidRPr="002226A7">
        <w:rPr>
          <w:rFonts w:ascii="Times New Roman" w:hAnsi="Times New Roman"/>
          <w:i/>
          <w:iCs/>
          <w:color w:val="000000"/>
          <w:szCs w:val="24"/>
        </w:rPr>
        <w:t>l.</w:t>
      </w:r>
      <w:r w:rsidR="00FF0E2F" w:rsidRPr="002226A7">
        <w:rPr>
          <w:rFonts w:ascii="Times New Roman" w:hAnsi="Times New Roman"/>
          <w:i/>
          <w:iCs/>
          <w:color w:val="000000"/>
          <w:szCs w:val="24"/>
        </w:rPr>
        <w:t>,</w:t>
      </w:r>
      <w:r w:rsidRPr="002226A7">
        <w:rPr>
          <w:rFonts w:ascii="Times New Roman" w:hAnsi="Times New Roman"/>
          <w:i/>
          <w:iCs/>
          <w:color w:val="000000"/>
          <w:szCs w:val="24"/>
        </w:rPr>
        <w:t xml:space="preserve"> </w:t>
      </w:r>
      <w:r w:rsidRPr="002226A7">
        <w:rPr>
          <w:rFonts w:ascii="Times New Roman" w:hAnsi="Times New Roman"/>
          <w:color w:val="000000"/>
          <w:szCs w:val="24"/>
        </w:rPr>
        <w:t xml:space="preserve">(2006), se encuentran tres apreciaciones diferentes que conceptualizan “lo social”, que tienen puntos de relación y convergencia: </w:t>
      </w:r>
    </w:p>
    <w:p w14:paraId="47A189E7" w14:textId="77777777" w:rsidR="003919E0" w:rsidRPr="002226A7" w:rsidRDefault="003919E0" w:rsidP="004905A4">
      <w:pPr>
        <w:autoSpaceDE w:val="0"/>
        <w:autoSpaceDN w:val="0"/>
        <w:adjustRightInd w:val="0"/>
        <w:spacing w:after="0"/>
        <w:ind w:left="567" w:hanging="283"/>
        <w:rPr>
          <w:rFonts w:ascii="Times New Roman" w:hAnsi="Times New Roman"/>
          <w:color w:val="000000"/>
          <w:szCs w:val="24"/>
        </w:rPr>
      </w:pPr>
      <w:r w:rsidRPr="002226A7">
        <w:rPr>
          <w:rFonts w:ascii="Times New Roman" w:hAnsi="Times New Roman"/>
          <w:color w:val="4D4D4D"/>
          <w:szCs w:val="24"/>
        </w:rPr>
        <w:t xml:space="preserve">• </w:t>
      </w:r>
      <w:r w:rsidRPr="002226A7">
        <w:rPr>
          <w:rFonts w:ascii="Times New Roman" w:hAnsi="Times New Roman"/>
          <w:color w:val="000000"/>
          <w:szCs w:val="24"/>
        </w:rPr>
        <w:t>“Lo social” como sinónimo de problema social.</w:t>
      </w:r>
    </w:p>
    <w:p w14:paraId="409B12AA" w14:textId="13D32EC4" w:rsidR="003919E0" w:rsidRPr="002226A7" w:rsidRDefault="003919E0" w:rsidP="004905A4">
      <w:pPr>
        <w:autoSpaceDE w:val="0"/>
        <w:autoSpaceDN w:val="0"/>
        <w:adjustRightInd w:val="0"/>
        <w:spacing w:after="0"/>
        <w:ind w:left="567" w:hanging="283"/>
        <w:rPr>
          <w:rFonts w:ascii="Times New Roman" w:hAnsi="Times New Roman"/>
          <w:color w:val="000000"/>
          <w:szCs w:val="24"/>
        </w:rPr>
      </w:pPr>
      <w:r w:rsidRPr="002226A7">
        <w:rPr>
          <w:rFonts w:ascii="Times New Roman" w:hAnsi="Times New Roman"/>
          <w:color w:val="4D4D4D"/>
          <w:szCs w:val="24"/>
        </w:rPr>
        <w:t xml:space="preserve">• </w:t>
      </w:r>
      <w:r w:rsidRPr="002226A7">
        <w:rPr>
          <w:rFonts w:ascii="Times New Roman" w:hAnsi="Times New Roman"/>
          <w:color w:val="000000"/>
          <w:szCs w:val="24"/>
        </w:rPr>
        <w:t>“Lo social” entendido como inherente a la persona</w:t>
      </w:r>
      <w:r w:rsidR="004905A4" w:rsidRPr="002226A7">
        <w:rPr>
          <w:rFonts w:ascii="Times New Roman" w:hAnsi="Times New Roman"/>
          <w:color w:val="000000"/>
          <w:szCs w:val="24"/>
        </w:rPr>
        <w:t xml:space="preserve"> </w:t>
      </w:r>
      <w:r w:rsidRPr="002226A7">
        <w:rPr>
          <w:rFonts w:ascii="Times New Roman" w:hAnsi="Times New Roman"/>
          <w:color w:val="000000"/>
          <w:szCs w:val="24"/>
        </w:rPr>
        <w:t>y a la totalidad de sus relaciones, todo lo que el ser humano es y hace.</w:t>
      </w:r>
    </w:p>
    <w:p w14:paraId="1827CA45" w14:textId="77777777" w:rsidR="003919E0" w:rsidRPr="002226A7" w:rsidRDefault="003919E0" w:rsidP="004905A4">
      <w:pPr>
        <w:autoSpaceDE w:val="0"/>
        <w:autoSpaceDN w:val="0"/>
        <w:adjustRightInd w:val="0"/>
        <w:spacing w:after="0"/>
        <w:ind w:left="567" w:hanging="283"/>
        <w:rPr>
          <w:rFonts w:ascii="Times New Roman" w:hAnsi="Times New Roman"/>
          <w:color w:val="000000"/>
          <w:szCs w:val="24"/>
        </w:rPr>
      </w:pPr>
      <w:r w:rsidRPr="002226A7">
        <w:rPr>
          <w:rFonts w:ascii="Times New Roman" w:hAnsi="Times New Roman"/>
          <w:color w:val="4D4D4D"/>
          <w:szCs w:val="24"/>
        </w:rPr>
        <w:t xml:space="preserve">• </w:t>
      </w:r>
      <w:r w:rsidRPr="002226A7">
        <w:rPr>
          <w:rFonts w:ascii="Times New Roman" w:hAnsi="Times New Roman"/>
          <w:color w:val="000000"/>
          <w:szCs w:val="24"/>
        </w:rPr>
        <w:t>“Lo social” como entorno sociocultural, el barrio, la comunidad.</w:t>
      </w:r>
    </w:p>
    <w:p w14:paraId="6AEBC736" w14:textId="140DB6AD" w:rsidR="003919E0" w:rsidRPr="002226A7" w:rsidRDefault="00585F9E" w:rsidP="00585F9E">
      <w:pPr>
        <w:pStyle w:val="Ttulo4"/>
        <w:rPr>
          <w:lang w:val="es-ES"/>
        </w:rPr>
      </w:pPr>
      <w:bookmarkStart w:id="35" w:name="_Toc171250887"/>
      <w:bookmarkStart w:id="36" w:name="_Toc187750623"/>
      <w:r w:rsidRPr="002226A7">
        <w:rPr>
          <w:lang w:val="es-ES"/>
        </w:rPr>
        <w:t>1.</w:t>
      </w:r>
      <w:r w:rsidR="003919E0" w:rsidRPr="002226A7">
        <w:rPr>
          <w:lang w:val="es-ES"/>
        </w:rPr>
        <w:t>2.2.2.- La planificación como proceso.</w:t>
      </w:r>
      <w:bookmarkEnd w:id="35"/>
      <w:bookmarkEnd w:id="36"/>
    </w:p>
    <w:p w14:paraId="72464346" w14:textId="77777777" w:rsidR="003919E0" w:rsidRPr="002226A7" w:rsidRDefault="003919E0" w:rsidP="00A1087D">
      <w:pPr>
        <w:spacing w:before="0"/>
        <w:rPr>
          <w:rFonts w:ascii="Times New Roman" w:hAnsi="Times New Roman"/>
          <w:szCs w:val="24"/>
          <w:lang w:eastAsia="es-VE"/>
        </w:rPr>
      </w:pPr>
      <w:r w:rsidRPr="002226A7">
        <w:rPr>
          <w:rFonts w:ascii="Times New Roman" w:hAnsi="Times New Roman"/>
          <w:color w:val="000000"/>
          <w:szCs w:val="24"/>
          <w:lang w:eastAsia="es-VE"/>
        </w:rPr>
        <w:t xml:space="preserve">La </w:t>
      </w:r>
      <w:r w:rsidRPr="002226A7">
        <w:rPr>
          <w:rFonts w:ascii="Times New Roman" w:hAnsi="Times New Roman"/>
          <w:szCs w:val="24"/>
          <w:lang w:eastAsia="es-VE"/>
        </w:rPr>
        <w:t>planificación</w:t>
      </w:r>
      <w:r w:rsidRPr="002226A7">
        <w:rPr>
          <w:rFonts w:ascii="Times New Roman" w:hAnsi="Times New Roman"/>
          <w:color w:val="000000"/>
          <w:szCs w:val="24"/>
          <w:lang w:eastAsia="es-VE"/>
        </w:rPr>
        <w:t xml:space="preserve"> tiene como propósito fundamental prever un acontecimiento futuro diseñándolo, construyéndolo o realizando ambas cosas a la vez. Existen dos clases de planificación, la que prevé el futuro mediante una norma que debe</w:t>
      </w:r>
      <w:r w:rsidRPr="002226A7">
        <w:rPr>
          <w:rFonts w:ascii="Times New Roman" w:hAnsi="Times New Roman"/>
          <w:szCs w:val="24"/>
          <w:lang w:eastAsia="es-VE"/>
        </w:rPr>
        <w:t xml:space="preserve"> cumplirse, sin considerar oposición o fuerzas contrarias a esa norma, y la que lo prevé </w:t>
      </w:r>
      <w:r w:rsidRPr="002226A7">
        <w:rPr>
          <w:rFonts w:ascii="Times New Roman" w:hAnsi="Times New Roman"/>
          <w:szCs w:val="24"/>
          <w:lang w:eastAsia="es-VE"/>
        </w:rPr>
        <w:lastRenderedPageBreak/>
        <w:t xml:space="preserve">afincándose en las acciones que puedan desarrollar fuerzas opositoras coincidentes en el objetivo. </w:t>
      </w:r>
    </w:p>
    <w:p w14:paraId="0C8FBA8F" w14:textId="3ABD8AB7" w:rsidR="003919E0" w:rsidRPr="002226A7" w:rsidRDefault="003919E0" w:rsidP="00A1087D">
      <w:pPr>
        <w:spacing w:before="0"/>
        <w:rPr>
          <w:rFonts w:ascii="Times New Roman" w:hAnsi="Times New Roman"/>
          <w:color w:val="000000"/>
          <w:szCs w:val="24"/>
          <w:lang w:eastAsia="es-VE"/>
        </w:rPr>
      </w:pPr>
      <w:r w:rsidRPr="002226A7">
        <w:rPr>
          <w:rFonts w:ascii="Times New Roman" w:hAnsi="Times New Roman"/>
          <w:color w:val="000000"/>
          <w:szCs w:val="24"/>
          <w:lang w:eastAsia="es-VE"/>
        </w:rPr>
        <w:t xml:space="preserve">Entre los enfoques de la planificación en el ámbito de la gerencia institucional, de </w:t>
      </w:r>
      <w:r w:rsidRPr="002226A7">
        <w:rPr>
          <w:rFonts w:ascii="Times New Roman" w:hAnsi="Times New Roman"/>
          <w:szCs w:val="24"/>
          <w:lang w:eastAsia="es-VE"/>
        </w:rPr>
        <w:t>acuerdo</w:t>
      </w:r>
      <w:r w:rsidRPr="002226A7">
        <w:rPr>
          <w:rFonts w:ascii="Times New Roman" w:hAnsi="Times New Roman"/>
          <w:color w:val="000000"/>
          <w:szCs w:val="24"/>
          <w:lang w:eastAsia="es-VE"/>
        </w:rPr>
        <w:t xml:space="preserve"> a los estudios realizados por Corredor (2007</w:t>
      </w:r>
      <w:r w:rsidR="00FF0E2F" w:rsidRPr="002226A7">
        <w:rPr>
          <w:rFonts w:ascii="Times New Roman" w:hAnsi="Times New Roman"/>
          <w:color w:val="000000"/>
          <w:szCs w:val="24"/>
          <w:lang w:eastAsia="es-VE"/>
        </w:rPr>
        <w:t>, p.</w:t>
      </w:r>
      <w:r w:rsidRPr="002226A7">
        <w:rPr>
          <w:rFonts w:ascii="Times New Roman" w:hAnsi="Times New Roman"/>
          <w:color w:val="000000"/>
          <w:szCs w:val="24"/>
          <w:lang w:eastAsia="es-VE"/>
        </w:rPr>
        <w:t>30), existen tres corrientes de planificación:</w:t>
      </w:r>
    </w:p>
    <w:p w14:paraId="00F4C99C" w14:textId="77777777" w:rsidR="003919E0" w:rsidRPr="002226A7" w:rsidRDefault="003919E0" w:rsidP="004905A4">
      <w:pPr>
        <w:pStyle w:val="CitaTextualLarga"/>
        <w:rPr>
          <w:lang w:eastAsia="es-VE"/>
        </w:rPr>
      </w:pPr>
      <w:r w:rsidRPr="002226A7">
        <w:t>La planificación administrativa, que se fundamenta en la búsqueda de soluciones futuras en las organizaciones, sin proponer cambios profundos en la estructura, la planificación normativa, la cual es aplicada a procesos que pueden experimentar cambios sin alterar las condiciones generales del contexto o sistema, y por último, la planificación estratégica, que asume la presencia de fuerzas internas y externa y las analiza con la finalidad de producir cambios profundos y sustituciones en la estructura del sistema.</w:t>
      </w:r>
    </w:p>
    <w:p w14:paraId="49E707FD" w14:textId="77777777" w:rsidR="003919E0" w:rsidRPr="002226A7" w:rsidRDefault="003919E0" w:rsidP="00A1087D">
      <w:pPr>
        <w:spacing w:before="0"/>
        <w:rPr>
          <w:rFonts w:ascii="Times New Roman" w:hAnsi="Times New Roman"/>
          <w:color w:val="000000"/>
          <w:szCs w:val="24"/>
          <w:lang w:eastAsia="es-VE"/>
        </w:rPr>
      </w:pPr>
      <w:r w:rsidRPr="002226A7">
        <w:rPr>
          <w:rFonts w:ascii="Times New Roman" w:hAnsi="Times New Roman"/>
          <w:color w:val="000000"/>
          <w:szCs w:val="24"/>
          <w:lang w:eastAsia="es-VE"/>
        </w:rPr>
        <w:t>Bajo esta premisa la definición de planificación estratégica contiene dos elementos de análisis: planificación y estrategia. La planificación es un concepto que nunca se despojará de dos factores que le son inherentes en la exploración o construcción del futuro: la dirección y el control. Cuando se agrega lo estratégico para formar el término en discusión, no pierde esa característica esencial, sino que se amplía el significado, para incluir en la definición, la dirección y el control del conflicto y de las fuerzas que lo utilizan como medio para lograr sus objetivos.</w:t>
      </w:r>
    </w:p>
    <w:p w14:paraId="3F2A5618" w14:textId="77777777" w:rsidR="003919E0" w:rsidRPr="002226A7" w:rsidRDefault="003919E0" w:rsidP="00A1087D">
      <w:pPr>
        <w:spacing w:before="0"/>
        <w:rPr>
          <w:rFonts w:ascii="Times New Roman" w:hAnsi="Times New Roman"/>
          <w:color w:val="000000"/>
          <w:szCs w:val="24"/>
          <w:lang w:eastAsia="es-VE"/>
        </w:rPr>
      </w:pPr>
      <w:r w:rsidRPr="002226A7">
        <w:rPr>
          <w:rFonts w:ascii="Times New Roman" w:hAnsi="Times New Roman"/>
          <w:color w:val="000000"/>
          <w:szCs w:val="24"/>
          <w:lang w:eastAsia="es-VE"/>
        </w:rPr>
        <w:t>La planificación estratégica corporativa es considerada como una herramienta por excelencia de la gerencia, consiste en la búsqueda de una o más ventajas competitivas de la organización y la formulación y puesta en marcha de estrategias, permitiendo crear o preservar sus ventajas, todo esto en función de la misión de la organización y de sus objetivos, del medio ambiente, sus presiones y de los recursos disponibles.</w:t>
      </w:r>
    </w:p>
    <w:p w14:paraId="5635AC36" w14:textId="7A48A03B" w:rsidR="003919E0" w:rsidRPr="002226A7" w:rsidRDefault="003919E0" w:rsidP="00A1087D">
      <w:pPr>
        <w:spacing w:before="0"/>
        <w:rPr>
          <w:rFonts w:ascii="Times New Roman" w:hAnsi="Times New Roman"/>
          <w:color w:val="000000"/>
          <w:szCs w:val="24"/>
          <w:lang w:eastAsia="es-VE"/>
        </w:rPr>
      </w:pPr>
      <w:r w:rsidRPr="002226A7">
        <w:rPr>
          <w:rFonts w:ascii="Times New Roman" w:hAnsi="Times New Roman"/>
          <w:color w:val="000000"/>
          <w:szCs w:val="24"/>
          <w:lang w:eastAsia="es-VE"/>
        </w:rPr>
        <w:t xml:space="preserve">Son variadas las características que tiene la planificación estratégica, desde las básicas adquiridas en su primer desarrollo en el sector privado, hasta las más recientes, adquiridas a partir de su perfeccionamiento en dicho sector y de su incorporación a lo público. Para tener una mayor claridad al respecto, </w:t>
      </w:r>
      <w:proofErr w:type="spellStart"/>
      <w:r w:rsidRPr="002226A7">
        <w:rPr>
          <w:rFonts w:ascii="Times New Roman" w:hAnsi="Times New Roman"/>
          <w:color w:val="000000"/>
          <w:szCs w:val="24"/>
          <w:lang w:eastAsia="es-VE"/>
        </w:rPr>
        <w:t>Bendlin</w:t>
      </w:r>
      <w:proofErr w:type="spellEnd"/>
      <w:r w:rsidRPr="002226A7">
        <w:rPr>
          <w:rFonts w:ascii="Times New Roman" w:hAnsi="Times New Roman"/>
          <w:color w:val="000000"/>
          <w:szCs w:val="24"/>
          <w:lang w:eastAsia="es-VE"/>
        </w:rPr>
        <w:t xml:space="preserve"> (2000</w:t>
      </w:r>
      <w:r w:rsidR="00FF0E2F" w:rsidRPr="002226A7">
        <w:rPr>
          <w:rFonts w:ascii="Times New Roman" w:hAnsi="Times New Roman"/>
          <w:color w:val="000000"/>
          <w:szCs w:val="24"/>
          <w:lang w:eastAsia="es-VE"/>
        </w:rPr>
        <w:t>, p.</w:t>
      </w:r>
      <w:r w:rsidRPr="002226A7">
        <w:rPr>
          <w:rFonts w:ascii="Times New Roman" w:hAnsi="Times New Roman"/>
          <w:color w:val="000000"/>
          <w:szCs w:val="24"/>
          <w:lang w:eastAsia="es-VE"/>
        </w:rPr>
        <w:t>5) plantea que las principales características que distinguen a esta herramienta son:</w:t>
      </w:r>
    </w:p>
    <w:p w14:paraId="641C771F" w14:textId="77777777" w:rsidR="003919E0" w:rsidRPr="002226A7" w:rsidRDefault="003919E0" w:rsidP="00A1087D">
      <w:pPr>
        <w:pStyle w:val="Default"/>
        <w:spacing w:after="240"/>
        <w:ind w:left="709" w:right="476"/>
        <w:jc w:val="both"/>
        <w:rPr>
          <w:rFonts w:ascii="Times New Roman" w:hAnsi="Times New Roman" w:cs="Times New Roman"/>
          <w:lang w:eastAsia="es-VE"/>
        </w:rPr>
      </w:pPr>
      <w:r w:rsidRPr="002226A7">
        <w:rPr>
          <w:rFonts w:ascii="Times New Roman" w:hAnsi="Times New Roman" w:cs="Times New Roman"/>
          <w:lang w:eastAsia="es-VE"/>
        </w:rPr>
        <w:lastRenderedPageBreak/>
        <w:t xml:space="preserve">1.- La visión Holista, que constituye la visión de conjunto, donde se ven las partes en función al todo. Esto permite un análisis </w:t>
      </w:r>
      <w:r w:rsidRPr="002226A7">
        <w:rPr>
          <w:rFonts w:ascii="Times New Roman" w:hAnsi="Times New Roman" w:cs="Times New Roman"/>
        </w:rPr>
        <w:t>mucho</w:t>
      </w:r>
      <w:r w:rsidRPr="002226A7">
        <w:rPr>
          <w:rFonts w:ascii="Times New Roman" w:hAnsi="Times New Roman" w:cs="Times New Roman"/>
          <w:lang w:eastAsia="es-VE"/>
        </w:rPr>
        <w:t xml:space="preserve"> más enriquecedor y una herramienta fundamental para la priorización adecuada de objetivos y actividades. Además, el trabajo de equipo pasa por el concepto de cuerpo y las partes no funcionan adecuadamente si no tienen una visión compartida.</w:t>
      </w:r>
    </w:p>
    <w:p w14:paraId="3312C27E" w14:textId="77777777" w:rsidR="003919E0" w:rsidRPr="002226A7" w:rsidRDefault="003919E0" w:rsidP="00A1087D">
      <w:pPr>
        <w:pStyle w:val="Default"/>
        <w:spacing w:after="240"/>
        <w:ind w:left="709" w:right="476"/>
        <w:jc w:val="both"/>
        <w:rPr>
          <w:rFonts w:ascii="Times New Roman" w:hAnsi="Times New Roman" w:cs="Times New Roman"/>
          <w:lang w:eastAsia="es-VE"/>
        </w:rPr>
      </w:pPr>
      <w:r w:rsidRPr="002226A7">
        <w:rPr>
          <w:rFonts w:ascii="Times New Roman" w:hAnsi="Times New Roman" w:cs="Times New Roman"/>
          <w:lang w:eastAsia="es-VE"/>
        </w:rPr>
        <w:t xml:space="preserve">2.- La </w:t>
      </w:r>
      <w:r w:rsidRPr="002226A7">
        <w:rPr>
          <w:rFonts w:ascii="Times New Roman" w:hAnsi="Times New Roman" w:cs="Times New Roman"/>
        </w:rPr>
        <w:t>visión</w:t>
      </w:r>
      <w:r w:rsidRPr="002226A7">
        <w:rPr>
          <w:rFonts w:ascii="Times New Roman" w:hAnsi="Times New Roman" w:cs="Times New Roman"/>
          <w:lang w:eastAsia="es-VE"/>
        </w:rPr>
        <w:t xml:space="preserve"> a largo plazo, la cual se considera una de las principales características de la Planificación Estratégica. Define todos los objetivos específicos necesarios para el logro de un objetivo general. Si se tiene un problema central que resolver, se analizan todas las causas, eliminando la idea que existe una sola causa, sino una suma de ellas, y por lo tanto la solución pasa por la suma de soluciones. Esto hecha por tierra la idea de las panaceas.</w:t>
      </w:r>
    </w:p>
    <w:p w14:paraId="71BC3AA1" w14:textId="77777777" w:rsidR="003919E0" w:rsidRPr="002226A7" w:rsidRDefault="003919E0" w:rsidP="00A1087D">
      <w:pPr>
        <w:pStyle w:val="Default"/>
        <w:spacing w:after="240"/>
        <w:ind w:left="709" w:right="476"/>
        <w:jc w:val="both"/>
        <w:rPr>
          <w:rFonts w:ascii="Times New Roman" w:hAnsi="Times New Roman" w:cs="Times New Roman"/>
          <w:lang w:eastAsia="es-VE"/>
        </w:rPr>
      </w:pPr>
      <w:r w:rsidRPr="002226A7">
        <w:rPr>
          <w:rFonts w:ascii="Times New Roman" w:hAnsi="Times New Roman" w:cs="Times New Roman"/>
          <w:lang w:eastAsia="es-VE"/>
        </w:rPr>
        <w:t xml:space="preserve">3. Permite lograr </w:t>
      </w:r>
      <w:r w:rsidRPr="002226A7">
        <w:rPr>
          <w:rFonts w:ascii="Times New Roman" w:hAnsi="Times New Roman" w:cs="Times New Roman"/>
        </w:rPr>
        <w:t>objetivos</w:t>
      </w:r>
      <w:r w:rsidRPr="002226A7">
        <w:rPr>
          <w:rFonts w:ascii="Times New Roman" w:hAnsi="Times New Roman" w:cs="Times New Roman"/>
          <w:lang w:eastAsia="es-VE"/>
        </w:rPr>
        <w:t xml:space="preserve"> de mayor impacto y duraderos en el tiempo.</w:t>
      </w:r>
    </w:p>
    <w:p w14:paraId="5D22310A" w14:textId="77777777" w:rsidR="003919E0" w:rsidRPr="002226A7" w:rsidRDefault="003919E0" w:rsidP="00A1087D">
      <w:pPr>
        <w:pStyle w:val="Default"/>
        <w:spacing w:after="240"/>
        <w:ind w:left="709" w:right="476"/>
        <w:jc w:val="both"/>
        <w:rPr>
          <w:rFonts w:ascii="Times New Roman" w:hAnsi="Times New Roman" w:cs="Times New Roman"/>
          <w:lang w:eastAsia="es-VE"/>
        </w:rPr>
      </w:pPr>
      <w:r w:rsidRPr="002226A7">
        <w:rPr>
          <w:rFonts w:ascii="Times New Roman" w:hAnsi="Times New Roman" w:cs="Times New Roman"/>
          <w:lang w:eastAsia="es-VE"/>
        </w:rPr>
        <w:t>4. Consolidación de la empresa y la aproximación a objetivos superiores y no limitados como son las metas u objetivos a corto plazo, si bien está compuesta de ellas.</w:t>
      </w:r>
    </w:p>
    <w:p w14:paraId="03C044E6" w14:textId="77777777" w:rsidR="003919E0" w:rsidRPr="002226A7" w:rsidRDefault="003919E0" w:rsidP="00A1087D">
      <w:pPr>
        <w:pStyle w:val="Default"/>
        <w:spacing w:after="240"/>
        <w:ind w:left="709" w:right="476"/>
        <w:jc w:val="both"/>
        <w:rPr>
          <w:rFonts w:ascii="Times New Roman" w:hAnsi="Times New Roman" w:cs="Times New Roman"/>
          <w:lang w:eastAsia="es-VE"/>
        </w:rPr>
      </w:pPr>
      <w:r w:rsidRPr="002226A7">
        <w:rPr>
          <w:rFonts w:ascii="Times New Roman" w:hAnsi="Times New Roman" w:cs="Times New Roman"/>
          <w:lang w:eastAsia="es-VE"/>
        </w:rPr>
        <w:t>5. Contribuye a la aproximación de la visión, es decir, a la proyección que se tiene de la empresa a largo plazo.</w:t>
      </w:r>
    </w:p>
    <w:p w14:paraId="021FCD20" w14:textId="77777777" w:rsidR="003919E0" w:rsidRPr="002226A7" w:rsidRDefault="003919E0" w:rsidP="00A1087D">
      <w:pPr>
        <w:pStyle w:val="Default"/>
        <w:spacing w:after="240"/>
        <w:ind w:left="709" w:right="476"/>
        <w:jc w:val="both"/>
        <w:rPr>
          <w:rFonts w:ascii="Times New Roman" w:hAnsi="Times New Roman" w:cs="Times New Roman"/>
          <w:lang w:eastAsia="es-VE"/>
        </w:rPr>
      </w:pPr>
      <w:r w:rsidRPr="002226A7">
        <w:rPr>
          <w:rFonts w:ascii="Times New Roman" w:hAnsi="Times New Roman" w:cs="Times New Roman"/>
          <w:lang w:eastAsia="es-VE"/>
        </w:rPr>
        <w:t xml:space="preserve">6. La </w:t>
      </w:r>
      <w:r w:rsidRPr="002226A7">
        <w:rPr>
          <w:rFonts w:ascii="Times New Roman" w:hAnsi="Times New Roman" w:cs="Times New Roman"/>
        </w:rPr>
        <w:t>interrelación</w:t>
      </w:r>
      <w:r w:rsidRPr="002226A7">
        <w:rPr>
          <w:rFonts w:ascii="Times New Roman" w:hAnsi="Times New Roman" w:cs="Times New Roman"/>
          <w:lang w:eastAsia="es-VE"/>
        </w:rPr>
        <w:t xml:space="preserve"> con el contexto es sumamente importante a través de la definición de vasos comunicantes con el mismo.</w:t>
      </w:r>
    </w:p>
    <w:p w14:paraId="190D067D" w14:textId="77777777" w:rsidR="003919E0" w:rsidRPr="002226A7" w:rsidRDefault="003919E0" w:rsidP="00A1087D">
      <w:pPr>
        <w:pStyle w:val="Default"/>
        <w:spacing w:after="240"/>
        <w:ind w:left="709" w:right="476"/>
        <w:jc w:val="both"/>
        <w:rPr>
          <w:rFonts w:ascii="Times New Roman" w:hAnsi="Times New Roman" w:cs="Times New Roman"/>
          <w:lang w:eastAsia="es-VE"/>
        </w:rPr>
      </w:pPr>
      <w:r w:rsidRPr="002226A7">
        <w:rPr>
          <w:rFonts w:ascii="Times New Roman" w:hAnsi="Times New Roman" w:cs="Times New Roman"/>
          <w:lang w:eastAsia="es-VE"/>
        </w:rPr>
        <w:t xml:space="preserve">7. Gracias a </w:t>
      </w:r>
      <w:r w:rsidRPr="002226A7">
        <w:rPr>
          <w:rFonts w:ascii="Times New Roman" w:hAnsi="Times New Roman" w:cs="Times New Roman"/>
        </w:rPr>
        <w:t>la</w:t>
      </w:r>
      <w:r w:rsidRPr="002226A7">
        <w:rPr>
          <w:rFonts w:ascii="Times New Roman" w:hAnsi="Times New Roman" w:cs="Times New Roman"/>
          <w:lang w:eastAsia="es-VE"/>
        </w:rPr>
        <w:t xml:space="preserve"> evaluación y seguimiento continuos, se pueden identificar los cambios a ser introducidos en el plan, respondiendo a la nueva realidad. </w:t>
      </w:r>
    </w:p>
    <w:p w14:paraId="23BEB64A" w14:textId="77777777" w:rsidR="003919E0" w:rsidRPr="002226A7" w:rsidRDefault="003919E0" w:rsidP="00A1087D">
      <w:pPr>
        <w:spacing w:before="0"/>
        <w:rPr>
          <w:rFonts w:ascii="Times New Roman" w:hAnsi="Times New Roman"/>
          <w:color w:val="000000"/>
          <w:szCs w:val="24"/>
          <w:lang w:eastAsia="es-VE"/>
        </w:rPr>
      </w:pPr>
      <w:r w:rsidRPr="002226A7">
        <w:rPr>
          <w:rFonts w:ascii="Times New Roman" w:hAnsi="Times New Roman"/>
          <w:color w:val="000000"/>
          <w:szCs w:val="24"/>
          <w:lang w:eastAsia="es-VE"/>
        </w:rPr>
        <w:t>Desde estas premisas es posible distinguir otras características relacionadas con los elementos que conforman el proceso de planificación, tales como: Coherencia, tanto entre los niveles de la empresa como dentro de cada uno de ellos, en lo que respecta a sus propios objetivos y funciones y, además, los recursos de que se dispone deben ser adecuados para implementarlo. Pertinencia, lo que implica que el plan está de acuerdo con los objetivos que la organización pretende lograr sistematicidad, que entiende la necesidad de que los distintos niveles de la organización estén articulados a través de los planes, de tal manera que sus actividades constituyan reales aportes a los objetivos de la institución.</w:t>
      </w:r>
    </w:p>
    <w:p w14:paraId="66640D4C" w14:textId="5E08A75A" w:rsidR="003919E0" w:rsidRPr="002226A7" w:rsidRDefault="003919E0" w:rsidP="00A1087D">
      <w:pPr>
        <w:spacing w:before="0"/>
        <w:rPr>
          <w:rFonts w:ascii="Times New Roman" w:hAnsi="Times New Roman"/>
          <w:color w:val="000000"/>
          <w:szCs w:val="24"/>
          <w:lang w:eastAsia="es-VE"/>
        </w:rPr>
      </w:pPr>
      <w:r w:rsidRPr="002226A7">
        <w:rPr>
          <w:rFonts w:ascii="Times New Roman" w:hAnsi="Times New Roman"/>
          <w:color w:val="000000"/>
          <w:szCs w:val="24"/>
          <w:lang w:eastAsia="es-VE"/>
        </w:rPr>
        <w:t xml:space="preserve">Ahora bien, la planificación estratégica a nivel corporativo, </w:t>
      </w:r>
      <w:proofErr w:type="spellStart"/>
      <w:r w:rsidRPr="002226A7">
        <w:rPr>
          <w:rFonts w:ascii="Times New Roman" w:hAnsi="Times New Roman"/>
          <w:color w:val="000000"/>
          <w:szCs w:val="24"/>
          <w:lang w:eastAsia="es-VE"/>
        </w:rPr>
        <w:t>Molins</w:t>
      </w:r>
      <w:proofErr w:type="spellEnd"/>
      <w:r w:rsidRPr="002226A7">
        <w:rPr>
          <w:rFonts w:ascii="Times New Roman" w:hAnsi="Times New Roman"/>
          <w:color w:val="000000"/>
          <w:szCs w:val="24"/>
          <w:lang w:eastAsia="es-VE"/>
        </w:rPr>
        <w:t>, (2007</w:t>
      </w:r>
      <w:r w:rsidR="0077393F" w:rsidRPr="002226A7">
        <w:rPr>
          <w:rFonts w:ascii="Times New Roman" w:hAnsi="Times New Roman"/>
          <w:color w:val="000000"/>
          <w:szCs w:val="24"/>
          <w:lang w:eastAsia="es-VE"/>
        </w:rPr>
        <w:t>, p.</w:t>
      </w:r>
      <w:r w:rsidRPr="002226A7">
        <w:rPr>
          <w:rFonts w:ascii="Times New Roman" w:hAnsi="Times New Roman"/>
          <w:color w:val="000000"/>
          <w:szCs w:val="24"/>
          <w:lang w:eastAsia="es-VE"/>
        </w:rPr>
        <w:t xml:space="preserve">107), la define así: Incluye la aplicación de la intuición y el análisis para determinar </w:t>
      </w:r>
      <w:r w:rsidRPr="002226A7">
        <w:rPr>
          <w:rFonts w:ascii="Times New Roman" w:hAnsi="Times New Roman"/>
          <w:color w:val="000000"/>
          <w:szCs w:val="24"/>
          <w:lang w:eastAsia="es-VE"/>
        </w:rPr>
        <w:lastRenderedPageBreak/>
        <w:t>las posiciones futuras que la organización o empresa debe alcanzar. Es un proceso dinámico lo suficientemente flexible para modificaciones en los planes a fin de responder a las cambiantes circunstancias. Es el componente intermedio del proceso de planeación, situado entre el pensamiento estratégico y la planeación táctica. Asimismo se da de forma homogénea y heterogénea. Se enmarca en un enfoque disciplinado, pero flexible. Participa el personal a nivel operativo. Genera motivación a la creatividad. Requiere de revisiones periódicas de las metas y revisión de los planes para considerar las decisiones cambiantes.</w:t>
      </w:r>
    </w:p>
    <w:p w14:paraId="275F0357" w14:textId="77777777" w:rsidR="003919E0" w:rsidRPr="002226A7" w:rsidRDefault="003919E0" w:rsidP="00A1087D">
      <w:pPr>
        <w:spacing w:before="0"/>
        <w:rPr>
          <w:rFonts w:ascii="Times New Roman" w:hAnsi="Times New Roman"/>
          <w:color w:val="000000"/>
          <w:szCs w:val="24"/>
          <w:lang w:eastAsia="es-VE"/>
        </w:rPr>
      </w:pPr>
      <w:r w:rsidRPr="002226A7">
        <w:rPr>
          <w:rFonts w:ascii="Times New Roman" w:hAnsi="Times New Roman"/>
          <w:color w:val="000000"/>
          <w:szCs w:val="24"/>
          <w:lang w:eastAsia="es-VE"/>
        </w:rPr>
        <w:t>En este sentido, se sostiene que la planificación estratégica corporativa tiene como propósito asegurar que todos los miembros de la organización se integren para formar una empresa común. De ahí, que el proceso contemple una correcta información para alcanzar un conjunto de objetivos.</w:t>
      </w:r>
    </w:p>
    <w:p w14:paraId="030FD536" w14:textId="3C7F9737" w:rsidR="003919E0" w:rsidRPr="002226A7" w:rsidRDefault="003919E0" w:rsidP="00A1087D">
      <w:pPr>
        <w:spacing w:before="0"/>
        <w:rPr>
          <w:rFonts w:ascii="Times New Roman" w:hAnsi="Times New Roman"/>
          <w:color w:val="000000"/>
          <w:szCs w:val="24"/>
          <w:lang w:eastAsia="es-VE"/>
        </w:rPr>
      </w:pPr>
      <w:r w:rsidRPr="002226A7">
        <w:rPr>
          <w:rFonts w:ascii="Times New Roman" w:hAnsi="Times New Roman"/>
          <w:color w:val="000000"/>
          <w:szCs w:val="24"/>
          <w:lang w:eastAsia="es-VE"/>
        </w:rPr>
        <w:t>Dentro de las ventajas de la planificación estratégica se plantea</w:t>
      </w:r>
      <w:r w:rsidR="002F5E6A" w:rsidRPr="002226A7">
        <w:rPr>
          <w:rFonts w:ascii="Times New Roman" w:hAnsi="Times New Roman"/>
          <w:color w:val="000000"/>
          <w:szCs w:val="24"/>
          <w:lang w:eastAsia="es-VE"/>
        </w:rPr>
        <w:t xml:space="preserve"> </w:t>
      </w:r>
      <w:proofErr w:type="spellStart"/>
      <w:r w:rsidR="002F5E6A" w:rsidRPr="002226A7">
        <w:rPr>
          <w:rFonts w:ascii="Times New Roman" w:hAnsi="Times New Roman"/>
          <w:color w:val="000000"/>
          <w:szCs w:val="24"/>
          <w:lang w:eastAsia="es-VE"/>
        </w:rPr>
        <w:t>Molins</w:t>
      </w:r>
      <w:proofErr w:type="spellEnd"/>
      <w:r w:rsidR="002F5E6A" w:rsidRPr="002226A7">
        <w:rPr>
          <w:rFonts w:ascii="Times New Roman" w:hAnsi="Times New Roman"/>
          <w:color w:val="000000"/>
          <w:szCs w:val="24"/>
          <w:lang w:eastAsia="es-VE"/>
        </w:rPr>
        <w:t xml:space="preserve"> (2007),</w:t>
      </w:r>
      <w:r w:rsidRPr="002226A7">
        <w:rPr>
          <w:rFonts w:ascii="Times New Roman" w:hAnsi="Times New Roman"/>
          <w:color w:val="000000"/>
          <w:szCs w:val="24"/>
          <w:lang w:eastAsia="es-VE"/>
        </w:rPr>
        <w:t xml:space="preserve"> que es importante analizar las posibilidades del futuro, además de prever problemas y tomar decisiones de manera preventiva, disminuyendo la resolución correctiva, detectando las amenazas y oportunidades del entorno y la problemática interna, con suficiente antelación. Asimismo, establece los objetivos y las metas institucionales, proyectándolos en el tiempo y, finalmente, reduce considerablemente los errores y desviaciones en las metas programadas al definir los posibles cambios y comportamientos, tanto del exterior como del interior de la organización. En contraste con las ventajas de la planificación estratégica corporativa, es importante tener en cuenta, al ponerla en práctica, los siguientes elementos, que eventualmente pudieran convertirse en desventajas: </w:t>
      </w:r>
    </w:p>
    <w:p w14:paraId="1173195D" w14:textId="77777777" w:rsidR="003919E0" w:rsidRPr="002226A7" w:rsidRDefault="003919E0" w:rsidP="002B7923">
      <w:pPr>
        <w:pStyle w:val="Prrafodelista"/>
        <w:numPr>
          <w:ilvl w:val="0"/>
          <w:numId w:val="1"/>
        </w:numPr>
        <w:tabs>
          <w:tab w:val="left" w:pos="709"/>
          <w:tab w:val="left" w:pos="1134"/>
          <w:tab w:val="left" w:pos="1701"/>
          <w:tab w:val="left" w:pos="7371"/>
        </w:tabs>
        <w:suppressAutoHyphens/>
        <w:spacing w:before="0" w:after="0" w:line="240" w:lineRule="auto"/>
        <w:ind w:left="568" w:hanging="284"/>
        <w:contextualSpacing w:val="0"/>
        <w:rPr>
          <w:rFonts w:ascii="Times New Roman" w:hAnsi="Times New Roman"/>
          <w:color w:val="000000"/>
          <w:szCs w:val="24"/>
          <w:lang w:eastAsia="es-VE"/>
        </w:rPr>
      </w:pPr>
      <w:r w:rsidRPr="002226A7">
        <w:rPr>
          <w:rFonts w:ascii="Times New Roman" w:hAnsi="Times New Roman"/>
          <w:color w:val="000000"/>
          <w:szCs w:val="24"/>
          <w:lang w:eastAsia="es-VE"/>
        </w:rPr>
        <w:t xml:space="preserve">Para su diseño se requieren conocimientos profundos sobre planeación, con los cuales no siempre cuentan las organizaciones. </w:t>
      </w:r>
    </w:p>
    <w:p w14:paraId="07A0C6BA" w14:textId="77777777" w:rsidR="003919E0" w:rsidRPr="002226A7" w:rsidRDefault="003919E0" w:rsidP="002B7923">
      <w:pPr>
        <w:pStyle w:val="Prrafodelista"/>
        <w:numPr>
          <w:ilvl w:val="0"/>
          <w:numId w:val="1"/>
        </w:numPr>
        <w:tabs>
          <w:tab w:val="left" w:pos="709"/>
          <w:tab w:val="left" w:pos="1134"/>
          <w:tab w:val="left" w:pos="1701"/>
          <w:tab w:val="left" w:pos="7371"/>
        </w:tabs>
        <w:suppressAutoHyphens/>
        <w:spacing w:before="0" w:after="0" w:line="240" w:lineRule="auto"/>
        <w:ind w:left="568" w:hanging="284"/>
        <w:contextualSpacing w:val="0"/>
        <w:rPr>
          <w:rFonts w:ascii="Times New Roman" w:hAnsi="Times New Roman"/>
          <w:color w:val="000000"/>
          <w:szCs w:val="24"/>
          <w:lang w:eastAsia="es-VE"/>
        </w:rPr>
      </w:pPr>
      <w:r w:rsidRPr="002226A7">
        <w:rPr>
          <w:rFonts w:ascii="Times New Roman" w:hAnsi="Times New Roman"/>
          <w:color w:val="000000"/>
          <w:szCs w:val="24"/>
          <w:lang w:eastAsia="es-VE"/>
        </w:rPr>
        <w:t xml:space="preserve">Sus beneficios no siempre se ven en el corto plazo, en ocasiones tienen que pasar algunos años antes de que puedan apreciarse sus ventajas. </w:t>
      </w:r>
    </w:p>
    <w:p w14:paraId="3DF4920E" w14:textId="4CB949EC" w:rsidR="003919E0" w:rsidRPr="002226A7" w:rsidRDefault="003919E0" w:rsidP="002B7923">
      <w:pPr>
        <w:pStyle w:val="Prrafodelista"/>
        <w:numPr>
          <w:ilvl w:val="0"/>
          <w:numId w:val="1"/>
        </w:numPr>
        <w:tabs>
          <w:tab w:val="left" w:pos="709"/>
          <w:tab w:val="left" w:pos="1134"/>
          <w:tab w:val="left" w:pos="1701"/>
          <w:tab w:val="left" w:pos="7371"/>
        </w:tabs>
        <w:suppressAutoHyphens/>
        <w:spacing w:before="0" w:after="0" w:line="240" w:lineRule="auto"/>
        <w:ind w:left="568" w:hanging="284"/>
        <w:contextualSpacing w:val="0"/>
        <w:rPr>
          <w:rFonts w:ascii="Times New Roman" w:hAnsi="Times New Roman"/>
          <w:color w:val="000000"/>
          <w:szCs w:val="24"/>
          <w:lang w:eastAsia="es-VE"/>
        </w:rPr>
      </w:pPr>
      <w:r w:rsidRPr="002226A7">
        <w:rPr>
          <w:rFonts w:ascii="Times New Roman" w:hAnsi="Times New Roman"/>
          <w:color w:val="000000"/>
          <w:szCs w:val="24"/>
          <w:lang w:eastAsia="es-VE"/>
        </w:rPr>
        <w:t xml:space="preserve">Puede requerir cambios profundos en la estructura orgánica y en la plantilla del personal, lo que provoca desajustes y resistencia al cambio. </w:t>
      </w:r>
      <w:r w:rsidR="00733AAE" w:rsidRPr="002226A7">
        <w:rPr>
          <w:rFonts w:ascii="Times New Roman" w:hAnsi="Times New Roman"/>
          <w:color w:val="000000"/>
          <w:szCs w:val="24"/>
          <w:lang w:eastAsia="es-VE"/>
        </w:rPr>
        <w:t>(</w:t>
      </w:r>
      <w:proofErr w:type="spellStart"/>
      <w:r w:rsidR="002F5E6A" w:rsidRPr="002226A7">
        <w:rPr>
          <w:rFonts w:ascii="Times New Roman" w:hAnsi="Times New Roman"/>
          <w:color w:val="000000"/>
          <w:szCs w:val="24"/>
          <w:lang w:eastAsia="es-VE"/>
        </w:rPr>
        <w:t>Molins</w:t>
      </w:r>
      <w:proofErr w:type="spellEnd"/>
      <w:r w:rsidR="00733AAE" w:rsidRPr="002226A7">
        <w:rPr>
          <w:rFonts w:ascii="Times New Roman" w:hAnsi="Times New Roman"/>
          <w:color w:val="000000"/>
          <w:szCs w:val="24"/>
          <w:lang w:eastAsia="es-VE"/>
        </w:rPr>
        <w:t xml:space="preserve">, </w:t>
      </w:r>
      <w:r w:rsidR="002F5E6A" w:rsidRPr="002226A7">
        <w:rPr>
          <w:rFonts w:ascii="Times New Roman" w:hAnsi="Times New Roman"/>
          <w:color w:val="000000"/>
          <w:szCs w:val="24"/>
          <w:lang w:eastAsia="es-VE"/>
        </w:rPr>
        <w:t>2007)</w:t>
      </w:r>
    </w:p>
    <w:p w14:paraId="6A93FDAC" w14:textId="77777777" w:rsidR="003919E0" w:rsidRPr="002226A7" w:rsidRDefault="003919E0" w:rsidP="00887A3B">
      <w:pPr>
        <w:pStyle w:val="Prrafodelista"/>
        <w:tabs>
          <w:tab w:val="left" w:pos="709"/>
          <w:tab w:val="left" w:pos="1134"/>
          <w:tab w:val="left" w:pos="1701"/>
          <w:tab w:val="left" w:pos="7371"/>
        </w:tabs>
        <w:suppressAutoHyphens/>
        <w:spacing w:before="0" w:after="0" w:line="240" w:lineRule="auto"/>
        <w:ind w:left="0" w:firstLine="0"/>
        <w:contextualSpacing w:val="0"/>
        <w:rPr>
          <w:rFonts w:ascii="Times New Roman" w:hAnsi="Times New Roman"/>
          <w:color w:val="000000"/>
          <w:szCs w:val="24"/>
          <w:lang w:eastAsia="es-VE"/>
        </w:rPr>
      </w:pPr>
    </w:p>
    <w:p w14:paraId="4A77A07A" w14:textId="77777777" w:rsidR="003919E0" w:rsidRPr="002226A7" w:rsidRDefault="003919E0" w:rsidP="00A1087D">
      <w:pPr>
        <w:spacing w:before="0" w:line="240" w:lineRule="auto"/>
        <w:rPr>
          <w:rFonts w:ascii="Times New Roman" w:hAnsi="Times New Roman"/>
          <w:color w:val="000000"/>
          <w:szCs w:val="24"/>
          <w:lang w:val="es-ES_tradnl"/>
        </w:rPr>
      </w:pPr>
      <w:r w:rsidRPr="002226A7">
        <w:rPr>
          <w:rFonts w:ascii="Times New Roman" w:hAnsi="Times New Roman"/>
          <w:color w:val="000000"/>
          <w:szCs w:val="24"/>
          <w:lang w:eastAsia="es-VE"/>
        </w:rPr>
        <w:t>Dentro</w:t>
      </w:r>
      <w:r w:rsidRPr="002226A7">
        <w:rPr>
          <w:rFonts w:ascii="Times New Roman" w:hAnsi="Times New Roman"/>
          <w:color w:val="000000"/>
          <w:szCs w:val="24"/>
          <w:lang w:val="es-ES_tradnl"/>
        </w:rPr>
        <w:t xml:space="preserve"> de los elementos de la planificación corporativa se destacan:</w:t>
      </w:r>
    </w:p>
    <w:p w14:paraId="6A543EDC" w14:textId="77777777" w:rsidR="003919E0" w:rsidRPr="002226A7" w:rsidRDefault="003919E0" w:rsidP="002B7923">
      <w:pPr>
        <w:pStyle w:val="Prrafodelista"/>
        <w:numPr>
          <w:ilvl w:val="0"/>
          <w:numId w:val="1"/>
        </w:numPr>
        <w:tabs>
          <w:tab w:val="left" w:pos="709"/>
          <w:tab w:val="left" w:pos="1134"/>
          <w:tab w:val="left" w:pos="1701"/>
          <w:tab w:val="left" w:pos="7371"/>
        </w:tabs>
        <w:suppressAutoHyphens/>
        <w:spacing w:before="0" w:after="0" w:line="240" w:lineRule="auto"/>
        <w:ind w:left="568" w:hanging="284"/>
        <w:contextualSpacing w:val="0"/>
        <w:rPr>
          <w:rFonts w:ascii="Times New Roman" w:hAnsi="Times New Roman"/>
          <w:color w:val="000000"/>
          <w:szCs w:val="24"/>
          <w:lang w:eastAsia="es-VE"/>
        </w:rPr>
      </w:pPr>
      <w:r w:rsidRPr="002226A7">
        <w:rPr>
          <w:rFonts w:ascii="Times New Roman" w:hAnsi="Times New Roman"/>
          <w:color w:val="000000"/>
          <w:szCs w:val="24"/>
          <w:lang w:val="es-ES_tradnl"/>
        </w:rPr>
        <w:lastRenderedPageBreak/>
        <w:t xml:space="preserve">El </w:t>
      </w:r>
      <w:r w:rsidRPr="002226A7">
        <w:rPr>
          <w:rFonts w:ascii="Times New Roman" w:hAnsi="Times New Roman"/>
          <w:color w:val="000000"/>
          <w:szCs w:val="24"/>
          <w:lang w:eastAsia="es-VE"/>
        </w:rPr>
        <w:t>elemento distintivo de la Planificación Estratégica Corporativa que es el Centro de Control Gerencial, el cual posee autoridad sobre las empresas que lo conforma.</w:t>
      </w:r>
    </w:p>
    <w:p w14:paraId="3CFC7642" w14:textId="77777777" w:rsidR="003919E0" w:rsidRPr="002226A7" w:rsidRDefault="003919E0" w:rsidP="002B7923">
      <w:pPr>
        <w:pStyle w:val="Prrafodelista"/>
        <w:numPr>
          <w:ilvl w:val="0"/>
          <w:numId w:val="1"/>
        </w:numPr>
        <w:tabs>
          <w:tab w:val="left" w:pos="709"/>
          <w:tab w:val="left" w:pos="1134"/>
          <w:tab w:val="left" w:pos="1701"/>
          <w:tab w:val="left" w:pos="7371"/>
        </w:tabs>
        <w:suppressAutoHyphens/>
        <w:spacing w:before="0" w:after="0" w:line="240" w:lineRule="auto"/>
        <w:ind w:left="568" w:hanging="284"/>
        <w:contextualSpacing w:val="0"/>
        <w:rPr>
          <w:rFonts w:ascii="Times New Roman" w:hAnsi="Times New Roman"/>
          <w:color w:val="000000"/>
          <w:szCs w:val="24"/>
          <w:lang w:eastAsia="es-VE"/>
        </w:rPr>
      </w:pPr>
      <w:r w:rsidRPr="002226A7">
        <w:rPr>
          <w:rFonts w:ascii="Times New Roman" w:hAnsi="Times New Roman"/>
          <w:color w:val="000000"/>
          <w:szCs w:val="24"/>
          <w:lang w:eastAsia="es-VE"/>
        </w:rPr>
        <w:t>Unidad Estratégica de Negocios (UEN), como unidad componente de la Corporación, la cual podía o no coincidir con las divisiones en que esta se encontraba estructurada desde el punto de vista organizativo.</w:t>
      </w:r>
    </w:p>
    <w:p w14:paraId="3C5190E0" w14:textId="35702447" w:rsidR="003919E0" w:rsidRPr="002226A7" w:rsidRDefault="003919E0" w:rsidP="002B7923">
      <w:pPr>
        <w:pStyle w:val="Prrafodelista"/>
        <w:numPr>
          <w:ilvl w:val="0"/>
          <w:numId w:val="1"/>
        </w:numPr>
        <w:tabs>
          <w:tab w:val="left" w:pos="709"/>
          <w:tab w:val="left" w:pos="1134"/>
          <w:tab w:val="left" w:pos="1701"/>
          <w:tab w:val="left" w:pos="7371"/>
        </w:tabs>
        <w:suppressAutoHyphens/>
        <w:spacing w:before="0" w:after="0" w:line="240" w:lineRule="auto"/>
        <w:ind w:left="568" w:hanging="284"/>
        <w:contextualSpacing w:val="0"/>
        <w:rPr>
          <w:rFonts w:ascii="Times New Roman" w:hAnsi="Times New Roman"/>
          <w:color w:val="000000"/>
          <w:szCs w:val="24"/>
          <w:lang w:eastAsia="es-VE"/>
        </w:rPr>
      </w:pPr>
      <w:r w:rsidRPr="002226A7">
        <w:rPr>
          <w:rFonts w:ascii="Times New Roman" w:hAnsi="Times New Roman"/>
          <w:color w:val="000000"/>
          <w:szCs w:val="24"/>
          <w:lang w:eastAsia="es-VE"/>
        </w:rPr>
        <w:t>Área Estratégica de Negocios (AEN), referida a un segmento específico del entorno en el cual la empresa se ubica o puede desear ubicar sus actividades.</w:t>
      </w:r>
      <w:r w:rsidR="002F5E6A" w:rsidRPr="002226A7">
        <w:rPr>
          <w:rFonts w:ascii="Times New Roman" w:hAnsi="Times New Roman"/>
          <w:color w:val="000000"/>
          <w:szCs w:val="24"/>
          <w:lang w:eastAsia="es-VE"/>
        </w:rPr>
        <w:t xml:space="preserve"> </w:t>
      </w:r>
      <w:r w:rsidR="00733AAE" w:rsidRPr="002226A7">
        <w:rPr>
          <w:rFonts w:ascii="Times New Roman" w:hAnsi="Times New Roman"/>
          <w:color w:val="000000"/>
          <w:szCs w:val="24"/>
          <w:lang w:eastAsia="es-VE"/>
        </w:rPr>
        <w:t>(</w:t>
      </w:r>
      <w:proofErr w:type="spellStart"/>
      <w:r w:rsidR="002F5E6A" w:rsidRPr="002226A7">
        <w:rPr>
          <w:rFonts w:ascii="Times New Roman" w:hAnsi="Times New Roman"/>
          <w:color w:val="000000"/>
          <w:szCs w:val="24"/>
          <w:lang w:eastAsia="es-VE"/>
        </w:rPr>
        <w:t>Molins</w:t>
      </w:r>
      <w:proofErr w:type="spellEnd"/>
      <w:r w:rsidR="00733AAE" w:rsidRPr="002226A7">
        <w:rPr>
          <w:rFonts w:ascii="Times New Roman" w:hAnsi="Times New Roman"/>
          <w:color w:val="000000"/>
          <w:szCs w:val="24"/>
          <w:lang w:eastAsia="es-VE"/>
        </w:rPr>
        <w:t xml:space="preserve">, </w:t>
      </w:r>
      <w:r w:rsidR="002F5E6A" w:rsidRPr="002226A7">
        <w:rPr>
          <w:rFonts w:ascii="Times New Roman" w:hAnsi="Times New Roman"/>
          <w:color w:val="000000"/>
          <w:szCs w:val="24"/>
          <w:lang w:eastAsia="es-VE"/>
        </w:rPr>
        <w:t>2007)</w:t>
      </w:r>
    </w:p>
    <w:p w14:paraId="202FC57B" w14:textId="77777777" w:rsidR="003919E0" w:rsidRPr="002226A7" w:rsidRDefault="003919E0" w:rsidP="00A1087D">
      <w:pPr>
        <w:pStyle w:val="Prrafodelista"/>
        <w:tabs>
          <w:tab w:val="left" w:pos="709"/>
          <w:tab w:val="left" w:pos="1134"/>
          <w:tab w:val="left" w:pos="1701"/>
          <w:tab w:val="left" w:pos="7371"/>
        </w:tabs>
        <w:suppressAutoHyphens/>
        <w:spacing w:before="0" w:after="0" w:line="240" w:lineRule="auto"/>
        <w:ind w:left="0" w:firstLine="0"/>
        <w:contextualSpacing w:val="0"/>
        <w:rPr>
          <w:rFonts w:ascii="Times New Roman" w:hAnsi="Times New Roman"/>
          <w:color w:val="000000"/>
          <w:szCs w:val="24"/>
          <w:lang w:eastAsia="es-VE"/>
        </w:rPr>
      </w:pPr>
    </w:p>
    <w:p w14:paraId="63B7CCEF" w14:textId="77777777" w:rsidR="003919E0" w:rsidRPr="002226A7" w:rsidRDefault="003919E0" w:rsidP="00A1087D">
      <w:pPr>
        <w:spacing w:before="0"/>
        <w:rPr>
          <w:rFonts w:ascii="Times New Roman" w:hAnsi="Times New Roman"/>
          <w:color w:val="000000"/>
          <w:szCs w:val="24"/>
        </w:rPr>
      </w:pPr>
      <w:r w:rsidRPr="002226A7">
        <w:rPr>
          <w:rFonts w:ascii="Times New Roman" w:hAnsi="Times New Roman"/>
          <w:color w:val="000000"/>
          <w:szCs w:val="24"/>
        </w:rPr>
        <w:t xml:space="preserve">En </w:t>
      </w:r>
      <w:r w:rsidRPr="002226A7">
        <w:rPr>
          <w:rFonts w:ascii="Times New Roman" w:hAnsi="Times New Roman"/>
          <w:color w:val="000000"/>
          <w:szCs w:val="24"/>
          <w:lang w:val="es-ES_tradnl"/>
        </w:rPr>
        <w:t>analogía</w:t>
      </w:r>
      <w:r w:rsidRPr="002226A7">
        <w:rPr>
          <w:rFonts w:ascii="Times New Roman" w:hAnsi="Times New Roman"/>
          <w:color w:val="000000"/>
          <w:szCs w:val="24"/>
        </w:rPr>
        <w:t xml:space="preserve"> con lo planteado, puede decirse que la planificación corporativa se sistematiza en un plan estratégico corporativo que comienza con la definición de los propósitos fundamentales y de la razón de ser de la organización, para inmediatamente realizar la identificación, análisis, definición de los problemas y demandas prioritarias a satisfacer, teniendo en consideración el análisis del entorno, análisis de la organización y cuáles son los orientadores que deben guiar la toma de decisiones, por lo que establecida la filosofía de gestión, se diseñan los programas y actividades que integran los planes funcionales y operativos que efectúan la vinculación con el presupuesto por programa.</w:t>
      </w:r>
    </w:p>
    <w:p w14:paraId="1D3DD115" w14:textId="6D25CEA8" w:rsidR="003919E0" w:rsidRPr="002226A7" w:rsidRDefault="00585F9E" w:rsidP="00585F9E">
      <w:pPr>
        <w:pStyle w:val="Ttulo4"/>
        <w:rPr>
          <w:lang w:val="es-ES"/>
        </w:rPr>
      </w:pPr>
      <w:bookmarkStart w:id="37" w:name="_Toc171250888"/>
      <w:bookmarkStart w:id="38" w:name="_Toc187750624"/>
      <w:r w:rsidRPr="002226A7">
        <w:rPr>
          <w:lang w:val="es-ES"/>
        </w:rPr>
        <w:t>1.</w:t>
      </w:r>
      <w:r w:rsidR="003919E0" w:rsidRPr="002226A7">
        <w:rPr>
          <w:lang w:val="es-ES"/>
        </w:rPr>
        <w:t>2.2.3.- La planificación humana y sensible</w:t>
      </w:r>
      <w:bookmarkEnd w:id="37"/>
      <w:bookmarkEnd w:id="38"/>
    </w:p>
    <w:p w14:paraId="678AC774" w14:textId="30E13A2B" w:rsidR="003919E0" w:rsidRPr="002226A7" w:rsidRDefault="003919E0" w:rsidP="004905A4">
      <w:pPr>
        <w:rPr>
          <w:rFonts w:ascii="Times New Roman" w:hAnsi="Times New Roman"/>
        </w:rPr>
      </w:pPr>
      <w:r w:rsidRPr="002226A7">
        <w:rPr>
          <w:rFonts w:ascii="Times New Roman" w:hAnsi="Times New Roman"/>
        </w:rPr>
        <w:t xml:space="preserve">La construcción de un modelo de planificación humana debe de estar vinculada tanto con los derechos humanos, como, según </w:t>
      </w:r>
      <w:proofErr w:type="spellStart"/>
      <w:r w:rsidRPr="002226A7">
        <w:rPr>
          <w:rFonts w:ascii="Times New Roman" w:hAnsi="Times New Roman"/>
        </w:rPr>
        <w:t>Habermas</w:t>
      </w:r>
      <w:proofErr w:type="spellEnd"/>
      <w:r w:rsidR="00733AAE" w:rsidRPr="002226A7">
        <w:rPr>
          <w:rFonts w:ascii="Times New Roman" w:hAnsi="Times New Roman"/>
        </w:rPr>
        <w:t xml:space="preserve"> (1968)</w:t>
      </w:r>
      <w:r w:rsidRPr="002226A7">
        <w:rPr>
          <w:rFonts w:ascii="Times New Roman" w:hAnsi="Times New Roman"/>
        </w:rPr>
        <w:t>, de una nueva carga moral política y progresivamente adquirida en reacción a las derivas que como seres humanos hemos asumido. La planificación</w:t>
      </w:r>
      <w:r w:rsidR="0079050D" w:rsidRPr="002226A7">
        <w:rPr>
          <w:rFonts w:ascii="Times New Roman" w:hAnsi="Times New Roman"/>
        </w:rPr>
        <w:t xml:space="preserve"> humana debería estar planteada</w:t>
      </w:r>
      <w:r w:rsidRPr="002226A7">
        <w:rPr>
          <w:rFonts w:ascii="Times New Roman" w:hAnsi="Times New Roman"/>
        </w:rPr>
        <w:t xml:space="preserve"> a través de claves </w:t>
      </w:r>
      <w:r w:rsidRPr="002226A7">
        <w:rPr>
          <w:rFonts w:ascii="Times New Roman" w:hAnsi="Times New Roman"/>
          <w:color w:val="000000"/>
          <w:szCs w:val="24"/>
        </w:rPr>
        <w:t>interpretativas</w:t>
      </w:r>
      <w:r w:rsidRPr="002226A7">
        <w:rPr>
          <w:rFonts w:ascii="Times New Roman" w:hAnsi="Times New Roman"/>
        </w:rPr>
        <w:t xml:space="preserve"> que consideren el valor de todos los seres humanos, además del fundamento de los derechos fundamentales que tendrían su razón de ser y justificación en la protección y el desarrollo de la dignidad humana. </w:t>
      </w:r>
    </w:p>
    <w:p w14:paraId="52128927" w14:textId="446D82FE" w:rsidR="003919E0" w:rsidRPr="002226A7" w:rsidRDefault="003919E0" w:rsidP="004905A4">
      <w:pPr>
        <w:rPr>
          <w:rFonts w:ascii="Times New Roman" w:hAnsi="Times New Roman"/>
          <w:color w:val="000000"/>
          <w:szCs w:val="24"/>
        </w:rPr>
      </w:pPr>
      <w:r w:rsidRPr="002226A7">
        <w:rPr>
          <w:rFonts w:ascii="Times New Roman" w:hAnsi="Times New Roman"/>
          <w:color w:val="000000"/>
          <w:szCs w:val="24"/>
        </w:rPr>
        <w:t>Según Peces-Barba</w:t>
      </w:r>
      <w:r w:rsidR="002F5E6A" w:rsidRPr="002226A7">
        <w:rPr>
          <w:rFonts w:ascii="Times New Roman" w:hAnsi="Times New Roman"/>
          <w:color w:val="000000"/>
          <w:szCs w:val="24"/>
        </w:rPr>
        <w:t xml:space="preserve"> (</w:t>
      </w:r>
      <w:r w:rsidR="00970275" w:rsidRPr="002226A7">
        <w:rPr>
          <w:rFonts w:ascii="Times New Roman" w:hAnsi="Times New Roman"/>
          <w:color w:val="000000"/>
          <w:szCs w:val="24"/>
        </w:rPr>
        <w:t>1991</w:t>
      </w:r>
      <w:r w:rsidR="002F5E6A" w:rsidRPr="002226A7">
        <w:rPr>
          <w:rFonts w:ascii="Times New Roman" w:hAnsi="Times New Roman"/>
          <w:color w:val="000000"/>
          <w:szCs w:val="24"/>
        </w:rPr>
        <w:t>)</w:t>
      </w:r>
      <w:r w:rsidRPr="002226A7">
        <w:rPr>
          <w:rFonts w:ascii="Times New Roman" w:hAnsi="Times New Roman"/>
          <w:color w:val="000000"/>
          <w:szCs w:val="24"/>
        </w:rPr>
        <w:t xml:space="preserve">, en los procesos de planificación se debe considerar la dignidad humana es el “[...] fundamento de la ética pública de la modernidad, como un </w:t>
      </w:r>
      <w:proofErr w:type="spellStart"/>
      <w:r w:rsidRPr="002226A7">
        <w:rPr>
          <w:rFonts w:ascii="Times New Roman" w:hAnsi="Times New Roman"/>
          <w:i/>
          <w:iCs/>
          <w:color w:val="000000"/>
          <w:szCs w:val="24"/>
        </w:rPr>
        <w:t>prius</w:t>
      </w:r>
      <w:proofErr w:type="spellEnd"/>
      <w:r w:rsidRPr="002226A7">
        <w:rPr>
          <w:rFonts w:ascii="Times New Roman" w:hAnsi="Times New Roman"/>
          <w:i/>
          <w:iCs/>
          <w:color w:val="000000"/>
          <w:szCs w:val="24"/>
        </w:rPr>
        <w:t xml:space="preserve"> </w:t>
      </w:r>
      <w:r w:rsidRPr="002226A7">
        <w:rPr>
          <w:rFonts w:ascii="Times New Roman" w:hAnsi="Times New Roman"/>
          <w:color w:val="000000"/>
          <w:szCs w:val="24"/>
        </w:rPr>
        <w:t xml:space="preserve">de los valores políticos y jurídicos y de los principios que derivan de esos valores”. Así, los valores de seguridad, libertad, igualdad y solidaridad tendrían como fin último la protección y el desarrollo de la dignidad humana. Por esta razón, y como señala </w:t>
      </w:r>
      <w:proofErr w:type="spellStart"/>
      <w:r w:rsidRPr="002226A7">
        <w:rPr>
          <w:rFonts w:ascii="Times New Roman" w:hAnsi="Times New Roman"/>
          <w:color w:val="000000"/>
          <w:szCs w:val="24"/>
        </w:rPr>
        <w:t>Ansuátegui</w:t>
      </w:r>
      <w:proofErr w:type="spellEnd"/>
      <w:r w:rsidR="002F5E6A" w:rsidRPr="002226A7">
        <w:rPr>
          <w:rFonts w:ascii="Times New Roman" w:hAnsi="Times New Roman"/>
          <w:color w:val="000000"/>
          <w:szCs w:val="24"/>
        </w:rPr>
        <w:t xml:space="preserve"> (</w:t>
      </w:r>
      <w:r w:rsidR="00F2247A" w:rsidRPr="002226A7">
        <w:rPr>
          <w:rFonts w:ascii="Times New Roman" w:hAnsi="Times New Roman"/>
          <w:color w:val="000000"/>
          <w:szCs w:val="24"/>
        </w:rPr>
        <w:t>2013</w:t>
      </w:r>
      <w:r w:rsidR="002F5E6A" w:rsidRPr="002226A7">
        <w:rPr>
          <w:rFonts w:ascii="Times New Roman" w:hAnsi="Times New Roman"/>
          <w:color w:val="000000"/>
          <w:szCs w:val="24"/>
        </w:rPr>
        <w:t>)</w:t>
      </w:r>
      <w:r w:rsidRPr="002226A7">
        <w:rPr>
          <w:rFonts w:ascii="Times New Roman" w:hAnsi="Times New Roman"/>
          <w:color w:val="000000"/>
          <w:szCs w:val="24"/>
        </w:rPr>
        <w:t xml:space="preserve">, la dignidad humana aparece como la “referencia </w:t>
      </w:r>
      <w:r w:rsidRPr="002226A7">
        <w:rPr>
          <w:rFonts w:ascii="Times New Roman" w:hAnsi="Times New Roman"/>
          <w:color w:val="000000"/>
          <w:szCs w:val="24"/>
        </w:rPr>
        <w:lastRenderedPageBreak/>
        <w:t>axiológica básica de los derechos, la dimensión moral que les da sentido”. Es la razón de ser de los derechos y éstos consistirían precisamente en la defensa y el desarrollo de esta noción.</w:t>
      </w:r>
    </w:p>
    <w:p w14:paraId="2C24791B" w14:textId="7EE055B3" w:rsidR="003919E0" w:rsidRPr="002226A7" w:rsidRDefault="003919E0" w:rsidP="004905A4">
      <w:pPr>
        <w:rPr>
          <w:rFonts w:ascii="Times New Roman" w:hAnsi="Times New Roman"/>
          <w:color w:val="000000"/>
          <w:szCs w:val="24"/>
        </w:rPr>
      </w:pPr>
      <w:r w:rsidRPr="002226A7">
        <w:rPr>
          <w:rFonts w:ascii="Times New Roman" w:hAnsi="Times New Roman"/>
          <w:color w:val="000000"/>
          <w:szCs w:val="24"/>
        </w:rPr>
        <w:t>Considerar una planificación humana implica predicar la humanidad de un individuo y su dignidad. Adscribirle dignidad al ser humano viviente es algo así como colocarle una etiqueta de valo</w:t>
      </w:r>
      <w:r w:rsidR="009371E3" w:rsidRPr="002226A7">
        <w:rPr>
          <w:rFonts w:ascii="Times New Roman" w:hAnsi="Times New Roman"/>
          <w:color w:val="000000"/>
          <w:szCs w:val="24"/>
        </w:rPr>
        <w:t>r no negociable, irrenunciable,</w:t>
      </w:r>
      <w:r w:rsidRPr="002226A7">
        <w:rPr>
          <w:rFonts w:ascii="Times New Roman" w:hAnsi="Times New Roman"/>
          <w:color w:val="000000"/>
          <w:szCs w:val="24"/>
        </w:rPr>
        <w:t xml:space="preserve"> e inviolable que ve</w:t>
      </w:r>
      <w:r w:rsidR="009371E3" w:rsidRPr="002226A7">
        <w:rPr>
          <w:rFonts w:ascii="Times New Roman" w:hAnsi="Times New Roman"/>
          <w:color w:val="000000"/>
          <w:szCs w:val="24"/>
        </w:rPr>
        <w:t xml:space="preserve">da todo intento de auto </w:t>
      </w:r>
      <w:r w:rsidRPr="002226A7">
        <w:rPr>
          <w:rFonts w:ascii="Times New Roman" w:hAnsi="Times New Roman"/>
          <w:color w:val="000000"/>
          <w:szCs w:val="24"/>
        </w:rPr>
        <w:t>deshumanización.</w:t>
      </w:r>
      <w:r w:rsidR="009371E3" w:rsidRPr="002226A7">
        <w:rPr>
          <w:rFonts w:ascii="Times New Roman" w:hAnsi="Times New Roman"/>
          <w:color w:val="000000"/>
          <w:szCs w:val="24"/>
        </w:rPr>
        <w:t xml:space="preserve"> Esta etique</w:t>
      </w:r>
      <w:r w:rsidRPr="002226A7">
        <w:rPr>
          <w:rFonts w:ascii="Times New Roman" w:hAnsi="Times New Roman"/>
          <w:color w:val="000000"/>
          <w:szCs w:val="24"/>
        </w:rPr>
        <w:t>ta de valor confiere al ser humano un estatus moral privilegiad</w:t>
      </w:r>
      <w:r w:rsidR="009371E3" w:rsidRPr="002226A7">
        <w:rPr>
          <w:rFonts w:ascii="Times New Roman" w:hAnsi="Times New Roman"/>
          <w:color w:val="000000"/>
          <w:szCs w:val="24"/>
        </w:rPr>
        <w:t>o con el fin de regir el compor</w:t>
      </w:r>
      <w:r w:rsidRPr="002226A7">
        <w:rPr>
          <w:rFonts w:ascii="Times New Roman" w:hAnsi="Times New Roman"/>
          <w:color w:val="000000"/>
          <w:szCs w:val="24"/>
        </w:rPr>
        <w:t>tamiento humano interhumano.</w:t>
      </w:r>
    </w:p>
    <w:p w14:paraId="0E46D5C8" w14:textId="0F7F329F" w:rsidR="003919E0" w:rsidRPr="002226A7" w:rsidRDefault="008124F7" w:rsidP="004905A4">
      <w:pPr>
        <w:rPr>
          <w:rStyle w:val="A1"/>
          <w:rFonts w:ascii="Times New Roman" w:hAnsi="Times New Roman"/>
          <w:sz w:val="24"/>
          <w:szCs w:val="24"/>
        </w:rPr>
      </w:pPr>
      <w:r w:rsidRPr="002226A7">
        <w:rPr>
          <w:rFonts w:ascii="Times New Roman" w:hAnsi="Times New Roman"/>
          <w:color w:val="000000"/>
          <w:szCs w:val="24"/>
        </w:rPr>
        <w:t>Garzón</w:t>
      </w:r>
      <w:r w:rsidRPr="002226A7">
        <w:rPr>
          <w:rFonts w:ascii="Times New Roman" w:hAnsi="Times New Roman"/>
          <w:szCs w:val="24"/>
        </w:rPr>
        <w:t xml:space="preserve"> (2013).</w:t>
      </w:r>
      <w:r w:rsidR="003919E0" w:rsidRPr="002226A7">
        <w:rPr>
          <w:rFonts w:ascii="Times New Roman" w:hAnsi="Times New Roman"/>
          <w:color w:val="000000"/>
          <w:szCs w:val="24"/>
        </w:rPr>
        <w:t xml:space="preserve">en relación a la planificación humana indica la necesidad de </w:t>
      </w:r>
      <w:r w:rsidR="003919E0" w:rsidRPr="002226A7">
        <w:rPr>
          <w:rStyle w:val="A1"/>
          <w:rFonts w:ascii="Times New Roman" w:hAnsi="Times New Roman"/>
          <w:sz w:val="24"/>
          <w:szCs w:val="24"/>
        </w:rPr>
        <w:t>contemplar la dimensión social y con esta la dignidad hu</w:t>
      </w:r>
      <w:r w:rsidR="009371E3" w:rsidRPr="002226A7">
        <w:rPr>
          <w:rStyle w:val="A1"/>
          <w:rFonts w:ascii="Times New Roman" w:hAnsi="Times New Roman"/>
          <w:sz w:val="24"/>
          <w:szCs w:val="24"/>
        </w:rPr>
        <w:t>mana, ya que es el punto de par</w:t>
      </w:r>
      <w:r w:rsidR="003919E0" w:rsidRPr="002226A7">
        <w:rPr>
          <w:rStyle w:val="A1"/>
          <w:rFonts w:ascii="Times New Roman" w:hAnsi="Times New Roman"/>
          <w:sz w:val="24"/>
          <w:szCs w:val="24"/>
        </w:rPr>
        <w:t>tida para toda reflexión acerca de las reglas de convivencia humana que pretendan tener alguna justificación mo</w:t>
      </w:r>
      <w:r w:rsidR="009371E3" w:rsidRPr="002226A7">
        <w:rPr>
          <w:rStyle w:val="A1"/>
          <w:rFonts w:ascii="Times New Roman" w:hAnsi="Times New Roman"/>
          <w:sz w:val="24"/>
          <w:szCs w:val="24"/>
        </w:rPr>
        <w:t>ral. Es en efecto, el umbral mí</w:t>
      </w:r>
      <w:r w:rsidR="003919E0" w:rsidRPr="002226A7">
        <w:rPr>
          <w:rStyle w:val="A1"/>
          <w:rFonts w:ascii="Times New Roman" w:hAnsi="Times New Roman"/>
          <w:sz w:val="24"/>
          <w:szCs w:val="24"/>
        </w:rPr>
        <w:t>nimo a partir del cual pueden diseñarse diversas regulaciones pa</w:t>
      </w:r>
      <w:r w:rsidR="009371E3" w:rsidRPr="002226A7">
        <w:rPr>
          <w:rStyle w:val="A1"/>
          <w:rFonts w:ascii="Times New Roman" w:hAnsi="Times New Roman"/>
          <w:sz w:val="24"/>
          <w:szCs w:val="24"/>
        </w:rPr>
        <w:t>ra la adjudicación y/o distribu</w:t>
      </w:r>
      <w:r w:rsidR="003919E0" w:rsidRPr="002226A7">
        <w:rPr>
          <w:rStyle w:val="A1"/>
          <w:rFonts w:ascii="Times New Roman" w:hAnsi="Times New Roman"/>
          <w:sz w:val="24"/>
          <w:szCs w:val="24"/>
        </w:rPr>
        <w:t>ción de bienes en una sociedad. Aquí aparece esta dimensión positiva de la dignidad humana que impulsa no sólo su protección sino también su mayor desarrollo. El concepto contemporáneo de dignidad humana se entiende por tanto como un valor inherente a todos los seres humanos (igual dignidad) que justificaría la consolidación y el desarrollo de los derechos fundamentales, tanto en las distintas esferas nacionales como en el ámbito internacional. A través de la planificación se concretan estos ideales. Sin embargo, en la práctica esto no se ha podido consolidar.</w:t>
      </w:r>
    </w:p>
    <w:p w14:paraId="4E840C62" w14:textId="5E75EBA1" w:rsidR="003919E0" w:rsidRPr="002226A7" w:rsidRDefault="00585F9E" w:rsidP="00585F9E">
      <w:pPr>
        <w:pStyle w:val="Ttulo4"/>
        <w:rPr>
          <w:lang w:val="es-ES"/>
        </w:rPr>
      </w:pPr>
      <w:bookmarkStart w:id="39" w:name="_Toc171250889"/>
      <w:bookmarkStart w:id="40" w:name="_Toc187750625"/>
      <w:r w:rsidRPr="002226A7">
        <w:rPr>
          <w:lang w:val="es-ES"/>
        </w:rPr>
        <w:t>1.</w:t>
      </w:r>
      <w:r w:rsidR="003919E0" w:rsidRPr="002226A7">
        <w:rPr>
          <w:lang w:val="es-ES"/>
        </w:rPr>
        <w:t>2.2.4.- La planificación emergente</w:t>
      </w:r>
      <w:bookmarkEnd w:id="39"/>
      <w:bookmarkEnd w:id="40"/>
    </w:p>
    <w:p w14:paraId="3ADBE451" w14:textId="5860BA84" w:rsidR="003919E0" w:rsidRPr="002226A7" w:rsidRDefault="003919E0" w:rsidP="004905A4">
      <w:pPr>
        <w:rPr>
          <w:rFonts w:ascii="Times New Roman" w:hAnsi="Times New Roman"/>
          <w:szCs w:val="24"/>
        </w:rPr>
      </w:pPr>
      <w:r w:rsidRPr="002226A7">
        <w:rPr>
          <w:rFonts w:ascii="Times New Roman" w:hAnsi="Times New Roman"/>
          <w:color w:val="000000"/>
          <w:szCs w:val="24"/>
        </w:rPr>
        <w:t>Como</w:t>
      </w:r>
      <w:r w:rsidRPr="002226A7">
        <w:rPr>
          <w:rFonts w:ascii="Times New Roman" w:hAnsi="Times New Roman"/>
          <w:szCs w:val="24"/>
        </w:rPr>
        <w:t xml:space="preserve"> apuntan </w:t>
      </w:r>
      <w:proofErr w:type="spellStart"/>
      <w:r w:rsidRPr="002226A7">
        <w:rPr>
          <w:rFonts w:ascii="Times New Roman" w:hAnsi="Times New Roman"/>
          <w:szCs w:val="24"/>
        </w:rPr>
        <w:t>Morin</w:t>
      </w:r>
      <w:proofErr w:type="spellEnd"/>
      <w:r w:rsidRPr="002226A7">
        <w:rPr>
          <w:rFonts w:ascii="Times New Roman" w:hAnsi="Times New Roman"/>
          <w:szCs w:val="24"/>
        </w:rPr>
        <w:t xml:space="preserve"> (1984), Martínez (1997), </w:t>
      </w:r>
      <w:proofErr w:type="spellStart"/>
      <w:r w:rsidRPr="002226A7">
        <w:rPr>
          <w:rFonts w:ascii="Times New Roman" w:hAnsi="Times New Roman"/>
          <w:szCs w:val="24"/>
        </w:rPr>
        <w:t>Capra</w:t>
      </w:r>
      <w:proofErr w:type="spellEnd"/>
      <w:r w:rsidRPr="002226A7">
        <w:rPr>
          <w:rFonts w:ascii="Times New Roman" w:hAnsi="Times New Roman"/>
          <w:szCs w:val="24"/>
        </w:rPr>
        <w:t xml:space="preserve"> (1985), </w:t>
      </w:r>
      <w:proofErr w:type="spellStart"/>
      <w:r w:rsidRPr="002226A7">
        <w:rPr>
          <w:rFonts w:ascii="Times New Roman" w:hAnsi="Times New Roman"/>
          <w:szCs w:val="24"/>
        </w:rPr>
        <w:t>Prigogine</w:t>
      </w:r>
      <w:proofErr w:type="spellEnd"/>
      <w:r w:rsidRPr="002226A7">
        <w:rPr>
          <w:rFonts w:ascii="Times New Roman" w:hAnsi="Times New Roman"/>
          <w:szCs w:val="24"/>
        </w:rPr>
        <w:t xml:space="preserve"> (1986), el mundo actual se caracteriza por sus interconexiones a nivel global en el que los fenómenos físicos, biológicos, psicológicos, sociales y ambientales son recíprocamente interdependientes. Para describir este mundo de manera adecuadamente necesitamos una perspectiva más amplia, una nueva visión de la realidad, un nuevo paradigma, es decir, una transformación fundamental de nuestros modos de pensar, percibir y valora</w:t>
      </w:r>
      <w:r w:rsidR="00F131C4" w:rsidRPr="002226A7">
        <w:rPr>
          <w:rFonts w:ascii="Times New Roman" w:hAnsi="Times New Roman"/>
          <w:szCs w:val="24"/>
        </w:rPr>
        <w:t>r (Martínez, 1997, p.</w:t>
      </w:r>
      <w:r w:rsidRPr="002226A7">
        <w:rPr>
          <w:rFonts w:ascii="Times New Roman" w:hAnsi="Times New Roman"/>
          <w:szCs w:val="24"/>
        </w:rPr>
        <w:t xml:space="preserve">20). </w:t>
      </w:r>
    </w:p>
    <w:p w14:paraId="530EEB3C" w14:textId="115078B2" w:rsidR="003919E0" w:rsidRPr="002226A7" w:rsidRDefault="003919E0" w:rsidP="004905A4">
      <w:pPr>
        <w:rPr>
          <w:rFonts w:ascii="Times New Roman" w:hAnsi="Times New Roman"/>
          <w:szCs w:val="24"/>
        </w:rPr>
      </w:pPr>
      <w:r w:rsidRPr="002226A7">
        <w:rPr>
          <w:rFonts w:ascii="Times New Roman" w:hAnsi="Times New Roman"/>
          <w:color w:val="000000"/>
          <w:szCs w:val="24"/>
        </w:rPr>
        <w:lastRenderedPageBreak/>
        <w:t>Desde</w:t>
      </w:r>
      <w:r w:rsidRPr="002226A7">
        <w:rPr>
          <w:rFonts w:ascii="Times New Roman" w:hAnsi="Times New Roman"/>
          <w:szCs w:val="24"/>
        </w:rPr>
        <w:t xml:space="preserve"> el paradigma emergente se propone un enfoque modular, estructural, dialéctico, interdisciplinario y ético, en lo cual todo incide e interactúa con todo, en lo cual cada elemento no sólo se define por lo que es o representa en sí mismo, sino también y especialmente, por su red de relaciones con todo</w:t>
      </w:r>
      <w:r w:rsidR="00F131C4" w:rsidRPr="002226A7">
        <w:rPr>
          <w:rFonts w:ascii="Times New Roman" w:hAnsi="Times New Roman"/>
          <w:szCs w:val="24"/>
        </w:rPr>
        <w:t>s los demás (Martínez, 1997, p.</w:t>
      </w:r>
      <w:r w:rsidRPr="002226A7">
        <w:rPr>
          <w:rFonts w:ascii="Times New Roman" w:hAnsi="Times New Roman"/>
          <w:szCs w:val="24"/>
        </w:rPr>
        <w:t>24).</w:t>
      </w:r>
    </w:p>
    <w:p w14:paraId="425E786B" w14:textId="77777777" w:rsidR="003919E0" w:rsidRPr="002226A7" w:rsidRDefault="003919E0" w:rsidP="004905A4">
      <w:pPr>
        <w:rPr>
          <w:rFonts w:ascii="Times New Roman" w:hAnsi="Times New Roman"/>
          <w:szCs w:val="24"/>
        </w:rPr>
      </w:pPr>
      <w:r w:rsidRPr="002226A7">
        <w:rPr>
          <w:rFonts w:ascii="Times New Roman" w:hAnsi="Times New Roman"/>
          <w:szCs w:val="24"/>
        </w:rPr>
        <w:t xml:space="preserve">A </w:t>
      </w:r>
      <w:r w:rsidRPr="002226A7">
        <w:rPr>
          <w:rFonts w:ascii="Times New Roman" w:hAnsi="Times New Roman"/>
          <w:color w:val="000000"/>
          <w:szCs w:val="24"/>
        </w:rPr>
        <w:t>partir</w:t>
      </w:r>
      <w:r w:rsidRPr="002226A7">
        <w:rPr>
          <w:rFonts w:ascii="Times New Roman" w:hAnsi="Times New Roman"/>
          <w:szCs w:val="24"/>
        </w:rPr>
        <w:t xml:space="preserve"> de la perspectiva del “paradigma emergente” se plantea la problemática actual de cómo se ha venido construyendo el conocimiento de la ciencia, las implicaciones de corte epistemológico e ideológico en la construcción de conocimiento social que proporcionen las bases no sólo en el marco metodológico, sino también principalmente en el carácter formativo del investigador.</w:t>
      </w:r>
    </w:p>
    <w:p w14:paraId="1F35FDF7" w14:textId="15E455D9" w:rsidR="003919E0" w:rsidRPr="002226A7" w:rsidRDefault="00F131C4" w:rsidP="004905A4">
      <w:pPr>
        <w:rPr>
          <w:rFonts w:ascii="Times New Roman" w:hAnsi="Times New Roman"/>
          <w:szCs w:val="24"/>
        </w:rPr>
      </w:pPr>
      <w:r w:rsidRPr="002226A7">
        <w:rPr>
          <w:rFonts w:ascii="Times New Roman" w:hAnsi="Times New Roman"/>
          <w:szCs w:val="24"/>
        </w:rPr>
        <w:t>Para Matus (1987, pp.</w:t>
      </w:r>
      <w:r w:rsidR="003919E0" w:rsidRPr="002226A7">
        <w:rPr>
          <w:rFonts w:ascii="Times New Roman" w:hAnsi="Times New Roman"/>
          <w:szCs w:val="24"/>
        </w:rPr>
        <w:t xml:space="preserve">22-23). </w:t>
      </w:r>
    </w:p>
    <w:p w14:paraId="755CBCD3" w14:textId="758DA534" w:rsidR="003919E0" w:rsidRPr="002226A7" w:rsidRDefault="003919E0" w:rsidP="004905A4">
      <w:pPr>
        <w:pStyle w:val="CitaTextualLarga"/>
      </w:pPr>
      <w:r w:rsidRPr="002226A7">
        <w:t>Si planificar es sinónimo de conducir conscientemente, entonces no existe alternativa a la planificación. O planificamos o somos esclavos de la circunstancia. Negar la planificación es negar la posibilidad de elegir el futuro, es aceptarlo como sea. Si el hombre, un gobierno o una institución renuncian a conducir y se dejan conducir, renuncian a arrastrar y son arrastrados por los hechos, entonces renuncian a la principal libertad humana, que es intentar decidir por nosotros y para nosotros a donde queremos llegar y cómo luchar para alcanzar esos objetivos. La planificación es así una herramienta de las luchas permanentes que tiene el hombre desde los albores de la humanidad para conquistar grados conscientes de libertad.</w:t>
      </w:r>
    </w:p>
    <w:p w14:paraId="7B7279B8" w14:textId="77777777" w:rsidR="003919E0" w:rsidRPr="002226A7" w:rsidRDefault="003919E0" w:rsidP="004905A4">
      <w:pPr>
        <w:rPr>
          <w:rFonts w:ascii="Times New Roman" w:hAnsi="Times New Roman"/>
          <w:iCs/>
          <w:szCs w:val="24"/>
        </w:rPr>
      </w:pPr>
      <w:r w:rsidRPr="002226A7">
        <w:rPr>
          <w:rFonts w:ascii="Times New Roman" w:hAnsi="Times New Roman"/>
          <w:szCs w:val="24"/>
        </w:rPr>
        <w:t>La planificación es ante todo una actitud vital del ser humano, que a partir de su capacidad creadora y transformadora, hace uso de su inteligibilidad para superar el “</w:t>
      </w:r>
      <w:proofErr w:type="spellStart"/>
      <w:r w:rsidRPr="002226A7">
        <w:rPr>
          <w:rFonts w:ascii="Times New Roman" w:hAnsi="Times New Roman"/>
          <w:szCs w:val="24"/>
        </w:rPr>
        <w:t>presentismo</w:t>
      </w:r>
      <w:proofErr w:type="spellEnd"/>
      <w:r w:rsidRPr="002226A7">
        <w:rPr>
          <w:rFonts w:ascii="Times New Roman" w:hAnsi="Times New Roman"/>
          <w:szCs w:val="24"/>
        </w:rPr>
        <w:t>”, diseñando y haciendo posible un futuro mejor. La planificación es la expresión viva de la naturaleza pionera y constructora del ser humano; es esa vía de canalización de sueños y energías en función de un mejor mañana, construido en el hoy.</w:t>
      </w:r>
    </w:p>
    <w:p w14:paraId="3289E301" w14:textId="77777777" w:rsidR="003919E0" w:rsidRPr="002226A7" w:rsidRDefault="003919E0" w:rsidP="004905A4">
      <w:pPr>
        <w:rPr>
          <w:rFonts w:ascii="Times New Roman" w:hAnsi="Times New Roman"/>
          <w:szCs w:val="24"/>
        </w:rPr>
      </w:pPr>
      <w:r w:rsidRPr="002226A7">
        <w:rPr>
          <w:rFonts w:ascii="Times New Roman" w:hAnsi="Times New Roman"/>
          <w:szCs w:val="24"/>
        </w:rPr>
        <w:t xml:space="preserve">Para poder generar un discurso sobre la planificación emergente es importante reconocer la crisis de los procesos de planificación en contextos sociales y en particular en el ámbito de las instituciones. Una crisis expresada en prácticas de planificación en las cuales predomina la excesiva preocupación por lo técnico e </w:t>
      </w:r>
      <w:r w:rsidRPr="002226A7">
        <w:rPr>
          <w:rFonts w:ascii="Times New Roman" w:hAnsi="Times New Roman"/>
          <w:szCs w:val="24"/>
        </w:rPr>
        <w:lastRenderedPageBreak/>
        <w:t>instrumental, en contraste con el bajo nivel de reflexión y fundamentación conceptual del proceso de planificación. Estos hechos finalmente han determinado que, a pesar de las profundas transformaciones del conocimiento en los últimos años y sus innegables mutaciones paradigmáticas, la planificación siga anclada en modelos objetivistas, verticales, autocráticos y de corte eminentemente técnico.</w:t>
      </w:r>
    </w:p>
    <w:p w14:paraId="3143BE9F" w14:textId="77777777" w:rsidR="003919E0" w:rsidRPr="002226A7" w:rsidRDefault="003919E0" w:rsidP="004905A4">
      <w:pPr>
        <w:rPr>
          <w:rFonts w:ascii="Times New Roman" w:hAnsi="Times New Roman"/>
          <w:szCs w:val="24"/>
        </w:rPr>
      </w:pPr>
      <w:r w:rsidRPr="002226A7">
        <w:rPr>
          <w:rFonts w:ascii="Times New Roman" w:hAnsi="Times New Roman"/>
          <w:szCs w:val="24"/>
        </w:rPr>
        <w:t>Esta problemática sobre el proceso de planificación se ha materializado también en los escenarios organizacionales de las empresas, en los cuales es evidente la obsolescencia de sus actuales prescripciones metodológicas y técnicas y la insuficiencia de los postulados teóricos que se hacen visibles como soportes de las prácticas cotidianas de planificación.</w:t>
      </w:r>
    </w:p>
    <w:p w14:paraId="59539261" w14:textId="77777777" w:rsidR="003919E0" w:rsidRPr="002226A7" w:rsidRDefault="003919E0" w:rsidP="004905A4">
      <w:pPr>
        <w:rPr>
          <w:rFonts w:ascii="Times New Roman" w:hAnsi="Times New Roman"/>
          <w:szCs w:val="24"/>
        </w:rPr>
      </w:pPr>
      <w:r w:rsidRPr="002226A7">
        <w:rPr>
          <w:rFonts w:ascii="Times New Roman" w:hAnsi="Times New Roman"/>
          <w:szCs w:val="24"/>
        </w:rPr>
        <w:t>Finalizando el Siglo XX y frente a la explosión de rupturas paradigmáticas en las grandes matrices de pensamiento del conocimiento humano, tales como la teoría de la complejidad, la teoría de la construcción social, la teoría de las organizaciones auto genéticas, la teoría de los sistemas autorreferentes, la noción conjugada del tiempo, entre otras, se ha dado también una revolución en la Teoría de la Administración, dentro de la cual la planificación no ha estado ajena a nuevas propuestas teóricas. Sin embargo, y a pesar de los avances en nuevas propuestas teóricas para el entendimiento de las ciencias, la planificación se ha mantenido en los últimos tiempos anclada en racionalidades funcionalistas e instrumentales que la reducen a un oficio exclusivamente técnico y operativo.</w:t>
      </w:r>
    </w:p>
    <w:p w14:paraId="4A279266" w14:textId="77777777" w:rsidR="003919E0" w:rsidRPr="002226A7" w:rsidRDefault="003919E0" w:rsidP="004905A4">
      <w:pPr>
        <w:rPr>
          <w:rFonts w:ascii="Times New Roman" w:hAnsi="Times New Roman"/>
          <w:szCs w:val="24"/>
        </w:rPr>
      </w:pPr>
      <w:r w:rsidRPr="002226A7">
        <w:rPr>
          <w:rFonts w:ascii="Times New Roman" w:hAnsi="Times New Roman"/>
          <w:szCs w:val="24"/>
        </w:rPr>
        <w:t xml:space="preserve">El clima cultural del presente está ya impulsándonos a ir más allá del simple objetivismo y relativismo. Una nueva sensibilidad y universalidad del discurso, una nueva racionalidad, está emergiendo y tiende a integrar dialécticamente las dimensiones empíricas, interpretativas y críticas. </w:t>
      </w:r>
    </w:p>
    <w:p w14:paraId="01D301E6" w14:textId="77777777" w:rsidR="003919E0" w:rsidRPr="002226A7" w:rsidRDefault="003919E0" w:rsidP="004905A4">
      <w:pPr>
        <w:rPr>
          <w:rFonts w:ascii="Times New Roman" w:hAnsi="Times New Roman"/>
          <w:szCs w:val="24"/>
        </w:rPr>
      </w:pPr>
      <w:r w:rsidRPr="002226A7">
        <w:rPr>
          <w:rFonts w:ascii="Times New Roman" w:hAnsi="Times New Roman"/>
          <w:szCs w:val="24"/>
        </w:rPr>
        <w:t xml:space="preserve">Un paradigma emergente de la planificación, habrá de subsistir, al igual que cualquier otro paradigma que alcance este rango, gracias a su coherencia interna.  De igual forma como cuerpo de conocimientos gozará de solidez y firmeza, no por apoyarse en un pilar central, sino porque sus postulados teóricos y aplicativos </w:t>
      </w:r>
      <w:r w:rsidRPr="002226A7">
        <w:rPr>
          <w:rFonts w:ascii="Times New Roman" w:hAnsi="Times New Roman"/>
          <w:szCs w:val="24"/>
        </w:rPr>
        <w:lastRenderedPageBreak/>
        <w:t xml:space="preserve">prácticos forman “un entramado coherente y lógico que se </w:t>
      </w:r>
      <w:proofErr w:type="spellStart"/>
      <w:r w:rsidRPr="002226A7">
        <w:rPr>
          <w:rFonts w:ascii="Times New Roman" w:hAnsi="Times New Roman"/>
          <w:szCs w:val="24"/>
        </w:rPr>
        <w:t>autosustenta</w:t>
      </w:r>
      <w:proofErr w:type="spellEnd"/>
      <w:r w:rsidRPr="002226A7">
        <w:rPr>
          <w:rFonts w:ascii="Times New Roman" w:hAnsi="Times New Roman"/>
          <w:szCs w:val="24"/>
        </w:rPr>
        <w:t xml:space="preserve"> por su gran sentido y significado” (Martínez, 1997).</w:t>
      </w:r>
    </w:p>
    <w:p w14:paraId="7093F13C" w14:textId="77777777" w:rsidR="003919E0" w:rsidRPr="002226A7" w:rsidRDefault="003919E0" w:rsidP="004905A4">
      <w:pPr>
        <w:rPr>
          <w:rFonts w:ascii="Times New Roman" w:hAnsi="Times New Roman"/>
          <w:szCs w:val="24"/>
        </w:rPr>
      </w:pPr>
      <w:r w:rsidRPr="002226A7">
        <w:rPr>
          <w:rFonts w:ascii="Times New Roman" w:hAnsi="Times New Roman"/>
          <w:bCs/>
          <w:iCs/>
          <w:szCs w:val="24"/>
        </w:rPr>
        <w:t xml:space="preserve">La </w:t>
      </w:r>
      <w:r w:rsidRPr="002226A7">
        <w:rPr>
          <w:rFonts w:ascii="Times New Roman" w:hAnsi="Times New Roman"/>
          <w:szCs w:val="24"/>
        </w:rPr>
        <w:t>planificación</w:t>
      </w:r>
      <w:r w:rsidRPr="002226A7">
        <w:rPr>
          <w:rFonts w:ascii="Times New Roman" w:hAnsi="Times New Roman"/>
          <w:bCs/>
          <w:iCs/>
          <w:szCs w:val="24"/>
        </w:rPr>
        <w:t xml:space="preserve"> desde esta perspectiva se asumirá como un proceso; </w:t>
      </w:r>
      <w:r w:rsidRPr="002226A7">
        <w:rPr>
          <w:rFonts w:ascii="Times New Roman" w:hAnsi="Times New Roman"/>
          <w:szCs w:val="24"/>
        </w:rPr>
        <w:t xml:space="preserve">no es una acción aislada o inconexa, supone un conjunto de acciones interconectadas, interactuantes e </w:t>
      </w:r>
      <w:proofErr w:type="spellStart"/>
      <w:r w:rsidRPr="002226A7">
        <w:rPr>
          <w:rFonts w:ascii="Times New Roman" w:hAnsi="Times New Roman"/>
          <w:szCs w:val="24"/>
        </w:rPr>
        <w:t>interestructurantes</w:t>
      </w:r>
      <w:proofErr w:type="spellEnd"/>
      <w:r w:rsidRPr="002226A7">
        <w:rPr>
          <w:rFonts w:ascii="Times New Roman" w:hAnsi="Times New Roman"/>
          <w:szCs w:val="24"/>
        </w:rPr>
        <w:t>. Es proceso por cuanto en sí misma implica preparación, ordenamiento, desarrollo, seguimiento y evaluación; ella se sucede de manera dinámica a partir del desencadenamiento de diferentes momentos. D</w:t>
      </w:r>
      <w:r w:rsidRPr="002226A7">
        <w:rPr>
          <w:rFonts w:ascii="Times New Roman" w:hAnsi="Times New Roman"/>
          <w:bCs/>
          <w:iCs/>
          <w:szCs w:val="24"/>
        </w:rPr>
        <w:t xml:space="preserve">erivada  de la capacidad humana de construir modelos de entendimiento de nuevos escenarios y caminos de actuación; </w:t>
      </w:r>
      <w:r w:rsidRPr="002226A7">
        <w:rPr>
          <w:rFonts w:ascii="Times New Roman" w:hAnsi="Times New Roman"/>
          <w:szCs w:val="24"/>
        </w:rPr>
        <w:t>ya que es ante todo un proceso vital inherente a las capacidades del individuo; es una capacidad mental que se desenvuelve a partir de una potencialidad natural de las personas de formular explicaciones y alcanzar comprensiones de los fenómenos que determinan su existencia personal y la existencia colectiva de los grupos y a partir de ellas actuar transformativamente; es la expresión de la actitud intencional y teleológica del espíritu que siempre deviene con arreglo a fines y nuevas posibilidades.</w:t>
      </w:r>
    </w:p>
    <w:p w14:paraId="1EB154C2" w14:textId="77777777" w:rsidR="003919E0" w:rsidRPr="002226A7" w:rsidRDefault="003919E0" w:rsidP="004905A4">
      <w:pPr>
        <w:rPr>
          <w:rFonts w:ascii="Times New Roman" w:hAnsi="Times New Roman"/>
          <w:szCs w:val="24"/>
        </w:rPr>
      </w:pPr>
      <w:r w:rsidRPr="002226A7">
        <w:rPr>
          <w:rFonts w:ascii="Times New Roman" w:hAnsi="Times New Roman"/>
          <w:szCs w:val="24"/>
        </w:rPr>
        <w:t xml:space="preserve">La planificación </w:t>
      </w:r>
      <w:r w:rsidRPr="002226A7">
        <w:rPr>
          <w:rFonts w:ascii="Times New Roman" w:hAnsi="Times New Roman"/>
          <w:bCs/>
          <w:iCs/>
          <w:szCs w:val="24"/>
        </w:rPr>
        <w:t>orienta y regula la actuación humana y social en contextos organizacionales y sociales definidos</w:t>
      </w:r>
      <w:r w:rsidRPr="002226A7">
        <w:rPr>
          <w:rFonts w:ascii="Times New Roman" w:hAnsi="Times New Roman"/>
          <w:szCs w:val="24"/>
        </w:rPr>
        <w:t>; por cuanto dichos modelos de entendimiento tienen una función tanto de orientación, es decir referencial; como una función regulativa, es decir de control, al permitir que toda actuación humana y colectiva se mantenga y auto-ajuste en función de una finalidad expresa, la cual tiene sentido en un contexto organizacional particular. A</w:t>
      </w:r>
      <w:r w:rsidRPr="002226A7">
        <w:rPr>
          <w:rFonts w:ascii="Times New Roman" w:hAnsi="Times New Roman"/>
          <w:bCs/>
          <w:iCs/>
          <w:szCs w:val="24"/>
        </w:rPr>
        <w:t xml:space="preserve"> partir de la valoración crítica e interactiva del ayer, el hoy y la reflexión sistemática y fundamentada sobre el mañana; </w:t>
      </w:r>
      <w:r w:rsidRPr="002226A7">
        <w:rPr>
          <w:rFonts w:ascii="Times New Roman" w:hAnsi="Times New Roman"/>
          <w:szCs w:val="24"/>
        </w:rPr>
        <w:t>ya que es un proceso a través del cual la realidad de toda organización es sometida a una rigurosa acción de escrutinio histórico, en la cual se conjuga una lectura del pasado y del presente desde referentes de sentido que permiten establecer diálogos entre lo sucedido y lo que sucede, en perspectiva de formular elaboraciones comprensivas y propositivas sobre el futuro.</w:t>
      </w:r>
    </w:p>
    <w:p w14:paraId="5CA169E6" w14:textId="77777777" w:rsidR="003919E0" w:rsidRPr="002226A7" w:rsidRDefault="003919E0" w:rsidP="004905A4">
      <w:pPr>
        <w:rPr>
          <w:rFonts w:ascii="Times New Roman" w:hAnsi="Times New Roman"/>
          <w:szCs w:val="24"/>
        </w:rPr>
      </w:pPr>
      <w:r w:rsidRPr="002226A7">
        <w:rPr>
          <w:rFonts w:ascii="Times New Roman" w:hAnsi="Times New Roman"/>
          <w:szCs w:val="24"/>
        </w:rPr>
        <w:t>La planificación e</w:t>
      </w:r>
      <w:r w:rsidRPr="002226A7">
        <w:rPr>
          <w:rFonts w:ascii="Times New Roman" w:hAnsi="Times New Roman"/>
          <w:bCs/>
          <w:iCs/>
          <w:szCs w:val="24"/>
        </w:rPr>
        <w:t xml:space="preserve">s un proceso complejo de </w:t>
      </w:r>
      <w:proofErr w:type="spellStart"/>
      <w:r w:rsidRPr="002226A7">
        <w:rPr>
          <w:rFonts w:ascii="Times New Roman" w:hAnsi="Times New Roman"/>
          <w:bCs/>
          <w:iCs/>
          <w:szCs w:val="24"/>
        </w:rPr>
        <w:t>resignificación</w:t>
      </w:r>
      <w:proofErr w:type="spellEnd"/>
      <w:r w:rsidRPr="002226A7">
        <w:rPr>
          <w:rFonts w:ascii="Times New Roman" w:hAnsi="Times New Roman"/>
          <w:bCs/>
          <w:iCs/>
          <w:szCs w:val="24"/>
        </w:rPr>
        <w:t xml:space="preserve"> en el cual la reflexión como ejercicio comprensivo de una organización, asumida ésta como entidad social viva, histórica, sistémica y </w:t>
      </w:r>
      <w:proofErr w:type="spellStart"/>
      <w:r w:rsidRPr="002226A7">
        <w:rPr>
          <w:rFonts w:ascii="Times New Roman" w:hAnsi="Times New Roman"/>
          <w:bCs/>
          <w:iCs/>
          <w:szCs w:val="24"/>
        </w:rPr>
        <w:t>autopoiética</w:t>
      </w:r>
      <w:proofErr w:type="spellEnd"/>
      <w:r w:rsidRPr="002226A7">
        <w:rPr>
          <w:rFonts w:ascii="Times New Roman" w:hAnsi="Times New Roman"/>
          <w:szCs w:val="24"/>
        </w:rPr>
        <w:t xml:space="preserve">; como entidad dinámica, es </w:t>
      </w:r>
      <w:r w:rsidRPr="002226A7">
        <w:rPr>
          <w:rFonts w:ascii="Times New Roman" w:hAnsi="Times New Roman"/>
          <w:szCs w:val="24"/>
        </w:rPr>
        <w:lastRenderedPageBreak/>
        <w:t xml:space="preserve">susceptible de lecturas amplias, diversas, plurales a través de las cuales los sujetos que intervienen, a partir de su capacidad de entendimiento y desde su óptica, hacen regresos comprensivos sobre lo sucedido, hacen distanciamientos mentales sobre lo que está pasando y construyen propuestas de anticipación racional de lo venidero, delineando caminos para encaminarse hacia imágenes objetivo del desarrollo que se producen y auto-reproducen en una dinámica vital permanente. </w:t>
      </w:r>
    </w:p>
    <w:p w14:paraId="3E5C0950" w14:textId="77777777" w:rsidR="003919E0" w:rsidRPr="002226A7" w:rsidRDefault="003919E0" w:rsidP="004905A4">
      <w:pPr>
        <w:rPr>
          <w:rFonts w:ascii="Times New Roman" w:hAnsi="Times New Roman"/>
          <w:szCs w:val="24"/>
        </w:rPr>
      </w:pPr>
      <w:r w:rsidRPr="002226A7">
        <w:rPr>
          <w:rFonts w:ascii="Times New Roman" w:hAnsi="Times New Roman"/>
          <w:szCs w:val="24"/>
        </w:rPr>
        <w:t>Asimismo, p</w:t>
      </w:r>
      <w:r w:rsidRPr="002226A7">
        <w:rPr>
          <w:rFonts w:ascii="Times New Roman" w:hAnsi="Times New Roman"/>
          <w:bCs/>
          <w:iCs/>
          <w:szCs w:val="24"/>
        </w:rPr>
        <w:t xml:space="preserve">ermite la apropiación de la realidad organizacional, en la complementariedad de sus dimensiones instituida e instituyente; </w:t>
      </w:r>
      <w:r w:rsidRPr="002226A7">
        <w:rPr>
          <w:rFonts w:ascii="Times New Roman" w:hAnsi="Times New Roman"/>
          <w:szCs w:val="24"/>
        </w:rPr>
        <w:t>ya que las lecturas evaluativas se logran a partir de la conjunción de sentidos y significados diversos, a partir tanto de la comprensión de los principios y realidades formales de la organización, como de la lectura crítica de los imaginarios sociales que superan la realidad fáctica de la organización y que son parte constituyente de tal realidad.</w:t>
      </w:r>
    </w:p>
    <w:p w14:paraId="3FD361C4" w14:textId="77777777" w:rsidR="003919E0" w:rsidRPr="002226A7" w:rsidRDefault="003919E0" w:rsidP="004905A4">
      <w:pPr>
        <w:rPr>
          <w:rFonts w:ascii="Times New Roman" w:hAnsi="Times New Roman"/>
          <w:szCs w:val="24"/>
        </w:rPr>
      </w:pPr>
      <w:r w:rsidRPr="002226A7">
        <w:rPr>
          <w:rFonts w:ascii="Times New Roman" w:hAnsi="Times New Roman"/>
          <w:bCs/>
          <w:iCs/>
          <w:szCs w:val="24"/>
        </w:rPr>
        <w:t xml:space="preserve">En la definición se consideran referentes prescriptivos, regulativos y </w:t>
      </w:r>
      <w:r w:rsidRPr="002226A7">
        <w:rPr>
          <w:rFonts w:ascii="Times New Roman" w:hAnsi="Times New Roman"/>
          <w:szCs w:val="24"/>
        </w:rPr>
        <w:t>evaluativos</w:t>
      </w:r>
      <w:r w:rsidRPr="002226A7">
        <w:rPr>
          <w:rFonts w:ascii="Times New Roman" w:hAnsi="Times New Roman"/>
          <w:bCs/>
          <w:iCs/>
          <w:szCs w:val="24"/>
        </w:rPr>
        <w:t xml:space="preserve"> de pensamiento y de acción; </w:t>
      </w:r>
      <w:r w:rsidRPr="002226A7">
        <w:rPr>
          <w:rFonts w:ascii="Times New Roman" w:hAnsi="Times New Roman"/>
          <w:szCs w:val="24"/>
        </w:rPr>
        <w:t xml:space="preserve">ya que los escenarios y posibilidades resultantes de un proceso de planeación anticipan, controlan y sirven de parámetro de evaluación no sólo del pensamiento, la imaginación y las ideas, sino también de cualquier actuación social dentro del sistema organizacional que se planifica. </w:t>
      </w:r>
      <w:r w:rsidRPr="002226A7">
        <w:rPr>
          <w:rFonts w:ascii="Times New Roman" w:hAnsi="Times New Roman"/>
          <w:bCs/>
          <w:iCs/>
          <w:szCs w:val="24"/>
        </w:rPr>
        <w:t>La anticipación y la acción</w:t>
      </w:r>
      <w:r w:rsidRPr="002226A7">
        <w:rPr>
          <w:rFonts w:ascii="Times New Roman" w:hAnsi="Times New Roman"/>
          <w:szCs w:val="24"/>
        </w:rPr>
        <w:t xml:space="preserve"> </w:t>
      </w:r>
      <w:r w:rsidRPr="002226A7">
        <w:rPr>
          <w:rFonts w:ascii="Times New Roman" w:hAnsi="Times New Roman"/>
          <w:bCs/>
          <w:iCs/>
          <w:szCs w:val="24"/>
        </w:rPr>
        <w:t xml:space="preserve">median, de manera dialéctica, </w:t>
      </w:r>
      <w:r w:rsidRPr="002226A7">
        <w:rPr>
          <w:rFonts w:ascii="Times New Roman" w:hAnsi="Times New Roman"/>
          <w:szCs w:val="24"/>
        </w:rPr>
        <w:t>por cuanto es precisamente la planificación un mediador conceptual entre el pensamiento anticipatorio y su materialización social, un puente conceptual; una mediación que va más allá de lo instrumental y ante todo es un articulador que permite delinear el futuro y trabajar ya en función de él. O</w:t>
      </w:r>
      <w:r w:rsidRPr="002226A7">
        <w:rPr>
          <w:rFonts w:ascii="Times New Roman" w:hAnsi="Times New Roman"/>
          <w:bCs/>
          <w:iCs/>
          <w:szCs w:val="24"/>
        </w:rPr>
        <w:t xml:space="preserve">rientado desde una teleología que siempre está en movimiento y en construcción; </w:t>
      </w:r>
      <w:r w:rsidRPr="002226A7">
        <w:rPr>
          <w:rFonts w:ascii="Times New Roman" w:hAnsi="Times New Roman"/>
          <w:szCs w:val="24"/>
        </w:rPr>
        <w:t>una finalidad que se formula con base en el discernimiento decantado desde referentes teóricos y la lectura comprensiva de una realidad inacabada y en constante movimiento y desarrollo.</w:t>
      </w:r>
    </w:p>
    <w:p w14:paraId="49A5C7B3" w14:textId="77777777" w:rsidR="003919E0" w:rsidRPr="002226A7" w:rsidRDefault="003919E0" w:rsidP="004905A4">
      <w:pPr>
        <w:rPr>
          <w:rFonts w:ascii="Times New Roman" w:hAnsi="Times New Roman"/>
          <w:szCs w:val="24"/>
        </w:rPr>
      </w:pPr>
      <w:r w:rsidRPr="002226A7">
        <w:rPr>
          <w:rFonts w:ascii="Times New Roman" w:hAnsi="Times New Roman"/>
          <w:szCs w:val="24"/>
        </w:rPr>
        <w:t xml:space="preserve">En esta perspectiva la planificación se constituye en un proceso articulador y orientador del accionar de las unidades y entidades organizacionales y sociales y en orientador prescriptivo y regulativo de su quehacer, con arreglo a finalidades de desarrollo. La planificación permite entonces aportar en el ejercicio racional de “reducción” de la complejidad natural de las unidades y entidades organizacionales y </w:t>
      </w:r>
      <w:r w:rsidRPr="002226A7">
        <w:rPr>
          <w:rFonts w:ascii="Times New Roman" w:hAnsi="Times New Roman"/>
          <w:szCs w:val="24"/>
        </w:rPr>
        <w:lastRenderedPageBreak/>
        <w:t xml:space="preserve">sociales y se convierte en vía para complejizar sus interacciones internas y externas, en términos de su desarrollo, desde la perspectiva de los sistemas vivos y </w:t>
      </w:r>
      <w:proofErr w:type="spellStart"/>
      <w:r w:rsidRPr="002226A7">
        <w:rPr>
          <w:rFonts w:ascii="Times New Roman" w:hAnsi="Times New Roman"/>
          <w:szCs w:val="24"/>
        </w:rPr>
        <w:t>autopoiéticos</w:t>
      </w:r>
      <w:proofErr w:type="spellEnd"/>
      <w:r w:rsidRPr="002226A7">
        <w:rPr>
          <w:rFonts w:ascii="Times New Roman" w:hAnsi="Times New Roman"/>
          <w:szCs w:val="24"/>
        </w:rPr>
        <w:t xml:space="preserve">. Así mismo, es un factor clave para el fomento de la capacidad de autoevaluación, </w:t>
      </w:r>
      <w:proofErr w:type="spellStart"/>
      <w:r w:rsidRPr="002226A7">
        <w:rPr>
          <w:rFonts w:ascii="Times New Roman" w:hAnsi="Times New Roman"/>
          <w:szCs w:val="24"/>
        </w:rPr>
        <w:t>autocomprensión</w:t>
      </w:r>
      <w:proofErr w:type="spellEnd"/>
      <w:r w:rsidRPr="002226A7">
        <w:rPr>
          <w:rFonts w:ascii="Times New Roman" w:hAnsi="Times New Roman"/>
          <w:szCs w:val="24"/>
        </w:rPr>
        <w:t xml:space="preserve"> y autorregulación de las unidades organizacionales y sociales en las cuales se desarrollan procesos de planeación. (Martínez, 1997).</w:t>
      </w:r>
    </w:p>
    <w:p w14:paraId="0E6CF7B8" w14:textId="77777777" w:rsidR="003919E0" w:rsidRPr="002226A7" w:rsidRDefault="003919E0" w:rsidP="004905A4">
      <w:pPr>
        <w:rPr>
          <w:rFonts w:ascii="Times New Roman" w:hAnsi="Times New Roman"/>
          <w:szCs w:val="24"/>
        </w:rPr>
      </w:pPr>
      <w:r w:rsidRPr="002226A7">
        <w:rPr>
          <w:rFonts w:ascii="Times New Roman" w:hAnsi="Times New Roman"/>
          <w:szCs w:val="24"/>
        </w:rPr>
        <w:t>De igual manera, a partir de un proceso de planificación orientado desde esta racionalidad emergente, se puede aportar en el desarrollo conceptual, metodológico y operativo de los procesos de planeación como categoría del conocimiento y como campo social susceptible de ser abordado a partir de la investigación y validación de modelos teóricos y prácticas sociales de planificación.</w:t>
      </w:r>
    </w:p>
    <w:p w14:paraId="00698B17" w14:textId="6CDD6F34" w:rsidR="003919E0" w:rsidRPr="002226A7" w:rsidRDefault="00585F9E" w:rsidP="00585F9E">
      <w:pPr>
        <w:pStyle w:val="Ttulo4"/>
        <w:rPr>
          <w:lang w:val="es-ES"/>
        </w:rPr>
      </w:pPr>
      <w:bookmarkStart w:id="41" w:name="_Toc171250890"/>
      <w:bookmarkStart w:id="42" w:name="_Toc187750626"/>
      <w:r w:rsidRPr="002226A7">
        <w:rPr>
          <w:lang w:val="es-ES"/>
        </w:rPr>
        <w:t>1.</w:t>
      </w:r>
      <w:r w:rsidR="003919E0" w:rsidRPr="002226A7">
        <w:rPr>
          <w:lang w:val="es-ES"/>
        </w:rPr>
        <w:t>2.2.5.- Lo social desde el pensamiento emergente.</w:t>
      </w:r>
      <w:bookmarkEnd w:id="41"/>
      <w:bookmarkEnd w:id="42"/>
    </w:p>
    <w:p w14:paraId="6C099000" w14:textId="77777777" w:rsidR="003919E0" w:rsidRPr="002226A7" w:rsidRDefault="003919E0" w:rsidP="004905A4">
      <w:pPr>
        <w:rPr>
          <w:rFonts w:ascii="Times New Roman" w:hAnsi="Times New Roman"/>
          <w:szCs w:val="24"/>
        </w:rPr>
      </w:pPr>
      <w:r w:rsidRPr="002226A7">
        <w:rPr>
          <w:rFonts w:ascii="Times New Roman" w:hAnsi="Times New Roman"/>
          <w:szCs w:val="24"/>
        </w:rPr>
        <w:t xml:space="preserve">Lo social se define y redefine cada día, debido a que el hombre </w:t>
      </w:r>
      <w:proofErr w:type="spellStart"/>
      <w:r w:rsidRPr="002226A7">
        <w:rPr>
          <w:rFonts w:ascii="Times New Roman" w:hAnsi="Times New Roman"/>
          <w:szCs w:val="24"/>
        </w:rPr>
        <w:t>socioconstruye</w:t>
      </w:r>
      <w:proofErr w:type="spellEnd"/>
      <w:r w:rsidRPr="002226A7">
        <w:rPr>
          <w:rFonts w:ascii="Times New Roman" w:hAnsi="Times New Roman"/>
          <w:szCs w:val="24"/>
        </w:rPr>
        <w:t xml:space="preserve"> su dinámica </w:t>
      </w:r>
      <w:proofErr w:type="spellStart"/>
      <w:r w:rsidRPr="002226A7">
        <w:rPr>
          <w:rFonts w:ascii="Times New Roman" w:hAnsi="Times New Roman"/>
          <w:szCs w:val="24"/>
        </w:rPr>
        <w:t>convivencial</w:t>
      </w:r>
      <w:proofErr w:type="spellEnd"/>
      <w:r w:rsidRPr="002226A7">
        <w:rPr>
          <w:rFonts w:ascii="Times New Roman" w:hAnsi="Times New Roman"/>
          <w:szCs w:val="24"/>
        </w:rPr>
        <w:t xml:space="preserve"> mientras está viviendo y haciéndose en unión a los otros. Por ello, se asume lo social en este clima </w:t>
      </w:r>
      <w:proofErr w:type="spellStart"/>
      <w:r w:rsidRPr="002226A7">
        <w:rPr>
          <w:rFonts w:ascii="Times New Roman" w:hAnsi="Times New Roman"/>
          <w:szCs w:val="24"/>
        </w:rPr>
        <w:t>epocal</w:t>
      </w:r>
      <w:proofErr w:type="spellEnd"/>
      <w:r w:rsidRPr="002226A7">
        <w:rPr>
          <w:rFonts w:ascii="Times New Roman" w:hAnsi="Times New Roman"/>
          <w:szCs w:val="24"/>
        </w:rPr>
        <w:t xml:space="preserve"> emergente como un sistema constitutivo del ser humano, de relaciones, interacciones y comunicación para la convivencia entre sujetos, que presenta diversos ámbitos en forma dinámica e integral, abarca hasta lo que no parece social, en un momento histórico determinado de la realidad de la familia y las personas vulnerables; asume la cotidianidad; también tiene que ver con la política pública y las instituciones. Algunos autores han logrado aportar elementos importantes a esta categoría y se mencionan a continuación:</w:t>
      </w:r>
    </w:p>
    <w:p w14:paraId="2B8C49E5" w14:textId="435CF301" w:rsidR="003919E0" w:rsidRPr="002226A7" w:rsidRDefault="003919E0" w:rsidP="007F76CF">
      <w:pPr>
        <w:rPr>
          <w:rFonts w:ascii="Times New Roman" w:hAnsi="Times New Roman"/>
          <w:szCs w:val="24"/>
        </w:rPr>
      </w:pPr>
      <w:proofErr w:type="spellStart"/>
      <w:r w:rsidRPr="002226A7">
        <w:rPr>
          <w:rFonts w:ascii="Times New Roman" w:hAnsi="Times New Roman"/>
          <w:szCs w:val="24"/>
        </w:rPr>
        <w:t>Kisnerman</w:t>
      </w:r>
      <w:proofErr w:type="spellEnd"/>
      <w:r w:rsidRPr="002226A7">
        <w:rPr>
          <w:rFonts w:ascii="Times New Roman" w:hAnsi="Times New Roman"/>
          <w:szCs w:val="24"/>
        </w:rPr>
        <w:t xml:space="preserve"> </w:t>
      </w:r>
      <w:r w:rsidR="00E068C9" w:rsidRPr="002226A7">
        <w:rPr>
          <w:rFonts w:ascii="Times New Roman" w:hAnsi="Times New Roman"/>
          <w:szCs w:val="24"/>
        </w:rPr>
        <w:t>(1998),</w:t>
      </w:r>
      <w:r w:rsidRPr="002226A7">
        <w:rPr>
          <w:rFonts w:ascii="Times New Roman" w:hAnsi="Times New Roman"/>
          <w:szCs w:val="24"/>
        </w:rPr>
        <w:t xml:space="preserve"> “Lo social” es una producción humana que se modifica a través del tiempo. Es proceso y es producto, por tanto su naturaleza es histórica, propia de una cultura y una sociedad. Y es también la necesidad biológica de vivir en compañía, de estar con los otros.</w:t>
      </w:r>
    </w:p>
    <w:p w14:paraId="34CB1E05" w14:textId="318EF115" w:rsidR="003919E0" w:rsidRPr="002226A7" w:rsidRDefault="00B8097D" w:rsidP="007F76CF">
      <w:pPr>
        <w:rPr>
          <w:rFonts w:ascii="Times New Roman" w:hAnsi="Times New Roman"/>
          <w:szCs w:val="24"/>
        </w:rPr>
      </w:pPr>
      <w:r w:rsidRPr="002226A7">
        <w:rPr>
          <w:rFonts w:ascii="Times New Roman" w:hAnsi="Times New Roman"/>
          <w:szCs w:val="24"/>
        </w:rPr>
        <w:t xml:space="preserve">Ibáñez </w:t>
      </w:r>
      <w:r w:rsidR="003919E0" w:rsidRPr="002226A7">
        <w:rPr>
          <w:rFonts w:ascii="Times New Roman" w:hAnsi="Times New Roman"/>
          <w:szCs w:val="24"/>
        </w:rPr>
        <w:t xml:space="preserve">(citado </w:t>
      </w:r>
      <w:r w:rsidRPr="002226A7">
        <w:rPr>
          <w:rFonts w:ascii="Times New Roman" w:hAnsi="Times New Roman"/>
          <w:szCs w:val="24"/>
        </w:rPr>
        <w:t>en</w:t>
      </w:r>
      <w:r w:rsidR="003919E0" w:rsidRPr="002226A7">
        <w:rPr>
          <w:rFonts w:ascii="Times New Roman" w:hAnsi="Times New Roman"/>
          <w:szCs w:val="24"/>
        </w:rPr>
        <w:t xml:space="preserve"> </w:t>
      </w:r>
      <w:proofErr w:type="spellStart"/>
      <w:r w:rsidR="003919E0" w:rsidRPr="002226A7">
        <w:rPr>
          <w:rFonts w:ascii="Times New Roman" w:hAnsi="Times New Roman"/>
          <w:szCs w:val="24"/>
        </w:rPr>
        <w:t>Kisnerman</w:t>
      </w:r>
      <w:proofErr w:type="spellEnd"/>
      <w:r w:rsidR="003919E0" w:rsidRPr="002226A7">
        <w:rPr>
          <w:rFonts w:ascii="Times New Roman" w:hAnsi="Times New Roman"/>
          <w:szCs w:val="24"/>
        </w:rPr>
        <w:t>, 1998).</w:t>
      </w:r>
      <w:r w:rsidR="004741BD" w:rsidRPr="002226A7">
        <w:rPr>
          <w:rFonts w:ascii="Times New Roman" w:hAnsi="Times New Roman"/>
          <w:szCs w:val="24"/>
        </w:rPr>
        <w:t xml:space="preserve"> </w:t>
      </w:r>
      <w:r w:rsidR="003919E0" w:rsidRPr="002226A7">
        <w:rPr>
          <w:rFonts w:ascii="Times New Roman" w:hAnsi="Times New Roman"/>
          <w:szCs w:val="24"/>
        </w:rPr>
        <w:t xml:space="preserve">Es ese fondo común de significados, que permite a los individuos investir a los objetos con una serie de propiedades que no se poseen de por sí, sino que son construidas conjuntamente a través de la comunicación. Lo social se ubica no en las personas ni fuera de ellas, sino entre las </w:t>
      </w:r>
      <w:r w:rsidR="003919E0" w:rsidRPr="002226A7">
        <w:rPr>
          <w:rFonts w:ascii="Times New Roman" w:hAnsi="Times New Roman"/>
          <w:szCs w:val="24"/>
        </w:rPr>
        <w:lastRenderedPageBreak/>
        <w:t xml:space="preserve">personas, en el espacio de significados del que participan o que construyen conjuntamente. </w:t>
      </w:r>
    </w:p>
    <w:p w14:paraId="3D730CF4" w14:textId="0D729939" w:rsidR="003919E0" w:rsidRPr="002226A7" w:rsidRDefault="003919E0" w:rsidP="007F76CF">
      <w:pPr>
        <w:rPr>
          <w:rFonts w:ascii="Times New Roman" w:hAnsi="Times New Roman"/>
          <w:szCs w:val="24"/>
        </w:rPr>
      </w:pPr>
      <w:r w:rsidRPr="002226A7">
        <w:rPr>
          <w:rFonts w:ascii="Times New Roman" w:hAnsi="Times New Roman"/>
          <w:szCs w:val="24"/>
        </w:rPr>
        <w:t xml:space="preserve">Cita la tesis de </w:t>
      </w:r>
      <w:proofErr w:type="spellStart"/>
      <w:r w:rsidRPr="002226A7">
        <w:rPr>
          <w:rFonts w:ascii="Times New Roman" w:hAnsi="Times New Roman"/>
          <w:szCs w:val="24"/>
        </w:rPr>
        <w:t>Danzelot</w:t>
      </w:r>
      <w:proofErr w:type="spellEnd"/>
      <w:r w:rsidR="00236819" w:rsidRPr="002226A7">
        <w:rPr>
          <w:rFonts w:ascii="Times New Roman" w:hAnsi="Times New Roman"/>
          <w:szCs w:val="24"/>
        </w:rPr>
        <w:t xml:space="preserve"> (1978)</w:t>
      </w:r>
      <w:r w:rsidRPr="002226A7">
        <w:rPr>
          <w:rFonts w:ascii="Times New Roman" w:hAnsi="Times New Roman"/>
          <w:szCs w:val="24"/>
        </w:rPr>
        <w:t>, quien considera “lo social” como “... ese conjunto de dispositivos de asistencia y de seguros constituidos en forma voluntarista para mantener y sobre todo para restablecer cierta solidaridad entre los diferentes miembros y grupos en el seno de la sociedad moderna, dirigidos principalmente hacia los más desfavorecidos entre ellos”.</w:t>
      </w:r>
    </w:p>
    <w:p w14:paraId="76ED981C" w14:textId="2F9084ED" w:rsidR="003919E0" w:rsidRPr="002226A7" w:rsidRDefault="0009590C" w:rsidP="007F76CF">
      <w:pPr>
        <w:rPr>
          <w:rFonts w:ascii="Times New Roman" w:hAnsi="Times New Roman"/>
          <w:szCs w:val="24"/>
        </w:rPr>
      </w:pPr>
      <w:r w:rsidRPr="002226A7">
        <w:rPr>
          <w:rFonts w:ascii="Times New Roman" w:hAnsi="Times New Roman"/>
          <w:szCs w:val="24"/>
        </w:rPr>
        <w:t xml:space="preserve">Para </w:t>
      </w:r>
      <w:r w:rsidR="003919E0" w:rsidRPr="002226A7">
        <w:rPr>
          <w:rFonts w:ascii="Times New Roman" w:hAnsi="Times New Roman"/>
          <w:szCs w:val="24"/>
        </w:rPr>
        <w:t>Muñiz</w:t>
      </w:r>
      <w:r w:rsidRPr="002226A7">
        <w:rPr>
          <w:rFonts w:ascii="Times New Roman" w:hAnsi="Times New Roman"/>
          <w:szCs w:val="24"/>
        </w:rPr>
        <w:t xml:space="preserve"> (1997),</w:t>
      </w:r>
      <w:r w:rsidR="004741BD" w:rsidRPr="002226A7">
        <w:rPr>
          <w:rFonts w:ascii="Times New Roman" w:hAnsi="Times New Roman"/>
          <w:szCs w:val="24"/>
        </w:rPr>
        <w:t xml:space="preserve"> </w:t>
      </w:r>
      <w:r w:rsidRPr="002226A7">
        <w:rPr>
          <w:rFonts w:ascii="Times New Roman" w:hAnsi="Times New Roman"/>
          <w:szCs w:val="24"/>
        </w:rPr>
        <w:t>e</w:t>
      </w:r>
      <w:r w:rsidR="003919E0" w:rsidRPr="002226A7">
        <w:rPr>
          <w:rFonts w:ascii="Times New Roman" w:hAnsi="Times New Roman"/>
          <w:szCs w:val="24"/>
        </w:rPr>
        <w:t>l término está ligado a una concepción de totalidad social, que entiende y delimita así: “... realidad como un todo estructurado y dialéctico en el cual puede ser conocido cualquier hecho”. Desde este punto de vista “lo social” aparece como una perspectiva de interpretación de la realidad, comprensiva de lo político y lo económico.</w:t>
      </w:r>
    </w:p>
    <w:p w14:paraId="2CBC2DE2" w14:textId="790903A9" w:rsidR="003919E0" w:rsidRPr="002226A7" w:rsidRDefault="003919E0" w:rsidP="007F76CF">
      <w:pPr>
        <w:rPr>
          <w:rFonts w:ascii="Times New Roman" w:hAnsi="Times New Roman"/>
          <w:szCs w:val="24"/>
        </w:rPr>
      </w:pPr>
      <w:proofErr w:type="spellStart"/>
      <w:r w:rsidRPr="002226A7">
        <w:rPr>
          <w:rFonts w:ascii="Times New Roman" w:hAnsi="Times New Roman"/>
          <w:szCs w:val="24"/>
        </w:rPr>
        <w:t>Moscovici</w:t>
      </w:r>
      <w:proofErr w:type="spellEnd"/>
      <w:r w:rsidRPr="002226A7">
        <w:rPr>
          <w:rFonts w:ascii="Times New Roman" w:hAnsi="Times New Roman"/>
          <w:szCs w:val="24"/>
        </w:rPr>
        <w:t xml:space="preserve"> (1987, citado </w:t>
      </w:r>
      <w:r w:rsidR="0009590C" w:rsidRPr="002226A7">
        <w:rPr>
          <w:rFonts w:ascii="Times New Roman" w:hAnsi="Times New Roman"/>
          <w:szCs w:val="24"/>
        </w:rPr>
        <w:t>en</w:t>
      </w:r>
      <w:r w:rsidR="00AF59A7" w:rsidRPr="002226A7">
        <w:rPr>
          <w:rFonts w:ascii="Times New Roman" w:hAnsi="Times New Roman"/>
          <w:szCs w:val="24"/>
        </w:rPr>
        <w:t xml:space="preserve"> Casado, 2001), r</w:t>
      </w:r>
      <w:r w:rsidRPr="002226A7">
        <w:rPr>
          <w:rFonts w:ascii="Times New Roman" w:hAnsi="Times New Roman"/>
          <w:szCs w:val="24"/>
        </w:rPr>
        <w:t>esalta la idea de la diversidad social, de los procesos de interacción y comunicación y el carácter constructivo y creativo del pensamiento social. La teoría integra la dimensión social, sin embargo, existen diferentes enfoques sobre qué es “lo social”, marcan diferencias al interior de la teoría: entendida la dimensión social como:</w:t>
      </w:r>
    </w:p>
    <w:p w14:paraId="4A3901E1" w14:textId="43DDD87C" w:rsidR="003919E0" w:rsidRPr="002226A7" w:rsidRDefault="003919E0" w:rsidP="00A1087D">
      <w:pPr>
        <w:autoSpaceDE w:val="0"/>
        <w:autoSpaceDN w:val="0"/>
        <w:adjustRightInd w:val="0"/>
        <w:spacing w:before="0" w:after="0"/>
        <w:ind w:firstLine="0"/>
        <w:rPr>
          <w:rFonts w:ascii="Times New Roman" w:hAnsi="Times New Roman"/>
          <w:szCs w:val="24"/>
        </w:rPr>
      </w:pPr>
      <w:r w:rsidRPr="002226A7">
        <w:rPr>
          <w:rFonts w:ascii="Times New Roman" w:hAnsi="Times New Roman"/>
          <w:szCs w:val="24"/>
        </w:rPr>
        <w:t xml:space="preserve">• Equivalente a lo </w:t>
      </w:r>
      <w:proofErr w:type="spellStart"/>
      <w:r w:rsidRPr="002226A7">
        <w:rPr>
          <w:rFonts w:ascii="Times New Roman" w:hAnsi="Times New Roman"/>
          <w:szCs w:val="24"/>
        </w:rPr>
        <w:t>interaccional</w:t>
      </w:r>
      <w:proofErr w:type="spellEnd"/>
      <w:r w:rsidRPr="002226A7">
        <w:rPr>
          <w:rFonts w:ascii="Times New Roman" w:hAnsi="Times New Roman"/>
          <w:szCs w:val="24"/>
        </w:rPr>
        <w:t xml:space="preserve"> o </w:t>
      </w:r>
      <w:proofErr w:type="spellStart"/>
      <w:r w:rsidRPr="002226A7">
        <w:rPr>
          <w:rFonts w:ascii="Times New Roman" w:hAnsi="Times New Roman"/>
          <w:szCs w:val="24"/>
        </w:rPr>
        <w:t>intermental</w:t>
      </w:r>
      <w:proofErr w:type="spellEnd"/>
      <w:r w:rsidRPr="002226A7">
        <w:rPr>
          <w:rFonts w:ascii="Times New Roman" w:hAnsi="Times New Roman"/>
          <w:szCs w:val="24"/>
        </w:rPr>
        <w:t xml:space="preserve"> en línea con las tesis de Parsons, </w:t>
      </w:r>
      <w:proofErr w:type="spellStart"/>
      <w:r w:rsidRPr="002226A7">
        <w:rPr>
          <w:rFonts w:ascii="Times New Roman" w:hAnsi="Times New Roman"/>
          <w:szCs w:val="24"/>
        </w:rPr>
        <w:t>Blumer</w:t>
      </w:r>
      <w:proofErr w:type="spellEnd"/>
      <w:r w:rsidRPr="002226A7">
        <w:rPr>
          <w:rFonts w:ascii="Times New Roman" w:hAnsi="Times New Roman"/>
          <w:szCs w:val="24"/>
        </w:rPr>
        <w:t xml:space="preserve">, Tarde entre otros. • Una realidad diferente e irreductible a las interacciones en línea con las tesis de Marx o </w:t>
      </w:r>
      <w:proofErr w:type="spellStart"/>
      <w:r w:rsidRPr="002226A7">
        <w:rPr>
          <w:rFonts w:ascii="Times New Roman" w:hAnsi="Times New Roman"/>
          <w:szCs w:val="24"/>
        </w:rPr>
        <w:t>Durkeim</w:t>
      </w:r>
      <w:proofErr w:type="spellEnd"/>
      <w:r w:rsidRPr="002226A7">
        <w:rPr>
          <w:rFonts w:ascii="Times New Roman" w:hAnsi="Times New Roman"/>
          <w:szCs w:val="24"/>
        </w:rPr>
        <w:t xml:space="preserve">. “Lo social” implica no sólo la contextualización, sino también la construcción social de los procesos sicológicos y la participación de éstos en la construcción de la realidad. Los factores explicativos de orden social pueden ser de tipo simbólico, ideológico y cultural desde </w:t>
      </w:r>
      <w:proofErr w:type="spellStart"/>
      <w:r w:rsidRPr="002226A7">
        <w:rPr>
          <w:rFonts w:ascii="Times New Roman" w:hAnsi="Times New Roman"/>
          <w:szCs w:val="24"/>
        </w:rPr>
        <w:t>Durkeim</w:t>
      </w:r>
      <w:proofErr w:type="spellEnd"/>
      <w:r w:rsidRPr="002226A7">
        <w:rPr>
          <w:rFonts w:ascii="Times New Roman" w:hAnsi="Times New Roman"/>
          <w:szCs w:val="24"/>
        </w:rPr>
        <w:t xml:space="preserve">, Parsons o </w:t>
      </w:r>
      <w:proofErr w:type="spellStart"/>
      <w:r w:rsidRPr="002226A7">
        <w:rPr>
          <w:rFonts w:ascii="Times New Roman" w:hAnsi="Times New Roman"/>
          <w:szCs w:val="24"/>
        </w:rPr>
        <w:t>Blumer</w:t>
      </w:r>
      <w:proofErr w:type="spellEnd"/>
      <w:r w:rsidRPr="002226A7">
        <w:rPr>
          <w:rFonts w:ascii="Times New Roman" w:hAnsi="Times New Roman"/>
          <w:szCs w:val="24"/>
        </w:rPr>
        <w:t>; o de tipo práctico económico desde Marx. “Lo social” puede entenderse como sistema que tiende al equilibrio o por el contrario, desde una perspectiva de conflicto y cambio.</w:t>
      </w:r>
      <w:r w:rsidR="00A65585" w:rsidRPr="002226A7">
        <w:rPr>
          <w:rFonts w:ascii="Times New Roman" w:hAnsi="Times New Roman"/>
          <w:szCs w:val="24"/>
        </w:rPr>
        <w:t xml:space="preserve"> </w:t>
      </w:r>
      <w:r w:rsidR="00AF59A7" w:rsidRPr="002226A7">
        <w:rPr>
          <w:rFonts w:ascii="Times New Roman" w:hAnsi="Times New Roman"/>
          <w:szCs w:val="24"/>
        </w:rPr>
        <w:t>(</w:t>
      </w:r>
      <w:proofErr w:type="spellStart"/>
      <w:r w:rsidR="00A65585" w:rsidRPr="002226A7">
        <w:rPr>
          <w:rFonts w:ascii="Times New Roman" w:hAnsi="Times New Roman"/>
          <w:szCs w:val="24"/>
        </w:rPr>
        <w:t>Moscovici</w:t>
      </w:r>
      <w:proofErr w:type="spellEnd"/>
      <w:r w:rsidR="00A65585" w:rsidRPr="002226A7">
        <w:rPr>
          <w:rFonts w:ascii="Times New Roman" w:hAnsi="Times New Roman"/>
          <w:szCs w:val="24"/>
        </w:rPr>
        <w:t xml:space="preserve">, 1987, citado </w:t>
      </w:r>
      <w:r w:rsidR="00AF59A7" w:rsidRPr="002226A7">
        <w:rPr>
          <w:rFonts w:ascii="Times New Roman" w:hAnsi="Times New Roman"/>
          <w:szCs w:val="24"/>
        </w:rPr>
        <w:t>en</w:t>
      </w:r>
      <w:r w:rsidR="00A65585" w:rsidRPr="002226A7">
        <w:rPr>
          <w:rFonts w:ascii="Times New Roman" w:hAnsi="Times New Roman"/>
          <w:szCs w:val="24"/>
        </w:rPr>
        <w:t xml:space="preserve"> Casado, 2001</w:t>
      </w:r>
      <w:r w:rsidR="00AF59A7" w:rsidRPr="002226A7">
        <w:rPr>
          <w:rFonts w:ascii="Times New Roman" w:hAnsi="Times New Roman"/>
          <w:szCs w:val="24"/>
        </w:rPr>
        <w:t>)</w:t>
      </w:r>
    </w:p>
    <w:p w14:paraId="01AAA314" w14:textId="138796A3" w:rsidR="003919E0" w:rsidRPr="002226A7" w:rsidRDefault="00AE718E" w:rsidP="007F76CF">
      <w:pPr>
        <w:rPr>
          <w:rFonts w:ascii="Times New Roman" w:hAnsi="Times New Roman"/>
          <w:szCs w:val="24"/>
        </w:rPr>
      </w:pPr>
      <w:r w:rsidRPr="002226A7">
        <w:rPr>
          <w:rFonts w:ascii="Times New Roman" w:hAnsi="Times New Roman"/>
          <w:szCs w:val="24"/>
        </w:rPr>
        <w:t xml:space="preserve">Para </w:t>
      </w:r>
      <w:r w:rsidR="003919E0" w:rsidRPr="002226A7">
        <w:rPr>
          <w:rFonts w:ascii="Times New Roman" w:hAnsi="Times New Roman"/>
          <w:szCs w:val="24"/>
        </w:rPr>
        <w:t xml:space="preserve">Maturana </w:t>
      </w:r>
      <w:r w:rsidRPr="002226A7">
        <w:rPr>
          <w:rFonts w:ascii="Times New Roman" w:hAnsi="Times New Roman"/>
          <w:szCs w:val="24"/>
        </w:rPr>
        <w:t xml:space="preserve">(1998), </w:t>
      </w:r>
      <w:r w:rsidR="003919E0" w:rsidRPr="002226A7">
        <w:rPr>
          <w:rFonts w:ascii="Times New Roman" w:hAnsi="Times New Roman"/>
          <w:szCs w:val="24"/>
        </w:rPr>
        <w:t xml:space="preserve">“Lo social” se fundamenta en el amor “... la emoción que constituye el dominio de conductas donde se da la </w:t>
      </w:r>
      <w:proofErr w:type="spellStart"/>
      <w:r w:rsidR="003919E0" w:rsidRPr="002226A7">
        <w:rPr>
          <w:rFonts w:ascii="Times New Roman" w:hAnsi="Times New Roman"/>
          <w:szCs w:val="24"/>
        </w:rPr>
        <w:t>operacionalidad</w:t>
      </w:r>
      <w:proofErr w:type="spellEnd"/>
      <w:r w:rsidR="003919E0" w:rsidRPr="002226A7">
        <w:rPr>
          <w:rFonts w:ascii="Times New Roman" w:hAnsi="Times New Roman"/>
          <w:szCs w:val="24"/>
        </w:rPr>
        <w:t xml:space="preserve"> de la </w:t>
      </w:r>
      <w:r w:rsidR="003919E0" w:rsidRPr="002226A7">
        <w:rPr>
          <w:rFonts w:ascii="Times New Roman" w:hAnsi="Times New Roman"/>
          <w:szCs w:val="24"/>
        </w:rPr>
        <w:lastRenderedPageBreak/>
        <w:t>aceptación del otro como un legítimo otro en la convivencia”. Sin aceptación del otro en la convivencia no hay fenómeno social; ese modo de convivencia implica “lo social”. La aceptación constituye una conducta de respeto. Si no hay interacciones en la aceptación mutua, se produce separación o destrucción. Sólo si las relaciones con el otro, se dan en la aceptación del otro como un legítimo otro en la convivencia y por lo tanto, en la confianza y el respeto, los diálogos con ese otro se darán en el espacio de las interacciones sociales.</w:t>
      </w:r>
    </w:p>
    <w:p w14:paraId="2913014A" w14:textId="74CA6FC5" w:rsidR="003919E0" w:rsidRPr="002226A7" w:rsidRDefault="00AE718E" w:rsidP="007F76CF">
      <w:pPr>
        <w:rPr>
          <w:rFonts w:ascii="Times New Roman" w:hAnsi="Times New Roman"/>
          <w:szCs w:val="24"/>
        </w:rPr>
      </w:pPr>
      <w:r w:rsidRPr="002226A7">
        <w:rPr>
          <w:rFonts w:ascii="Times New Roman" w:hAnsi="Times New Roman"/>
          <w:szCs w:val="24"/>
        </w:rPr>
        <w:t xml:space="preserve">Según </w:t>
      </w:r>
      <w:proofErr w:type="spellStart"/>
      <w:r w:rsidR="003919E0" w:rsidRPr="002226A7">
        <w:rPr>
          <w:rFonts w:ascii="Times New Roman" w:hAnsi="Times New Roman"/>
          <w:szCs w:val="24"/>
        </w:rPr>
        <w:t>Carballeda</w:t>
      </w:r>
      <w:proofErr w:type="spellEnd"/>
      <w:r w:rsidR="003919E0" w:rsidRPr="002226A7">
        <w:rPr>
          <w:rFonts w:ascii="Times New Roman" w:hAnsi="Times New Roman"/>
          <w:szCs w:val="24"/>
        </w:rPr>
        <w:t xml:space="preserve"> (2004), </w:t>
      </w:r>
      <w:r w:rsidRPr="002226A7">
        <w:rPr>
          <w:rFonts w:ascii="Times New Roman" w:hAnsi="Times New Roman"/>
          <w:szCs w:val="24"/>
        </w:rPr>
        <w:t>a</w:t>
      </w:r>
      <w:r w:rsidR="003919E0" w:rsidRPr="002226A7">
        <w:rPr>
          <w:rFonts w:ascii="Times New Roman" w:hAnsi="Times New Roman"/>
          <w:szCs w:val="24"/>
        </w:rPr>
        <w:t>lgo constitutivo de la vida cotidiana, requiere considerar la construcción de intercambios y reciprocidades dentro de un grupo de sujetos; así intentar comprender y explicar desde la singularidad, centralizando la mirada en las subjetividades de los propios sujetos. La vida social es organizada en términos de símbolos, que adquieren significado según la representación de quienes construyen y recrean el mundo en que viven.</w:t>
      </w:r>
    </w:p>
    <w:p w14:paraId="0285BD10" w14:textId="77777777" w:rsidR="003919E0" w:rsidRPr="002226A7" w:rsidRDefault="003919E0" w:rsidP="007F76CF">
      <w:pPr>
        <w:rPr>
          <w:rFonts w:ascii="Times New Roman" w:hAnsi="Times New Roman"/>
          <w:szCs w:val="24"/>
        </w:rPr>
      </w:pPr>
      <w:r w:rsidRPr="002226A7">
        <w:rPr>
          <w:rFonts w:ascii="Times New Roman" w:hAnsi="Times New Roman"/>
          <w:szCs w:val="24"/>
        </w:rPr>
        <w:t xml:space="preserve">Lo social es producto de procesos de relaciones e interacciones dadas a partir de la comunicación y el lenguaje que se manifiestan en significados compartidos entre los sujetos. Todas aquellas relaciones que establecen las personas por su condición de seres sociales que hacen la vida humana. Esto implica la realidad </w:t>
      </w:r>
      <w:proofErr w:type="spellStart"/>
      <w:r w:rsidRPr="002226A7">
        <w:rPr>
          <w:rFonts w:ascii="Times New Roman" w:hAnsi="Times New Roman"/>
          <w:szCs w:val="24"/>
        </w:rPr>
        <w:t>interrelacional</w:t>
      </w:r>
      <w:proofErr w:type="spellEnd"/>
      <w:r w:rsidRPr="002226A7">
        <w:rPr>
          <w:rFonts w:ascii="Times New Roman" w:hAnsi="Times New Roman"/>
          <w:szCs w:val="24"/>
        </w:rPr>
        <w:t xml:space="preserve"> e </w:t>
      </w:r>
      <w:proofErr w:type="spellStart"/>
      <w:r w:rsidRPr="002226A7">
        <w:rPr>
          <w:rFonts w:ascii="Times New Roman" w:hAnsi="Times New Roman"/>
          <w:szCs w:val="24"/>
        </w:rPr>
        <w:t>interaccional</w:t>
      </w:r>
      <w:proofErr w:type="spellEnd"/>
      <w:r w:rsidRPr="002226A7">
        <w:rPr>
          <w:rFonts w:ascii="Times New Roman" w:hAnsi="Times New Roman"/>
          <w:szCs w:val="24"/>
        </w:rPr>
        <w:t xml:space="preserve"> que se da entre los seres humanos y la sociedad en la cotidianidad.</w:t>
      </w:r>
    </w:p>
    <w:p w14:paraId="5FB2B5C6" w14:textId="0600176E" w:rsidR="003919E0" w:rsidRPr="002226A7" w:rsidRDefault="00585F9E" w:rsidP="00585F9E">
      <w:pPr>
        <w:pStyle w:val="Ttulo4"/>
        <w:rPr>
          <w:lang w:val="es-ES"/>
        </w:rPr>
      </w:pPr>
      <w:bookmarkStart w:id="43" w:name="_Toc171250891"/>
      <w:bookmarkStart w:id="44" w:name="_Toc187750627"/>
      <w:r w:rsidRPr="002226A7">
        <w:rPr>
          <w:lang w:val="es-ES"/>
        </w:rPr>
        <w:t>1.</w:t>
      </w:r>
      <w:r w:rsidR="003919E0" w:rsidRPr="002226A7">
        <w:rPr>
          <w:lang w:val="es-ES"/>
        </w:rPr>
        <w:t>2.2.6.- PDVSA S.A</w:t>
      </w:r>
      <w:bookmarkEnd w:id="43"/>
      <w:bookmarkEnd w:id="44"/>
      <w:r w:rsidR="003919E0" w:rsidRPr="002226A7">
        <w:rPr>
          <w:lang w:val="es-ES"/>
        </w:rPr>
        <w:t xml:space="preserve"> </w:t>
      </w:r>
    </w:p>
    <w:p w14:paraId="65F45827" w14:textId="77777777" w:rsidR="003919E0" w:rsidRPr="002226A7" w:rsidRDefault="003919E0" w:rsidP="00A1087D">
      <w:pPr>
        <w:spacing w:before="0"/>
        <w:rPr>
          <w:rFonts w:ascii="Times New Roman" w:hAnsi="Times New Roman"/>
          <w:szCs w:val="24"/>
          <w:lang w:eastAsia="es-VE"/>
        </w:rPr>
      </w:pPr>
      <w:r w:rsidRPr="002226A7">
        <w:rPr>
          <w:rFonts w:ascii="Times New Roman" w:hAnsi="Times New Roman"/>
          <w:szCs w:val="24"/>
          <w:lang w:eastAsia="es-VE"/>
        </w:rPr>
        <w:t xml:space="preserve">PDVSA. S.A., lleva a cabo una serie de programas sociales inmersos dentro de las políticas públicas desarrolladas por el Estado venezolano que no están desligadas del destino de nuestra patria y garantiza que sus ingresos sean dirigidos al bienestar de los venezolanos. El papel de la nueva PDVSA, S.A., como una empresa subordinada al </w:t>
      </w:r>
      <w:r w:rsidRPr="002226A7">
        <w:rPr>
          <w:rFonts w:ascii="Times New Roman" w:hAnsi="Times New Roman"/>
          <w:color w:val="000000"/>
          <w:szCs w:val="24"/>
          <w:lang w:eastAsia="es-ES"/>
        </w:rPr>
        <w:t>Estado</w:t>
      </w:r>
      <w:r w:rsidRPr="002226A7">
        <w:rPr>
          <w:rFonts w:ascii="Times New Roman" w:hAnsi="Times New Roman"/>
          <w:szCs w:val="24"/>
          <w:lang w:eastAsia="es-VE"/>
        </w:rPr>
        <w:t xml:space="preserve"> venezolano destinada a consolidar el Plan de Desarrollo de la Nación, no se centra solamente en la búsqueda, cuantificación y extracción de crudo, sino que en materia social, pone en práctica los planes estratégicos de interacción con la comunidad, atendiendo los problemas en materia de vivienda, educación, salud, agua, vialidad que permitan mantener la sensibilidad del trabajador petrolero hacia las necesidades del entorno y fortalecer la política de esta empresa de atender las áreas de </w:t>
      </w:r>
      <w:r w:rsidRPr="002226A7">
        <w:rPr>
          <w:rFonts w:ascii="Times New Roman" w:hAnsi="Times New Roman"/>
          <w:szCs w:val="24"/>
          <w:lang w:eastAsia="es-VE"/>
        </w:rPr>
        <w:lastRenderedPageBreak/>
        <w:t xml:space="preserve">influencia de la producción, así como propulsar la integración socioeconómica en las comunidades circundantes a sus operaciones, a través del desarrollo de proyectos y programas sociales enmarcados en líneas programáticas de Misión Vivienda, Educación Bolivariana, Salud Integral. </w:t>
      </w:r>
    </w:p>
    <w:p w14:paraId="69E6BE3C" w14:textId="3D68945D" w:rsidR="003919E0" w:rsidRPr="002226A7" w:rsidRDefault="003919E0" w:rsidP="00A1087D">
      <w:pPr>
        <w:spacing w:before="0"/>
        <w:rPr>
          <w:rFonts w:ascii="Times New Roman" w:hAnsi="Times New Roman"/>
          <w:color w:val="000000"/>
          <w:szCs w:val="24"/>
          <w:lang w:eastAsia="es-ES"/>
        </w:rPr>
      </w:pPr>
      <w:r w:rsidRPr="002226A7">
        <w:rPr>
          <w:rFonts w:ascii="Times New Roman" w:hAnsi="Times New Roman"/>
          <w:color w:val="000000"/>
          <w:szCs w:val="24"/>
          <w:lang w:eastAsia="es-ES"/>
        </w:rPr>
        <w:t>En este marco, el término políticas públicas se asocia de inmediato con asuntos del gobierno y sistemas políticos o como actividades de las instituciones públicas, que van dirigidas a tener una influencia determinada sobre la vida de los ciudadanos. Se considera pública al haber sido generada o procesada en el marco de los procedimientos, instituciones y organizaciones gubernamentales (</w:t>
      </w:r>
      <w:proofErr w:type="spellStart"/>
      <w:r w:rsidRPr="002226A7">
        <w:rPr>
          <w:rFonts w:ascii="Times New Roman" w:hAnsi="Times New Roman"/>
          <w:color w:val="000000"/>
          <w:szCs w:val="24"/>
          <w:lang w:eastAsia="es-ES"/>
        </w:rPr>
        <w:t>Maggiolo</w:t>
      </w:r>
      <w:proofErr w:type="spellEnd"/>
      <w:r w:rsidRPr="002226A7">
        <w:rPr>
          <w:rFonts w:ascii="Times New Roman" w:hAnsi="Times New Roman"/>
          <w:color w:val="000000"/>
          <w:szCs w:val="24"/>
          <w:lang w:eastAsia="es-ES"/>
        </w:rPr>
        <w:t xml:space="preserve"> y Perozo, 2007). Para Ojeda (</w:t>
      </w:r>
      <w:proofErr w:type="spellStart"/>
      <w:r w:rsidRPr="002226A7">
        <w:rPr>
          <w:rFonts w:ascii="Times New Roman" w:hAnsi="Times New Roman"/>
          <w:color w:val="000000"/>
          <w:szCs w:val="24"/>
          <w:lang w:eastAsia="es-ES"/>
        </w:rPr>
        <w:t>s.f</w:t>
      </w:r>
      <w:proofErr w:type="spellEnd"/>
      <w:r w:rsidRPr="002226A7">
        <w:rPr>
          <w:rFonts w:ascii="Times New Roman" w:hAnsi="Times New Roman"/>
          <w:color w:val="000000"/>
          <w:szCs w:val="24"/>
          <w:lang w:eastAsia="es-ES"/>
        </w:rPr>
        <w:t>) la expresión “política” refiere que su origen se encuentra en el Estado, entendido como cualquier nivel de Gobierno o cualquiera de los poderes públicos; y que “pública” significa que afecta a las comunidades y la sociedad en su conjunto</w:t>
      </w:r>
      <w:r w:rsidR="00AF59A7" w:rsidRPr="002226A7">
        <w:rPr>
          <w:rFonts w:ascii="Times New Roman" w:hAnsi="Times New Roman"/>
          <w:color w:val="000000"/>
          <w:szCs w:val="24"/>
          <w:lang w:eastAsia="es-ES"/>
        </w:rPr>
        <w:t xml:space="preserve">. </w:t>
      </w:r>
      <w:proofErr w:type="spellStart"/>
      <w:r w:rsidR="00AF59A7" w:rsidRPr="002226A7">
        <w:rPr>
          <w:rFonts w:ascii="Times New Roman" w:hAnsi="Times New Roman"/>
          <w:color w:val="000000"/>
          <w:szCs w:val="24"/>
          <w:lang w:eastAsia="es-ES"/>
        </w:rPr>
        <w:t>Subirats</w:t>
      </w:r>
      <w:proofErr w:type="spellEnd"/>
      <w:r w:rsidRPr="002226A7">
        <w:rPr>
          <w:rFonts w:ascii="Times New Roman" w:hAnsi="Times New Roman"/>
          <w:color w:val="000000"/>
          <w:szCs w:val="24"/>
          <w:lang w:eastAsia="es-ES"/>
        </w:rPr>
        <w:t xml:space="preserve"> (</w:t>
      </w:r>
      <w:r w:rsidR="00AF59A7" w:rsidRPr="002226A7">
        <w:rPr>
          <w:rFonts w:ascii="Times New Roman" w:hAnsi="Times New Roman"/>
          <w:color w:val="000000"/>
          <w:szCs w:val="24"/>
          <w:lang w:eastAsia="es-ES"/>
        </w:rPr>
        <w:t xml:space="preserve">1989, </w:t>
      </w:r>
      <w:r w:rsidRPr="002226A7">
        <w:rPr>
          <w:rFonts w:ascii="Times New Roman" w:hAnsi="Times New Roman"/>
          <w:color w:val="000000"/>
          <w:szCs w:val="24"/>
          <w:lang w:eastAsia="es-ES"/>
        </w:rPr>
        <w:t xml:space="preserve">citado </w:t>
      </w:r>
      <w:r w:rsidR="00AF59A7" w:rsidRPr="002226A7">
        <w:rPr>
          <w:rFonts w:ascii="Times New Roman" w:hAnsi="Times New Roman"/>
          <w:color w:val="000000"/>
          <w:szCs w:val="24"/>
          <w:lang w:eastAsia="es-ES"/>
        </w:rPr>
        <w:t>en</w:t>
      </w:r>
      <w:r w:rsidRPr="002226A7">
        <w:rPr>
          <w:rFonts w:ascii="Times New Roman" w:hAnsi="Times New Roman"/>
          <w:color w:val="000000"/>
          <w:szCs w:val="24"/>
          <w:lang w:eastAsia="es-ES"/>
        </w:rPr>
        <w:t xml:space="preserve"> </w:t>
      </w:r>
      <w:proofErr w:type="spellStart"/>
      <w:r w:rsidRPr="002226A7">
        <w:rPr>
          <w:rFonts w:ascii="Times New Roman" w:hAnsi="Times New Roman"/>
          <w:color w:val="000000"/>
          <w:szCs w:val="24"/>
          <w:lang w:eastAsia="es-ES"/>
        </w:rPr>
        <w:t>Maggiolo</w:t>
      </w:r>
      <w:proofErr w:type="spellEnd"/>
      <w:r w:rsidRPr="002226A7">
        <w:rPr>
          <w:rFonts w:ascii="Times New Roman" w:hAnsi="Times New Roman"/>
          <w:color w:val="000000"/>
          <w:szCs w:val="24"/>
          <w:lang w:eastAsia="es-ES"/>
        </w:rPr>
        <w:t xml:space="preserve"> y Perozo, 2007) considera el término polisémico, bien sea entendido en un campo de actividad (política social, política exterior); como un medio para alcanzar fines (política a seguir en casos de conflicto); como conjunto de programas u objetivos que tiene el gobierno en un campo determinado (política energética); como resultado final, output o producto (el subsidio de paro, para paliar el desempleo); como </w:t>
      </w:r>
      <w:proofErr w:type="spellStart"/>
      <w:r w:rsidRPr="002226A7">
        <w:rPr>
          <w:rFonts w:ascii="Times New Roman" w:hAnsi="Times New Roman"/>
          <w:color w:val="000000"/>
          <w:szCs w:val="24"/>
          <w:lang w:eastAsia="es-ES"/>
        </w:rPr>
        <w:t>out</w:t>
      </w:r>
      <w:proofErr w:type="spellEnd"/>
      <w:r w:rsidRPr="002226A7">
        <w:rPr>
          <w:rFonts w:ascii="Times New Roman" w:hAnsi="Times New Roman"/>
          <w:color w:val="000000"/>
          <w:szCs w:val="24"/>
          <w:lang w:eastAsia="es-ES"/>
        </w:rPr>
        <w:t>-come, impacto cierto sobre la realidad (política de vivienda); como proceso, secuencia de hechos y decisiones que buscan modificar una realidad (política sanitaria).</w:t>
      </w:r>
    </w:p>
    <w:p w14:paraId="541CFD7B" w14:textId="027FD2DA" w:rsidR="003919E0" w:rsidRPr="002226A7" w:rsidRDefault="003919E0" w:rsidP="00A1087D">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Muchas acepciones se han elaborado en relación a las políticas públicas. Por ello, </w:t>
      </w:r>
      <w:proofErr w:type="spellStart"/>
      <w:r w:rsidRPr="002226A7">
        <w:rPr>
          <w:rFonts w:ascii="Times New Roman" w:hAnsi="Times New Roman"/>
          <w:color w:val="000000"/>
          <w:szCs w:val="24"/>
          <w:lang w:eastAsia="es-ES"/>
        </w:rPr>
        <w:t>Azócar</w:t>
      </w:r>
      <w:proofErr w:type="spellEnd"/>
      <w:r w:rsidRPr="002226A7">
        <w:rPr>
          <w:rFonts w:ascii="Times New Roman" w:hAnsi="Times New Roman"/>
          <w:color w:val="000000"/>
          <w:szCs w:val="24"/>
          <w:lang w:eastAsia="es-ES"/>
        </w:rPr>
        <w:t xml:space="preserve">, </w:t>
      </w:r>
      <w:r w:rsidRPr="002226A7">
        <w:rPr>
          <w:rFonts w:ascii="Times New Roman" w:hAnsi="Times New Roman"/>
          <w:i/>
          <w:color w:val="000000"/>
          <w:szCs w:val="24"/>
          <w:lang w:eastAsia="es-ES"/>
        </w:rPr>
        <w:t>et al.</w:t>
      </w:r>
      <w:r w:rsidR="00A06B18" w:rsidRPr="002226A7">
        <w:rPr>
          <w:rFonts w:ascii="Times New Roman" w:hAnsi="Times New Roman"/>
          <w:i/>
          <w:color w:val="000000"/>
          <w:szCs w:val="24"/>
          <w:lang w:eastAsia="es-ES"/>
        </w:rPr>
        <w:t>,</w:t>
      </w:r>
      <w:r w:rsidRPr="002226A7">
        <w:rPr>
          <w:rFonts w:ascii="Times New Roman" w:hAnsi="Times New Roman"/>
          <w:color w:val="000000"/>
          <w:szCs w:val="24"/>
          <w:lang w:eastAsia="es-ES"/>
        </w:rPr>
        <w:t xml:space="preserve"> (2011) </w:t>
      </w:r>
      <w:r w:rsidR="00AF59A7" w:rsidRPr="002226A7">
        <w:rPr>
          <w:rFonts w:ascii="Times New Roman" w:hAnsi="Times New Roman"/>
          <w:color w:val="000000"/>
          <w:szCs w:val="24"/>
          <w:lang w:eastAsia="es-ES"/>
        </w:rPr>
        <w:t>r</w:t>
      </w:r>
      <w:r w:rsidR="00887A3B" w:rsidRPr="002226A7">
        <w:rPr>
          <w:rFonts w:ascii="Times New Roman" w:hAnsi="Times New Roman"/>
          <w:color w:val="000000"/>
          <w:szCs w:val="24"/>
          <w:lang w:eastAsia="es-ES"/>
        </w:rPr>
        <w:t>efiere</w:t>
      </w:r>
      <w:r w:rsidR="00A06B18" w:rsidRPr="002226A7">
        <w:rPr>
          <w:rFonts w:ascii="Times New Roman" w:hAnsi="Times New Roman"/>
          <w:color w:val="000000"/>
          <w:szCs w:val="24"/>
          <w:lang w:eastAsia="es-ES"/>
        </w:rPr>
        <w:t>n</w:t>
      </w:r>
      <w:r w:rsidRPr="002226A7">
        <w:rPr>
          <w:rFonts w:ascii="Times New Roman" w:hAnsi="Times New Roman"/>
          <w:color w:val="000000"/>
          <w:szCs w:val="24"/>
          <w:lang w:eastAsia="es-ES"/>
        </w:rPr>
        <w:t xml:space="preserve"> la importancia de tener claro el término, puntualizando que </w:t>
      </w:r>
      <w:proofErr w:type="spellStart"/>
      <w:r w:rsidRPr="002226A7">
        <w:rPr>
          <w:rFonts w:ascii="Times New Roman" w:hAnsi="Times New Roman"/>
          <w:color w:val="000000"/>
          <w:szCs w:val="24"/>
          <w:lang w:eastAsia="es-ES"/>
        </w:rPr>
        <w:t>Heclo</w:t>
      </w:r>
      <w:proofErr w:type="spellEnd"/>
      <w:r w:rsidRPr="002226A7">
        <w:rPr>
          <w:rFonts w:ascii="Times New Roman" w:hAnsi="Times New Roman"/>
          <w:color w:val="000000"/>
          <w:szCs w:val="24"/>
          <w:lang w:eastAsia="es-ES"/>
        </w:rPr>
        <w:t xml:space="preserve"> y </w:t>
      </w:r>
      <w:proofErr w:type="spellStart"/>
      <w:r w:rsidRPr="002226A7">
        <w:rPr>
          <w:rFonts w:ascii="Times New Roman" w:hAnsi="Times New Roman"/>
          <w:color w:val="000000"/>
          <w:szCs w:val="24"/>
          <w:lang w:eastAsia="es-ES"/>
        </w:rPr>
        <w:t>Wildavsky</w:t>
      </w:r>
      <w:proofErr w:type="spellEnd"/>
      <w:r w:rsidRPr="002226A7">
        <w:rPr>
          <w:rFonts w:ascii="Times New Roman" w:hAnsi="Times New Roman"/>
          <w:color w:val="000000"/>
          <w:szCs w:val="24"/>
          <w:lang w:eastAsia="es-ES"/>
        </w:rPr>
        <w:t xml:space="preserve"> (1974) lo definen como: “Acción gubernamental dirigida hacia el logro de objetivos fuera de ella misma”; </w:t>
      </w:r>
      <w:proofErr w:type="spellStart"/>
      <w:r w:rsidRPr="002226A7">
        <w:rPr>
          <w:rFonts w:ascii="Times New Roman" w:hAnsi="Times New Roman"/>
          <w:color w:val="000000"/>
          <w:szCs w:val="24"/>
          <w:lang w:eastAsia="es-ES"/>
        </w:rPr>
        <w:t>Thoening</w:t>
      </w:r>
      <w:proofErr w:type="spellEnd"/>
      <w:r w:rsidRPr="002226A7">
        <w:rPr>
          <w:rFonts w:ascii="Times New Roman" w:hAnsi="Times New Roman"/>
          <w:color w:val="000000"/>
          <w:szCs w:val="24"/>
          <w:lang w:eastAsia="es-ES"/>
        </w:rPr>
        <w:t xml:space="preserve"> y </w:t>
      </w:r>
      <w:proofErr w:type="spellStart"/>
      <w:r w:rsidRPr="002226A7">
        <w:rPr>
          <w:rFonts w:ascii="Times New Roman" w:hAnsi="Times New Roman"/>
          <w:color w:val="000000"/>
          <w:szCs w:val="24"/>
          <w:lang w:eastAsia="es-ES"/>
        </w:rPr>
        <w:t>Meny</w:t>
      </w:r>
      <w:proofErr w:type="spellEnd"/>
      <w:r w:rsidRPr="002226A7">
        <w:rPr>
          <w:rFonts w:ascii="Times New Roman" w:hAnsi="Times New Roman"/>
          <w:color w:val="000000"/>
          <w:szCs w:val="24"/>
          <w:lang w:eastAsia="es-ES"/>
        </w:rPr>
        <w:t xml:space="preserve"> (1992): como “Resultado de una actividad de una autoridad investida de poder público y autoridad gubernamental”; y </w:t>
      </w:r>
      <w:proofErr w:type="spellStart"/>
      <w:r w:rsidRPr="002226A7">
        <w:rPr>
          <w:rFonts w:ascii="Times New Roman" w:hAnsi="Times New Roman"/>
          <w:color w:val="000000"/>
          <w:szCs w:val="24"/>
          <w:lang w:eastAsia="es-ES"/>
        </w:rPr>
        <w:t>Dye</w:t>
      </w:r>
      <w:proofErr w:type="spellEnd"/>
      <w:r w:rsidRPr="002226A7">
        <w:rPr>
          <w:rFonts w:ascii="Times New Roman" w:hAnsi="Times New Roman"/>
          <w:color w:val="000000"/>
          <w:szCs w:val="24"/>
          <w:lang w:eastAsia="es-ES"/>
        </w:rPr>
        <w:t xml:space="preserve"> (1992) expresa que: “Es todo aquello que los gobiernos deciden hacer o no hacer”. En este sentido, las políticas públicas son el conjunto de acciones y decisiones definidas y empleadas por una instancia gubernamental, con la ocupación y función de alcanzar objetivos considerados como deseables o necesarios, en pro de satisfacer asuntos de interés colectivo público, todo </w:t>
      </w:r>
      <w:r w:rsidRPr="002226A7">
        <w:rPr>
          <w:rFonts w:ascii="Times New Roman" w:hAnsi="Times New Roman"/>
          <w:color w:val="000000"/>
          <w:szCs w:val="24"/>
          <w:lang w:eastAsia="es-ES"/>
        </w:rPr>
        <w:lastRenderedPageBreak/>
        <w:t>ello a través de procesos destinados a transformar una situación problema detectada. En decir, es una intervención de carácter público.</w:t>
      </w:r>
    </w:p>
    <w:p w14:paraId="773530EC" w14:textId="77777777" w:rsidR="003919E0" w:rsidRPr="002226A7" w:rsidRDefault="003919E0" w:rsidP="00A1087D">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Colina (2017), por su parte, plantea la importancia de diseñar políticas públicas dirigidas a la solución de los problemas esenciales de los habitantes de una comunidad, estado o país, pero sin olvidar la necesidad de participación de estos de una manera activa y protagónica en la creación de las mismas. En este orden de ideas, a consideración de </w:t>
      </w:r>
      <w:proofErr w:type="spellStart"/>
      <w:r w:rsidRPr="002226A7">
        <w:rPr>
          <w:rFonts w:ascii="Times New Roman" w:hAnsi="Times New Roman"/>
          <w:color w:val="000000"/>
          <w:szCs w:val="24"/>
          <w:lang w:eastAsia="es-ES"/>
        </w:rPr>
        <w:t>Maggiolo</w:t>
      </w:r>
      <w:proofErr w:type="spellEnd"/>
      <w:r w:rsidRPr="002226A7">
        <w:rPr>
          <w:rFonts w:ascii="Times New Roman" w:hAnsi="Times New Roman"/>
          <w:color w:val="000000"/>
          <w:szCs w:val="24"/>
          <w:lang w:eastAsia="es-ES"/>
        </w:rPr>
        <w:t xml:space="preserve"> y Perozo (2007) en la actualidad, la dinámica social demanda una política pública que opere para reconstruir la conexión Estado-Sociedad, a través de la generación de espacios, vínculos, sentido de pertenencia y bienestar para la población. Para esto, es propicio un ambiente tendente a la implementación de determinados mecanismos de participación directa de los actores afectados. Es decir, se requiere del concurso de la democracia, que garantice la actuación de una ciudadanía capaz de intervenir activamente en las decisiones, compartidas con los representantes del Estado.</w:t>
      </w:r>
    </w:p>
    <w:p w14:paraId="4EA2B463" w14:textId="77777777" w:rsidR="003919E0" w:rsidRPr="002226A7" w:rsidRDefault="003919E0" w:rsidP="00A1087D">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El análisis de las políticas públicas se considera como un proceso continuo de toma de decisiones mediante el cual el Estado, con la participación de los diversos actores involucrados, establece acciones, normas y estrategias para resolver problemas públicos. Así, las políticas públicas se reflejan en leyes, decretos, resoluciones, reglamentos, ordenanzas y documentos oficiales (Ojeda, </w:t>
      </w:r>
      <w:proofErr w:type="spellStart"/>
      <w:r w:rsidRPr="002226A7">
        <w:rPr>
          <w:rFonts w:ascii="Times New Roman" w:hAnsi="Times New Roman"/>
          <w:color w:val="000000"/>
          <w:szCs w:val="24"/>
          <w:lang w:eastAsia="es-ES"/>
        </w:rPr>
        <w:t>s.f</w:t>
      </w:r>
      <w:proofErr w:type="spellEnd"/>
      <w:r w:rsidRPr="002226A7">
        <w:rPr>
          <w:rFonts w:ascii="Times New Roman" w:hAnsi="Times New Roman"/>
          <w:color w:val="000000"/>
          <w:szCs w:val="24"/>
          <w:lang w:eastAsia="es-ES"/>
        </w:rPr>
        <w:t>).</w:t>
      </w:r>
    </w:p>
    <w:p w14:paraId="52EF0E1C" w14:textId="6A5875E5" w:rsidR="003919E0" w:rsidRPr="002226A7" w:rsidRDefault="003919E0" w:rsidP="00A1087D">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Ahora bien, las políticas públicas pueden estar enmarcadas en un campo de actividad que las definen. Así, se puede identificar las políticas públicas sociales, las cuales están dirigidas a la satisfacción de las necesidades básicas de la población, para lo cual el Estado resulta fundamental. Toda política pública debe tener una dimensión social como principal orientación (Rose, 1984; </w:t>
      </w:r>
      <w:proofErr w:type="spellStart"/>
      <w:r w:rsidRPr="002226A7">
        <w:rPr>
          <w:rFonts w:ascii="Times New Roman" w:hAnsi="Times New Roman"/>
          <w:color w:val="000000"/>
          <w:szCs w:val="24"/>
          <w:lang w:eastAsia="es-ES"/>
        </w:rPr>
        <w:t>Subirats</w:t>
      </w:r>
      <w:proofErr w:type="spellEnd"/>
      <w:r w:rsidRPr="002226A7">
        <w:rPr>
          <w:rFonts w:ascii="Times New Roman" w:hAnsi="Times New Roman"/>
          <w:color w:val="000000"/>
          <w:szCs w:val="24"/>
          <w:lang w:eastAsia="es-ES"/>
        </w:rPr>
        <w:t xml:space="preserve">, 1989; </w:t>
      </w:r>
      <w:proofErr w:type="spellStart"/>
      <w:r w:rsidRPr="002226A7">
        <w:rPr>
          <w:rFonts w:ascii="Times New Roman" w:hAnsi="Times New Roman"/>
          <w:color w:val="000000"/>
          <w:szCs w:val="24"/>
          <w:lang w:eastAsia="es-ES"/>
        </w:rPr>
        <w:t>Lahera</w:t>
      </w:r>
      <w:proofErr w:type="spellEnd"/>
      <w:r w:rsidRPr="002226A7">
        <w:rPr>
          <w:rFonts w:ascii="Times New Roman" w:hAnsi="Times New Roman"/>
          <w:color w:val="000000"/>
          <w:szCs w:val="24"/>
          <w:lang w:eastAsia="es-ES"/>
        </w:rPr>
        <w:t xml:space="preserve">, 2000; </w:t>
      </w:r>
      <w:proofErr w:type="spellStart"/>
      <w:r w:rsidRPr="002226A7">
        <w:rPr>
          <w:rFonts w:ascii="Times New Roman" w:hAnsi="Times New Roman"/>
          <w:color w:val="000000"/>
          <w:szCs w:val="24"/>
          <w:lang w:eastAsia="es-ES"/>
        </w:rPr>
        <w:t>Repetto</w:t>
      </w:r>
      <w:proofErr w:type="spellEnd"/>
      <w:r w:rsidRPr="002226A7">
        <w:rPr>
          <w:rFonts w:ascii="Times New Roman" w:hAnsi="Times New Roman"/>
          <w:color w:val="000000"/>
          <w:szCs w:val="24"/>
          <w:lang w:eastAsia="es-ES"/>
        </w:rPr>
        <w:t xml:space="preserve">, 2000 y Piñango, 2003; citados </w:t>
      </w:r>
      <w:r w:rsidR="00A06B18" w:rsidRPr="002226A7">
        <w:rPr>
          <w:rFonts w:ascii="Times New Roman" w:hAnsi="Times New Roman"/>
          <w:color w:val="000000"/>
          <w:szCs w:val="24"/>
          <w:lang w:eastAsia="es-ES"/>
        </w:rPr>
        <w:t>en</w:t>
      </w:r>
      <w:r w:rsidRPr="002226A7">
        <w:rPr>
          <w:rFonts w:ascii="Times New Roman" w:hAnsi="Times New Roman"/>
          <w:color w:val="000000"/>
          <w:szCs w:val="24"/>
          <w:lang w:eastAsia="es-ES"/>
        </w:rPr>
        <w:t xml:space="preserve"> </w:t>
      </w:r>
      <w:proofErr w:type="spellStart"/>
      <w:r w:rsidRPr="002226A7">
        <w:rPr>
          <w:rFonts w:ascii="Times New Roman" w:hAnsi="Times New Roman"/>
          <w:color w:val="000000"/>
          <w:szCs w:val="24"/>
          <w:lang w:eastAsia="es-ES"/>
        </w:rPr>
        <w:t>Maggiolo</w:t>
      </w:r>
      <w:proofErr w:type="spellEnd"/>
      <w:r w:rsidRPr="002226A7">
        <w:rPr>
          <w:rFonts w:ascii="Times New Roman" w:hAnsi="Times New Roman"/>
          <w:color w:val="000000"/>
          <w:szCs w:val="24"/>
          <w:lang w:eastAsia="es-ES"/>
        </w:rPr>
        <w:t xml:space="preserve"> y Perozo, 2007).</w:t>
      </w:r>
    </w:p>
    <w:p w14:paraId="37FD2156" w14:textId="53C38D37" w:rsidR="003919E0" w:rsidRPr="002226A7" w:rsidRDefault="003F3E78" w:rsidP="00A1087D">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Para </w:t>
      </w:r>
      <w:proofErr w:type="spellStart"/>
      <w:r w:rsidRPr="002226A7">
        <w:rPr>
          <w:rFonts w:ascii="Times New Roman" w:hAnsi="Times New Roman"/>
          <w:color w:val="000000"/>
          <w:szCs w:val="24"/>
          <w:lang w:eastAsia="es-ES"/>
        </w:rPr>
        <w:t>Sagasti</w:t>
      </w:r>
      <w:proofErr w:type="spellEnd"/>
      <w:r w:rsidRPr="002226A7">
        <w:rPr>
          <w:rFonts w:ascii="Times New Roman" w:hAnsi="Times New Roman"/>
          <w:color w:val="000000"/>
          <w:szCs w:val="24"/>
          <w:lang w:eastAsia="es-ES"/>
        </w:rPr>
        <w:t xml:space="preserve"> </w:t>
      </w:r>
      <w:r w:rsidRPr="002226A7">
        <w:rPr>
          <w:rFonts w:ascii="Times New Roman" w:hAnsi="Times New Roman"/>
          <w:i/>
          <w:color w:val="000000"/>
          <w:szCs w:val="24"/>
          <w:lang w:eastAsia="es-ES"/>
        </w:rPr>
        <w:t>et al.</w:t>
      </w:r>
      <w:r w:rsidR="00B8097D" w:rsidRPr="002226A7">
        <w:rPr>
          <w:rFonts w:ascii="Times New Roman" w:hAnsi="Times New Roman"/>
          <w:i/>
          <w:color w:val="000000"/>
          <w:szCs w:val="24"/>
          <w:lang w:eastAsia="es-ES"/>
        </w:rPr>
        <w:t>,</w:t>
      </w:r>
      <w:r w:rsidR="003919E0" w:rsidRPr="002226A7">
        <w:rPr>
          <w:rFonts w:ascii="Times New Roman" w:hAnsi="Times New Roman"/>
          <w:color w:val="000000"/>
          <w:szCs w:val="24"/>
          <w:lang w:eastAsia="es-ES"/>
        </w:rPr>
        <w:t xml:space="preserve"> (</w:t>
      </w:r>
      <w:r w:rsidRPr="002226A7">
        <w:rPr>
          <w:rFonts w:ascii="Times New Roman" w:hAnsi="Times New Roman"/>
          <w:color w:val="000000"/>
          <w:szCs w:val="24"/>
          <w:lang w:eastAsia="es-ES"/>
        </w:rPr>
        <w:t>1999, citados en</w:t>
      </w:r>
      <w:r w:rsidR="003919E0" w:rsidRPr="002226A7">
        <w:rPr>
          <w:rFonts w:ascii="Times New Roman" w:hAnsi="Times New Roman"/>
          <w:color w:val="000000"/>
          <w:szCs w:val="24"/>
          <w:lang w:eastAsia="es-ES"/>
        </w:rPr>
        <w:t xml:space="preserve"> </w:t>
      </w:r>
      <w:proofErr w:type="spellStart"/>
      <w:r w:rsidR="003919E0" w:rsidRPr="002226A7">
        <w:rPr>
          <w:rFonts w:ascii="Times New Roman" w:hAnsi="Times New Roman"/>
          <w:color w:val="000000"/>
          <w:szCs w:val="24"/>
          <w:lang w:eastAsia="es-ES"/>
        </w:rPr>
        <w:t>Maggiolo</w:t>
      </w:r>
      <w:proofErr w:type="spellEnd"/>
      <w:r w:rsidR="003919E0" w:rsidRPr="002226A7">
        <w:rPr>
          <w:rFonts w:ascii="Times New Roman" w:hAnsi="Times New Roman"/>
          <w:color w:val="000000"/>
          <w:szCs w:val="24"/>
          <w:lang w:eastAsia="es-ES"/>
        </w:rPr>
        <w:t xml:space="preserve"> y Perozo, 2007), la política social es el conjunto de pronunciamientos, intervenciones y acciones gubernamentales conducentes al bienestar de los individuos, las familias y los grupos sociales, asumiendo un enfoque caracterizado por: 1) equidad, un nivel de vida </w:t>
      </w:r>
      <w:r w:rsidR="003919E0" w:rsidRPr="002226A7">
        <w:rPr>
          <w:rFonts w:ascii="Times New Roman" w:hAnsi="Times New Roman"/>
          <w:color w:val="000000"/>
          <w:szCs w:val="24"/>
          <w:lang w:eastAsia="es-ES"/>
        </w:rPr>
        <w:lastRenderedPageBreak/>
        <w:t xml:space="preserve">mínimo compatible con la dignidad humana y el pleno desarrollo de las personas; 2) interacciones entre lo social-político-económico para integrar plenamente a la política social con las otras políticas de desarrollo; 3) diferenciar criterios tales como nivel de aplicación (nacional, regional, local) y según los sujetos de las medidas de política (género, edad, etnia, ingresos); 4) considerar explícitamente las dimensiones internacionales de la política social para una mayor equidad global y un entorno adecuado para la política social regional y nacional; y 5) adoptar una actitud pluralista y de experimentación social que convierta el diseño y ejecución de políticas sociales en un proceso de aprendizaje colectivo. De acuerdo con estos autores, la política social contiene fundamentalmente tres conjuntos de acciones por parte del gobierno: a) provisión de servicios sociales básicos (educación, salud, nutrición, saneamiento, seguridad social), b) lucha contra la pobreza y c) generación de empleos. </w:t>
      </w:r>
    </w:p>
    <w:p w14:paraId="04F4BFEE" w14:textId="77777777" w:rsidR="003919E0" w:rsidRPr="002226A7" w:rsidRDefault="003919E0" w:rsidP="00A1087D">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En este orden de ideas, </w:t>
      </w:r>
      <w:proofErr w:type="spellStart"/>
      <w:r w:rsidRPr="002226A7">
        <w:rPr>
          <w:rFonts w:ascii="Times New Roman" w:hAnsi="Times New Roman"/>
          <w:color w:val="000000"/>
          <w:szCs w:val="24"/>
          <w:lang w:eastAsia="es-ES"/>
        </w:rPr>
        <w:t>Maggiolo</w:t>
      </w:r>
      <w:proofErr w:type="spellEnd"/>
      <w:r w:rsidRPr="002226A7">
        <w:rPr>
          <w:rFonts w:ascii="Times New Roman" w:hAnsi="Times New Roman"/>
          <w:color w:val="000000"/>
          <w:szCs w:val="24"/>
          <w:lang w:eastAsia="es-ES"/>
        </w:rPr>
        <w:t xml:space="preserve"> y Perozo (2007) logran definir la política social como “el conjunto de pronunciamientos y acciones en forma de programas, formulados por el Estado, en convergencia con las directrices de desarrollo local, regional y nacional, dirigidos a mejorar el bienestar social” (p.5).</w:t>
      </w:r>
    </w:p>
    <w:p w14:paraId="3C73BF37" w14:textId="77777777" w:rsidR="003919E0" w:rsidRPr="002226A7" w:rsidRDefault="003919E0" w:rsidP="00A1087D">
      <w:pPr>
        <w:spacing w:before="0"/>
        <w:rPr>
          <w:rFonts w:ascii="Times New Roman" w:hAnsi="Times New Roman"/>
          <w:color w:val="000000"/>
          <w:szCs w:val="24"/>
          <w:lang w:eastAsia="es-ES"/>
        </w:rPr>
      </w:pPr>
      <w:r w:rsidRPr="002226A7">
        <w:rPr>
          <w:rFonts w:ascii="Times New Roman" w:hAnsi="Times New Roman"/>
          <w:color w:val="000000"/>
          <w:szCs w:val="24"/>
          <w:lang w:eastAsia="es-ES"/>
        </w:rPr>
        <w:t>Al hablar de políticas públicas sociales es preciso puntualizar también el término programas. Estas pueden ser entendidas como el anticipo de lo que se planea realizar en algún ámbito o circunstancia; el temario que se ofrece para un discurso; la presentación y organización de las materias de un cierto curso o asignatura; y la descripción de las características o etapas en que se organizan determinados actos o espectáculos artísticos, siendo la primera de estas acepciones la que interesa.</w:t>
      </w:r>
    </w:p>
    <w:p w14:paraId="3F7B6BD6" w14:textId="6E46C1D9" w:rsidR="003919E0" w:rsidRPr="002226A7" w:rsidRDefault="003919E0" w:rsidP="00A1087D">
      <w:pPr>
        <w:spacing w:before="0"/>
        <w:rPr>
          <w:rFonts w:ascii="Times New Roman" w:hAnsi="Times New Roman"/>
          <w:szCs w:val="24"/>
          <w:lang w:eastAsia="es-VE"/>
        </w:rPr>
      </w:pPr>
      <w:r w:rsidRPr="002226A7">
        <w:rPr>
          <w:rFonts w:ascii="Times New Roman" w:hAnsi="Times New Roman"/>
          <w:color w:val="000000"/>
          <w:szCs w:val="24"/>
          <w:lang w:eastAsia="es-ES"/>
        </w:rPr>
        <w:t>Diversos autores entienden que un programa es un plan o sistema bajo el cual una acción está dirigida hacia la consecución de una meta. En este sentido, cuando se trata de acciones que vayan en procura de una meta social, se tipifican entonces como programas sociales o programas de desarrollo como también se les conocen. Así el término programa social o de desarrollo se refiere a una expresión que permite identificar al conjunto de</w:t>
      </w:r>
      <w:r w:rsidRPr="002226A7">
        <w:rPr>
          <w:rFonts w:ascii="Times New Roman" w:hAnsi="Times New Roman"/>
          <w:szCs w:val="24"/>
          <w:lang w:eastAsia="es-VE"/>
        </w:rPr>
        <w:t xml:space="preserve"> acciones que se organizan con el propósito de mejorar las condiciones de vida en una determinada región. Según </w:t>
      </w:r>
      <w:r w:rsidR="00D96362" w:rsidRPr="002226A7">
        <w:rPr>
          <w:rFonts w:ascii="Times New Roman" w:hAnsi="Times New Roman"/>
          <w:szCs w:val="24"/>
          <w:lang w:eastAsia="es-VE"/>
        </w:rPr>
        <w:t xml:space="preserve">Vara-Horna, A. (2007). </w:t>
      </w:r>
      <w:proofErr w:type="gramStart"/>
      <w:r w:rsidRPr="002226A7">
        <w:rPr>
          <w:rFonts w:ascii="Times New Roman" w:hAnsi="Times New Roman"/>
          <w:szCs w:val="24"/>
          <w:lang w:eastAsia="es-VE"/>
        </w:rPr>
        <w:t>diversos</w:t>
      </w:r>
      <w:proofErr w:type="gramEnd"/>
      <w:r w:rsidRPr="002226A7">
        <w:rPr>
          <w:rFonts w:ascii="Times New Roman" w:hAnsi="Times New Roman"/>
          <w:szCs w:val="24"/>
          <w:lang w:eastAsia="es-VE"/>
        </w:rPr>
        <w:t xml:space="preserve"> autores coinciden en afirmar que los programas sociales son refuerzos </w:t>
      </w:r>
      <w:r w:rsidRPr="002226A7">
        <w:rPr>
          <w:rFonts w:ascii="Times New Roman" w:hAnsi="Times New Roman"/>
          <w:szCs w:val="24"/>
          <w:lang w:eastAsia="es-VE"/>
        </w:rPr>
        <w:lastRenderedPageBreak/>
        <w:t>cuidadosamente planificados, comprensivos y sistemáticos para lograr objetivos claramente articulados.</w:t>
      </w:r>
    </w:p>
    <w:p w14:paraId="7CE4B5D3" w14:textId="6FBE93CA" w:rsidR="003919E0" w:rsidRPr="002226A7" w:rsidRDefault="00D96362" w:rsidP="00A1087D">
      <w:pPr>
        <w:spacing w:before="0"/>
        <w:rPr>
          <w:rFonts w:ascii="Times New Roman" w:hAnsi="Times New Roman"/>
          <w:szCs w:val="24"/>
          <w:lang w:eastAsia="es-VE"/>
        </w:rPr>
      </w:pPr>
      <w:r w:rsidRPr="002226A7">
        <w:rPr>
          <w:rFonts w:ascii="Times New Roman" w:hAnsi="Times New Roman"/>
          <w:szCs w:val="24"/>
          <w:lang w:eastAsia="es-VE"/>
        </w:rPr>
        <w:t xml:space="preserve">Vara-Horna, A. (2007). </w:t>
      </w:r>
      <w:proofErr w:type="gramStart"/>
      <w:r w:rsidR="003919E0" w:rsidRPr="002226A7">
        <w:rPr>
          <w:rFonts w:ascii="Times New Roman" w:hAnsi="Times New Roman"/>
          <w:szCs w:val="24"/>
          <w:lang w:eastAsia="es-VE"/>
        </w:rPr>
        <w:t>plantea</w:t>
      </w:r>
      <w:proofErr w:type="gramEnd"/>
      <w:r w:rsidR="003919E0" w:rsidRPr="002226A7">
        <w:rPr>
          <w:rFonts w:ascii="Times New Roman" w:hAnsi="Times New Roman"/>
          <w:szCs w:val="24"/>
          <w:lang w:eastAsia="es-VE"/>
        </w:rPr>
        <w:t xml:space="preserve"> que un programa es un conjunto específico de acciones humanas y recursos materiales, diseñados e implantados organizadamente en una determinada realidad social, con el propósito de resolver algún problema que atañe a un conjunto de personas. Todo programa social persigue mejorar algunas condiciones de vida que pueden ser de salud, infraestructura, educación, asistencia, justicia, entre otras. En la literatura el término “programa social” se usa indistintamente de forma genérica para cualquiera de estas áreas. De esta manera, los programas sociales son la materialización de la política social, elaborados para satisfacer las necesidades de la población. En el caso de los problemas sociales, se opera pretendiendo satisfacer necesidades productos de demandas insatisfechas.</w:t>
      </w:r>
    </w:p>
    <w:p w14:paraId="6D204B9F" w14:textId="77777777" w:rsidR="003919E0" w:rsidRPr="002226A7" w:rsidRDefault="003919E0" w:rsidP="00A1087D">
      <w:pPr>
        <w:spacing w:before="0"/>
        <w:rPr>
          <w:rFonts w:ascii="Times New Roman" w:hAnsi="Times New Roman"/>
          <w:szCs w:val="24"/>
          <w:lang w:eastAsia="es-VE"/>
        </w:rPr>
      </w:pPr>
      <w:r w:rsidRPr="002226A7">
        <w:rPr>
          <w:rFonts w:ascii="Times New Roman" w:hAnsi="Times New Roman"/>
          <w:szCs w:val="24"/>
          <w:lang w:eastAsia="es-VE"/>
        </w:rPr>
        <w:t xml:space="preserve">La comprensión de los conceptos antes expuestos permite ubicar a Petróleos de Venezuela, S.A. y sus filiales (PDVSA, S.A.) como una corporación propiedad de la República Bolivariana de Venezuela, creada por el estado venezolano en el año 1975, en cumplimiento de la Ley Orgánica que Reserva al Estado, la Industria y el Comercio de Hidrocarburos (Ley de Nacionalización). Sus operaciones son supervisadas y controladas por el Ministerio del Poder Popular de Petróleo y Minería (MPPPM). </w:t>
      </w:r>
    </w:p>
    <w:p w14:paraId="0B02093A" w14:textId="77777777" w:rsidR="003919E0" w:rsidRPr="002226A7" w:rsidRDefault="003919E0" w:rsidP="00A1087D">
      <w:pPr>
        <w:spacing w:before="0"/>
        <w:rPr>
          <w:rFonts w:ascii="Times New Roman" w:hAnsi="Times New Roman"/>
          <w:szCs w:val="24"/>
          <w:lang w:eastAsia="es-VE"/>
        </w:rPr>
      </w:pPr>
      <w:r w:rsidRPr="002226A7">
        <w:rPr>
          <w:rFonts w:ascii="Times New Roman" w:hAnsi="Times New Roman"/>
          <w:szCs w:val="24"/>
          <w:lang w:eastAsia="es-VE"/>
        </w:rPr>
        <w:t>De acuerdo con la Constitución de la República Bolivariana de Venezuela, el Estado debe mantener la propiedad exclusiva de las acciones de PDVSA, S.A. Sin embargo, la Constitución permite que la República a través de PDVSA, S.A. y sus filiales suscriba acuerdos de exploración, producción y refinación, además de constituir empresas mixtas para el desarrollo de la industria petrolera nacional, manteniendo siempre la mayoría accionaria en esas empresas.</w:t>
      </w:r>
    </w:p>
    <w:p w14:paraId="6828B04A" w14:textId="77777777" w:rsidR="003919E0" w:rsidRPr="002226A7" w:rsidRDefault="003919E0" w:rsidP="00A1087D">
      <w:pPr>
        <w:spacing w:before="0"/>
        <w:rPr>
          <w:rFonts w:ascii="Times New Roman" w:hAnsi="Times New Roman"/>
          <w:szCs w:val="24"/>
          <w:lang w:eastAsia="es-VE"/>
        </w:rPr>
      </w:pPr>
      <w:r w:rsidRPr="002226A7">
        <w:rPr>
          <w:rFonts w:ascii="Times New Roman" w:hAnsi="Times New Roman"/>
          <w:szCs w:val="24"/>
          <w:lang w:eastAsia="es-VE"/>
        </w:rPr>
        <w:t xml:space="preserve">Esta Corporación se convierte en el motor fundamental de la economía venezolana, contribuyendo activamente con el actual proceso de construcción del Socialismo del Siglo XXI, de acuerdo a lo establecido en el Plan de Desarrollo Económico y Social de la Nación 2007-2013 (Proyecto Nacional Simón Bolívar). </w:t>
      </w:r>
      <w:r w:rsidRPr="002226A7">
        <w:rPr>
          <w:rFonts w:ascii="Times New Roman" w:hAnsi="Times New Roman"/>
          <w:szCs w:val="24"/>
          <w:lang w:eastAsia="es-VE"/>
        </w:rPr>
        <w:lastRenderedPageBreak/>
        <w:t>Además Petróleos de Venezuela, S.A. (PDVSA, S.A), dando cumplimiento al mandato constitucional y la Ley del Plan de la Patria, Segundo Plan Socialista de Desarrollo Económico y Social de la Nación 2013-2019, y Plan Estratégico Socialista (PES), garantiza el bienestar del pueblo venezolano al destinarle una cuota relevante de sus ingresos, con el fin de lograr la mayor suma de felicidad posible, bajo las directrices emanadas por el Gobierno Bolivariano.</w:t>
      </w:r>
    </w:p>
    <w:p w14:paraId="7BFFE5E3" w14:textId="37911573" w:rsidR="003919E0" w:rsidRPr="002226A7" w:rsidRDefault="00585F9E" w:rsidP="00585F9E">
      <w:pPr>
        <w:pStyle w:val="Ttulo3"/>
      </w:pPr>
      <w:bookmarkStart w:id="45" w:name="_Toc171250892"/>
      <w:bookmarkStart w:id="46" w:name="_Toc187750628"/>
      <w:r w:rsidRPr="002226A7">
        <w:t>1.</w:t>
      </w:r>
      <w:r w:rsidR="004836AC" w:rsidRPr="002226A7">
        <w:t>2.3.</w:t>
      </w:r>
      <w:r w:rsidRPr="002226A7">
        <w:t>-</w:t>
      </w:r>
      <w:r w:rsidR="004836AC" w:rsidRPr="002226A7">
        <w:t xml:space="preserve"> Bases Jurídicas</w:t>
      </w:r>
      <w:bookmarkEnd w:id="45"/>
      <w:bookmarkEnd w:id="46"/>
    </w:p>
    <w:p w14:paraId="232341F5"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El abordaje del tema “</w:t>
      </w:r>
      <w:r w:rsidRPr="002226A7">
        <w:rPr>
          <w:rFonts w:ascii="Times New Roman" w:hAnsi="Times New Roman"/>
          <w:szCs w:val="24"/>
          <w:lang w:val="es-ES"/>
        </w:rPr>
        <w:t xml:space="preserve">Lo </w:t>
      </w:r>
      <w:r w:rsidRPr="002226A7">
        <w:rPr>
          <w:rFonts w:ascii="Times New Roman" w:hAnsi="Times New Roman"/>
          <w:szCs w:val="24"/>
          <w:lang w:eastAsia="es-VE"/>
        </w:rPr>
        <w:t>social</w:t>
      </w:r>
      <w:r w:rsidRPr="002226A7">
        <w:rPr>
          <w:rFonts w:ascii="Times New Roman" w:hAnsi="Times New Roman"/>
          <w:szCs w:val="24"/>
          <w:lang w:val="es-ES"/>
        </w:rPr>
        <w:t xml:space="preserve"> en los procesos de planificación desarrollados por PDVSA, S.A., en el contexto venezolano”, </w:t>
      </w:r>
      <w:r w:rsidRPr="002226A7">
        <w:rPr>
          <w:rFonts w:ascii="Times New Roman" w:hAnsi="Times New Roman"/>
          <w:szCs w:val="24"/>
          <w:lang w:eastAsia="es-VE"/>
        </w:rPr>
        <w:t xml:space="preserve">exige revisar el basamento jurídico y legal en materia de Planificación y Seguridad Social. </w:t>
      </w:r>
    </w:p>
    <w:p w14:paraId="1AA61DA9"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La Constitución Nacional de la República Bolivariana de Venezuela, aprobada mediante referéndum popular en diciembre de 1999; así como también el Decreto Nº 1.510 con Rango y Fuerza de Ley Orgánica de Hidrocarburos, del 2 de noviembre de 2001, modificado con el Decreto de Reforma Parcial de la Ley Orgánica de Hidrocarburos, del 24 de mayo de 2006; y la Ley Orgánica de Hidrocarburos Gaseosos de septiembre de 1999 y su Reglamento de junio de 2000, configuran un nuevo marco jurídico donde el Estado recupera el control de sus recursos energéticos para el beneficio del pueblo venezolano.</w:t>
      </w:r>
    </w:p>
    <w:p w14:paraId="71CCA512" w14:textId="77777777" w:rsidR="003919E0" w:rsidRPr="002226A7" w:rsidRDefault="003919E0" w:rsidP="00E64CC5">
      <w:pPr>
        <w:spacing w:before="0"/>
        <w:rPr>
          <w:rFonts w:ascii="Times New Roman" w:hAnsi="Times New Roman"/>
          <w:b/>
          <w:szCs w:val="24"/>
          <w:lang w:eastAsia="es-VE"/>
        </w:rPr>
      </w:pPr>
      <w:r w:rsidRPr="002226A7">
        <w:rPr>
          <w:rFonts w:ascii="Times New Roman" w:hAnsi="Times New Roman"/>
          <w:szCs w:val="24"/>
          <w:lang w:eastAsia="es-VE"/>
        </w:rPr>
        <w:t xml:space="preserve">En consonancia con los Artículos 302 y 311 de la Constitución Nacional de la República Bolivariana de Venezuela y el Artículo 5 de la Ley Orgánica de Hidrocarburos, referidos a la participación de PDVSA, S.A. en el desarrollo social e integral del país, la Corporación se convierte en el motor fundamental de la economía venezolana, contribuyendo activamente con el actual proceso de construcción del Socialismo del Siglo XXI, de acuerdo a lo establecido en el Plan de Desarrollo Económico y Social de la Nación 2007-2013 (Proyecto Nacional Simón Bolívar). Además, Petróleos de Venezuela, S.A. (PDVSA, S.A.), dando cumplimiento al mandato constitucional y a la Ley del Plan de la Patria, Segundo Plan Socialista de Desarrollo Económico y Social de la Nación 2013-2019, y Plan Estratégico Socialista </w:t>
      </w:r>
      <w:r w:rsidRPr="002226A7">
        <w:rPr>
          <w:rFonts w:ascii="Times New Roman" w:hAnsi="Times New Roman"/>
          <w:szCs w:val="24"/>
          <w:lang w:eastAsia="es-VE"/>
        </w:rPr>
        <w:lastRenderedPageBreak/>
        <w:t xml:space="preserve">(PES), garantiza el bienestar del pueblo venezolano con el cumplimiento de sus políticas públicas. </w:t>
      </w:r>
    </w:p>
    <w:p w14:paraId="52E5AB15" w14:textId="539DA873" w:rsidR="003919E0" w:rsidRPr="002226A7" w:rsidRDefault="00585F9E" w:rsidP="00585F9E">
      <w:pPr>
        <w:pStyle w:val="Ttulo4"/>
      </w:pPr>
      <w:bookmarkStart w:id="47" w:name="_Toc171250893"/>
      <w:bookmarkStart w:id="48" w:name="_Toc187750629"/>
      <w:r w:rsidRPr="002226A7">
        <w:t>1.</w:t>
      </w:r>
      <w:r w:rsidR="003919E0" w:rsidRPr="002226A7">
        <w:t>2.3.1.</w:t>
      </w:r>
      <w:r w:rsidRPr="002226A7">
        <w:t>-</w:t>
      </w:r>
      <w:r w:rsidR="003919E0" w:rsidRPr="002226A7">
        <w:t xml:space="preserve"> Constitución de la República Bolivariana de Venezuela</w:t>
      </w:r>
      <w:bookmarkEnd w:id="47"/>
      <w:bookmarkEnd w:id="48"/>
    </w:p>
    <w:p w14:paraId="4FE13518"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szCs w:val="24"/>
          <w:lang w:eastAsia="es-VE"/>
        </w:rPr>
        <w:t>Toda</w:t>
      </w:r>
      <w:r w:rsidRPr="002226A7">
        <w:rPr>
          <w:rFonts w:ascii="Times New Roman" w:hAnsi="Times New Roman"/>
          <w:color w:val="000000"/>
          <w:szCs w:val="24"/>
          <w:lang w:eastAsia="es-ES"/>
        </w:rPr>
        <w:t xml:space="preserve"> </w:t>
      </w:r>
      <w:r w:rsidRPr="002226A7">
        <w:rPr>
          <w:rFonts w:ascii="Times New Roman" w:hAnsi="Times New Roman"/>
          <w:szCs w:val="24"/>
          <w:lang w:eastAsia="es-VE"/>
        </w:rPr>
        <w:t>sociedad</w:t>
      </w:r>
      <w:r w:rsidRPr="002226A7">
        <w:rPr>
          <w:rFonts w:ascii="Times New Roman" w:hAnsi="Times New Roman"/>
          <w:color w:val="000000"/>
          <w:szCs w:val="24"/>
          <w:lang w:eastAsia="es-ES"/>
        </w:rPr>
        <w:t xml:space="preserve"> organizada cuenta con una Carta Magna que establece toda la estructura del Estado y disciplina la convivencia de sus residentes. La misma cumple un rol determinante respecto a la ordenación del ejercicio del poder público, los derechos y deberes de los ciudadanos y la relación entre estos y el estado.</w:t>
      </w:r>
    </w:p>
    <w:p w14:paraId="0DBECC36"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La actual Constitución Nacional de la República Bolivariana de Venezuela, fue aprobada mediante referéndum popular en diciembre de 1999.  Desde su preámbulo se hace referencia al estado como garante de una sociedad democrática, participativa y protagónica, multiétnica y pluricultural en un Estado de justicia, federal y descentralizado, que consolide los valores de la libertad, la independencia, la paz, la solidaridad, el bien común, la integridad territorial, la convivencia y el imperio de la ley para esta y las futuras generaciones; asegure el derecho a la vida, al trabajo, a la cultura, a la educación, a la justicia social y a la igualdad sin discriminación ni subordinación alguna; promueva la cooperación pacífica entre las naciones e impulse y consolide la integración latinoamericana de acuerdo con el principio de no intervención</w:t>
      </w:r>
      <w:r w:rsidRPr="002226A7">
        <w:rPr>
          <w:rFonts w:ascii="Times New Roman" w:hAnsi="Times New Roman"/>
          <w:szCs w:val="24"/>
        </w:rPr>
        <w:t xml:space="preserve"> y autodeterminación de los pueblos, la garantía universal e indivisible de los derechos humanos, la democratización de la sociedad internacional, el desarme nuclear, el equilibrio ecológico y los bienes jurídicos ambientales como patrimonio común e irrenunciable de la humanidad; en ejercicio de su poder originario representado por la Asamblea Nacional Constituyente mediante el voto libre y en referendo democrático.</w:t>
      </w:r>
    </w:p>
    <w:p w14:paraId="6BACFC12"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szCs w:val="24"/>
          <w:lang w:eastAsia="es-VE"/>
        </w:rPr>
        <w:t xml:space="preserve">La Constitución Nacional de la República Bolivariana de Venezuela también establece en sus artículos </w:t>
      </w:r>
      <w:r w:rsidRPr="002226A7">
        <w:rPr>
          <w:rFonts w:ascii="Times New Roman" w:hAnsi="Times New Roman"/>
          <w:color w:val="000000"/>
          <w:szCs w:val="24"/>
          <w:lang w:eastAsia="es-ES"/>
        </w:rPr>
        <w:t xml:space="preserve">299 al 310 que el petróleo es la fuente principal de </w:t>
      </w:r>
      <w:hyperlink r:id="rId15" w:history="1">
        <w:r w:rsidRPr="002226A7">
          <w:rPr>
            <w:rFonts w:ascii="Times New Roman" w:hAnsi="Times New Roman"/>
            <w:color w:val="000000"/>
            <w:szCs w:val="24"/>
            <w:lang w:eastAsia="es-ES"/>
          </w:rPr>
          <w:t>desarrollo</w:t>
        </w:r>
      </w:hyperlink>
      <w:r w:rsidRPr="002226A7">
        <w:rPr>
          <w:rFonts w:ascii="Times New Roman" w:hAnsi="Times New Roman"/>
          <w:color w:val="000000"/>
          <w:szCs w:val="24"/>
          <w:lang w:eastAsia="es-ES"/>
        </w:rPr>
        <w:t xml:space="preserve"> socioeconómico, a través de PDVSA, S.A., empresa cuya misión es generar </w:t>
      </w:r>
      <w:hyperlink r:id="rId16" w:history="1">
        <w:r w:rsidRPr="002226A7">
          <w:rPr>
            <w:rFonts w:ascii="Times New Roman" w:hAnsi="Times New Roman"/>
            <w:color w:val="000000"/>
            <w:szCs w:val="24"/>
            <w:lang w:eastAsia="es-ES"/>
          </w:rPr>
          <w:t>estrategias</w:t>
        </w:r>
      </w:hyperlink>
      <w:r w:rsidRPr="002226A7">
        <w:rPr>
          <w:rFonts w:ascii="Times New Roman" w:hAnsi="Times New Roman"/>
          <w:color w:val="000000"/>
          <w:szCs w:val="24"/>
          <w:lang w:eastAsia="es-ES"/>
        </w:rPr>
        <w:t xml:space="preserve"> de crecimiento en los distintos sectores sociales y  productivos del país, como la </w:t>
      </w:r>
      <w:hyperlink r:id="rId17" w:history="1">
        <w:r w:rsidRPr="002226A7">
          <w:rPr>
            <w:rFonts w:ascii="Times New Roman" w:hAnsi="Times New Roman"/>
            <w:color w:val="000000"/>
            <w:szCs w:val="24"/>
            <w:lang w:eastAsia="es-ES"/>
          </w:rPr>
          <w:t>agricultura</w:t>
        </w:r>
      </w:hyperlink>
      <w:r w:rsidRPr="002226A7">
        <w:rPr>
          <w:rFonts w:ascii="Times New Roman" w:hAnsi="Times New Roman"/>
          <w:color w:val="000000"/>
          <w:szCs w:val="24"/>
          <w:lang w:eastAsia="es-ES"/>
        </w:rPr>
        <w:t xml:space="preserve">, la </w:t>
      </w:r>
      <w:hyperlink r:id="rId18" w:history="1">
        <w:r w:rsidRPr="002226A7">
          <w:rPr>
            <w:rFonts w:ascii="Times New Roman" w:hAnsi="Times New Roman"/>
            <w:color w:val="000000"/>
            <w:szCs w:val="24"/>
            <w:lang w:eastAsia="es-ES"/>
          </w:rPr>
          <w:t>electricidad</w:t>
        </w:r>
      </w:hyperlink>
      <w:r w:rsidRPr="002226A7">
        <w:rPr>
          <w:rFonts w:ascii="Times New Roman" w:hAnsi="Times New Roman"/>
          <w:color w:val="000000"/>
          <w:szCs w:val="24"/>
          <w:lang w:eastAsia="es-ES"/>
        </w:rPr>
        <w:t xml:space="preserve">, el </w:t>
      </w:r>
      <w:hyperlink r:id="rId19" w:history="1">
        <w:r w:rsidRPr="002226A7">
          <w:rPr>
            <w:rFonts w:ascii="Times New Roman" w:hAnsi="Times New Roman"/>
            <w:color w:val="000000"/>
            <w:szCs w:val="24"/>
            <w:lang w:eastAsia="es-ES"/>
          </w:rPr>
          <w:t>transporte</w:t>
        </w:r>
      </w:hyperlink>
      <w:r w:rsidRPr="002226A7">
        <w:rPr>
          <w:rFonts w:ascii="Times New Roman" w:hAnsi="Times New Roman"/>
          <w:color w:val="000000"/>
          <w:szCs w:val="24"/>
          <w:lang w:eastAsia="es-ES"/>
        </w:rPr>
        <w:t xml:space="preserve">, la </w:t>
      </w:r>
      <w:hyperlink r:id="rId20" w:history="1">
        <w:r w:rsidRPr="002226A7">
          <w:rPr>
            <w:rFonts w:ascii="Times New Roman" w:hAnsi="Times New Roman"/>
            <w:color w:val="000000"/>
            <w:szCs w:val="24"/>
            <w:lang w:eastAsia="es-ES"/>
          </w:rPr>
          <w:t>comunicación</w:t>
        </w:r>
      </w:hyperlink>
      <w:r w:rsidRPr="002226A7">
        <w:rPr>
          <w:rFonts w:ascii="Times New Roman" w:hAnsi="Times New Roman"/>
          <w:color w:val="000000"/>
          <w:szCs w:val="24"/>
          <w:lang w:eastAsia="es-ES"/>
        </w:rPr>
        <w:t xml:space="preserve">, </w:t>
      </w:r>
      <w:hyperlink r:id="rId21" w:history="1">
        <w:r w:rsidRPr="002226A7">
          <w:rPr>
            <w:rFonts w:ascii="Times New Roman" w:hAnsi="Times New Roman"/>
            <w:color w:val="000000"/>
            <w:szCs w:val="24"/>
            <w:lang w:eastAsia="es-ES"/>
          </w:rPr>
          <w:t>la educación</w:t>
        </w:r>
      </w:hyperlink>
      <w:r w:rsidRPr="002226A7">
        <w:rPr>
          <w:rFonts w:ascii="Times New Roman" w:hAnsi="Times New Roman"/>
          <w:color w:val="000000"/>
          <w:szCs w:val="24"/>
          <w:lang w:eastAsia="es-ES"/>
        </w:rPr>
        <w:t xml:space="preserve">, la </w:t>
      </w:r>
      <w:hyperlink r:id="rId22" w:history="1">
        <w:r w:rsidRPr="002226A7">
          <w:rPr>
            <w:rFonts w:ascii="Times New Roman" w:hAnsi="Times New Roman"/>
            <w:color w:val="000000"/>
            <w:szCs w:val="24"/>
            <w:lang w:eastAsia="es-ES"/>
          </w:rPr>
          <w:t>salud</w:t>
        </w:r>
      </w:hyperlink>
      <w:r w:rsidRPr="002226A7">
        <w:rPr>
          <w:rFonts w:ascii="Times New Roman" w:hAnsi="Times New Roman"/>
          <w:color w:val="000000"/>
          <w:szCs w:val="24"/>
          <w:lang w:eastAsia="es-ES"/>
        </w:rPr>
        <w:t xml:space="preserve">, entre otras áreas que son ramificaciones del impulso social y económico del </w:t>
      </w:r>
      <w:r w:rsidRPr="002226A7">
        <w:rPr>
          <w:rFonts w:ascii="Times New Roman" w:hAnsi="Times New Roman"/>
          <w:color w:val="000000"/>
          <w:szCs w:val="24"/>
          <w:lang w:eastAsia="es-ES"/>
        </w:rPr>
        <w:lastRenderedPageBreak/>
        <w:t xml:space="preserve">Estado. En este sentido, el </w:t>
      </w:r>
      <w:hyperlink r:id="rId23" w:history="1">
        <w:r w:rsidRPr="002226A7">
          <w:rPr>
            <w:rFonts w:ascii="Times New Roman" w:hAnsi="Times New Roman"/>
            <w:color w:val="000000"/>
            <w:szCs w:val="24"/>
            <w:lang w:eastAsia="es-ES"/>
          </w:rPr>
          <w:t>Estado</w:t>
        </w:r>
      </w:hyperlink>
      <w:r w:rsidRPr="002226A7">
        <w:rPr>
          <w:rFonts w:ascii="Times New Roman" w:hAnsi="Times New Roman"/>
          <w:color w:val="000000"/>
          <w:szCs w:val="24"/>
          <w:lang w:eastAsia="es-ES"/>
        </w:rPr>
        <w:t xml:space="preserve"> conjuntamente con la iniciativa privada promueve el desarrollo de la </w:t>
      </w:r>
      <w:hyperlink r:id="rId24" w:history="1">
        <w:r w:rsidRPr="002226A7">
          <w:rPr>
            <w:rFonts w:ascii="Times New Roman" w:hAnsi="Times New Roman"/>
            <w:color w:val="000000"/>
            <w:szCs w:val="24"/>
            <w:lang w:eastAsia="es-ES"/>
          </w:rPr>
          <w:t>Nación</w:t>
        </w:r>
      </w:hyperlink>
      <w:r w:rsidRPr="002226A7">
        <w:rPr>
          <w:rFonts w:ascii="Times New Roman" w:hAnsi="Times New Roman"/>
          <w:color w:val="000000"/>
          <w:szCs w:val="24"/>
          <w:lang w:eastAsia="es-ES"/>
        </w:rPr>
        <w:t xml:space="preserve"> para obtener los logros de los </w:t>
      </w:r>
      <w:hyperlink r:id="rId25" w:history="1">
        <w:r w:rsidRPr="002226A7">
          <w:rPr>
            <w:rFonts w:ascii="Times New Roman" w:hAnsi="Times New Roman"/>
            <w:color w:val="000000"/>
            <w:szCs w:val="24"/>
            <w:lang w:eastAsia="es-ES"/>
          </w:rPr>
          <w:t>objetivos</w:t>
        </w:r>
      </w:hyperlink>
      <w:r w:rsidRPr="002226A7">
        <w:rPr>
          <w:rFonts w:ascii="Times New Roman" w:hAnsi="Times New Roman"/>
          <w:color w:val="000000"/>
          <w:szCs w:val="24"/>
          <w:lang w:eastAsia="es-ES"/>
        </w:rPr>
        <w:t xml:space="preserve"> y elevar los niveles de vida de la sociedad.</w:t>
      </w:r>
    </w:p>
    <w:p w14:paraId="664F312D"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A través del Artículo 299 se infiere que el Estado hace uso de la política comercial para defender las actividades económicas de las empresas nacionales públicas y privadas garantizando fuentes de trabajo y una justa distribución de las riquezas. Haciendo uso de una planificación democrática participativa y de consulta abierta se obtendrá el desarrollo integral del ser humano para una existencia digna. Este artículo se esboza textualmente en el siguiente párrafo.</w:t>
      </w:r>
    </w:p>
    <w:p w14:paraId="071E8842" w14:textId="77777777" w:rsidR="003919E0" w:rsidRPr="002226A7" w:rsidRDefault="003919E0" w:rsidP="007F76CF">
      <w:pPr>
        <w:pStyle w:val="CitaTextualLarga"/>
      </w:pPr>
      <w:r w:rsidRPr="002226A7">
        <w:t>El régimen socioeconómico de la República Bolivariana de Venezuela se fundamenta en los principios de justicia social, democratización, eficiencia, libre competencia, protección del ambiente, productividad y solidaridad, a los fines de asegurar el desarrollo humano integral y una existencia y provechosa para la colectividad. El Estado conjuntamente con la iniciativa privada promoverá el desarrollo armónico de la economía nacional con el fin de generar fuentes de trabajo, alto valor agregado nacional, elevar el nivel de vida de la población, y fortalecer la soberanía económica del país, garantizando la seguridad jurídica, solidez, dinamismo, sustentabilidad, permanencia y equidad del crecimiento de la economía, para garantizar una justa distribución de la riqueza mediante una planificación estratégica democrática, participativa y de consulta abierta.</w:t>
      </w:r>
    </w:p>
    <w:p w14:paraId="395DF796" w14:textId="77777777" w:rsidR="003919E0" w:rsidRPr="002226A7" w:rsidRDefault="003919E0" w:rsidP="00E64CC5">
      <w:pPr>
        <w:spacing w:before="0"/>
        <w:rPr>
          <w:rFonts w:ascii="Times New Roman" w:hAnsi="Times New Roman"/>
          <w:bCs/>
          <w:color w:val="000000"/>
          <w:szCs w:val="24"/>
          <w:lang w:eastAsia="es-VE"/>
        </w:rPr>
      </w:pPr>
      <w:r w:rsidRPr="002226A7">
        <w:rPr>
          <w:rFonts w:ascii="Times New Roman" w:hAnsi="Times New Roman"/>
          <w:bCs/>
          <w:color w:val="000000"/>
          <w:szCs w:val="24"/>
          <w:lang w:eastAsia="es-VE"/>
        </w:rPr>
        <w:t>El artículo 302 contempla que:</w:t>
      </w:r>
    </w:p>
    <w:p w14:paraId="64F00464" w14:textId="77777777" w:rsidR="003919E0" w:rsidRPr="002226A7" w:rsidRDefault="003919E0" w:rsidP="007F76CF">
      <w:pPr>
        <w:pStyle w:val="CitaTextualLarga"/>
      </w:pPr>
      <w:r w:rsidRPr="002226A7">
        <w:t>El estado se reserva, mediante la Ley Orgánica respectiva, y por razones de conveniencia nacional, la actividad petrolera y otras industrias, explotaciones, servicios y bienes de interés público y carácter estratégicos. El Estado promoverá la manufactura nacional de materias primas provenientes de la explotación de los recursos naturales no renovables, con el fin de asimilar, crear e innovar tecnologías, generar empleo y crecimiento económico, y crear riquezas y bienestar para el pueblo.</w:t>
      </w:r>
    </w:p>
    <w:p w14:paraId="66E5546E"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En el contexto anterior se precisa que queda a criterio del Estado, mediante la Ley Orgánica respectiva, y por razones de conveniencia nacional, la actividad petrolera y otras industrias, explotaciones, servicios y bienes de interés público y de carácter estratégico. Cualquier actividad productiva nacional que sea declarada de </w:t>
      </w:r>
      <w:r w:rsidRPr="002226A7">
        <w:rPr>
          <w:rFonts w:ascii="Times New Roman" w:hAnsi="Times New Roman"/>
          <w:color w:val="000000"/>
          <w:szCs w:val="24"/>
          <w:lang w:eastAsia="es-ES"/>
        </w:rPr>
        <w:lastRenderedPageBreak/>
        <w:t>interés público por la Asamblea Nacional pasa a manos del Estado. Este artículo expresa claramente la intención de establecer un régimen de libre empresa confiable en el país, asegurando la productividad económica de este.</w:t>
      </w:r>
    </w:p>
    <w:p w14:paraId="06E4F394"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En el Artículo 303 se puede analizar que el Estado garantiza la política comercial defendiendo las actividades económicas de la Nación.</w:t>
      </w:r>
    </w:p>
    <w:p w14:paraId="186132A9"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Este artículo dice lo siguiente:</w:t>
      </w:r>
    </w:p>
    <w:p w14:paraId="63E13238" w14:textId="77777777" w:rsidR="003919E0" w:rsidRPr="002226A7" w:rsidRDefault="003919E0" w:rsidP="007F76CF">
      <w:pPr>
        <w:pStyle w:val="CitaTextualLarga"/>
      </w:pPr>
      <w:r w:rsidRPr="002226A7">
        <w:t>Por razones de soberanía económica, política de estrategia nacional, el Estado conservará la totalidad de las acciones de Petróleos de Venezuela, S.A. o del ente creado para el manejo de la industria petrolera, exceptuando la de las filiales, asociaciones estratégicas, empresas y cualquier otra que se haya constituido o se constituya como consecuencia del desarrollo de negocios de Petróleos de Venezuela S.A.</w:t>
      </w:r>
    </w:p>
    <w:p w14:paraId="51506A5B" w14:textId="77777777" w:rsidR="003919E0" w:rsidRPr="002226A7" w:rsidRDefault="003919E0" w:rsidP="00E64CC5">
      <w:pPr>
        <w:shd w:val="clear" w:color="auto" w:fill="FFFFFF"/>
        <w:tabs>
          <w:tab w:val="left" w:pos="851"/>
        </w:tabs>
        <w:rPr>
          <w:rFonts w:ascii="Times New Roman" w:hAnsi="Times New Roman"/>
          <w:color w:val="000000"/>
          <w:szCs w:val="24"/>
        </w:rPr>
      </w:pPr>
      <w:r w:rsidRPr="002226A7">
        <w:rPr>
          <w:rFonts w:ascii="Times New Roman" w:hAnsi="Times New Roman"/>
          <w:color w:val="000000"/>
          <w:szCs w:val="24"/>
          <w:lang w:eastAsia="es-VE"/>
        </w:rPr>
        <w:t xml:space="preserve">En concordancia con los planteamientos anteriores, en su artículo 311, la Constitución de la República Bolivariana de Venezuela, establece que </w:t>
      </w:r>
      <w:r w:rsidRPr="002226A7">
        <w:rPr>
          <w:rFonts w:ascii="Times New Roman" w:hAnsi="Times New Roman"/>
          <w:color w:val="000000"/>
          <w:szCs w:val="24"/>
        </w:rPr>
        <w:t>la gestión fiscal estará regida y será ejecutada con base a los principios de eficiencia, solvencia, transparencia, responsabilidad y equilibrio fiscal. Además señala que:</w:t>
      </w:r>
    </w:p>
    <w:p w14:paraId="150D0100" w14:textId="77777777" w:rsidR="003919E0" w:rsidRPr="002226A7" w:rsidRDefault="003919E0" w:rsidP="007F76CF">
      <w:pPr>
        <w:pStyle w:val="CitaTextualLarga"/>
      </w:pPr>
      <w:r w:rsidRPr="002226A7">
        <w:rPr>
          <w:lang w:val="es-PA"/>
        </w:rPr>
        <w:t xml:space="preserve">El Ejecutivo Nacional presentará a la Asamblea Nacional, para su sanción legal, un marco plurianual para la formulación presupuestaria que establezca los límites máximos de gasto y endeudamiento que hayan de contemplarse en los presupuestos nacionales. La ley establecerá las características de este marco, los requisitos para su modificación y los términos de su cumplimiento. El ingreso que se genere por la </w:t>
      </w:r>
      <w:r w:rsidRPr="002226A7">
        <w:t>explotación</w:t>
      </w:r>
      <w:r w:rsidRPr="002226A7">
        <w:rPr>
          <w:lang w:val="es-PA"/>
        </w:rPr>
        <w:t xml:space="preserve"> de la riqueza del subsuelo y los minerales, en general, propondrá a financiar la inversión real. Los principios y disposiciones establecidos para la administración económica y financiera nacional, regularán la de los Estados y Municipios en cuanto sean aplicables.</w:t>
      </w:r>
    </w:p>
    <w:p w14:paraId="2EEC0B9B" w14:textId="528AAAD8" w:rsidR="003919E0" w:rsidRPr="002226A7" w:rsidRDefault="00585F9E" w:rsidP="00585F9E">
      <w:pPr>
        <w:pStyle w:val="Ttulo4"/>
      </w:pPr>
      <w:bookmarkStart w:id="49" w:name="_Toc171250894"/>
      <w:bookmarkStart w:id="50" w:name="_Toc187750630"/>
      <w:r w:rsidRPr="002226A7">
        <w:t>1.</w:t>
      </w:r>
      <w:r w:rsidR="003919E0" w:rsidRPr="002226A7">
        <w:t>2.3.2.</w:t>
      </w:r>
      <w:r w:rsidRPr="002226A7">
        <w:t>-</w:t>
      </w:r>
      <w:r w:rsidR="003919E0" w:rsidRPr="002226A7">
        <w:t xml:space="preserve"> Ley Orgánica de Hidrocarburos.</w:t>
      </w:r>
      <w:bookmarkEnd w:id="49"/>
      <w:bookmarkEnd w:id="50"/>
    </w:p>
    <w:p w14:paraId="30861266"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Esta </w:t>
      </w:r>
      <w:r w:rsidRPr="002226A7">
        <w:rPr>
          <w:rFonts w:ascii="Times New Roman" w:hAnsi="Times New Roman"/>
          <w:szCs w:val="24"/>
          <w:lang w:eastAsia="es-VE"/>
        </w:rPr>
        <w:t>Ley</w:t>
      </w:r>
      <w:r w:rsidRPr="002226A7">
        <w:rPr>
          <w:rFonts w:ascii="Times New Roman" w:hAnsi="Times New Roman"/>
          <w:color w:val="000000"/>
          <w:szCs w:val="24"/>
          <w:lang w:eastAsia="es-ES"/>
        </w:rPr>
        <w:t xml:space="preserve"> rige todas las actividades relativas </w:t>
      </w:r>
      <w:r w:rsidRPr="002226A7">
        <w:rPr>
          <w:rFonts w:ascii="Times New Roman" w:hAnsi="Times New Roman"/>
          <w:szCs w:val="24"/>
        </w:rPr>
        <w:t xml:space="preserve">a la exploración, explotación, refinación, industrialización, transporte, almacenamiento, comercialización, conservación de los </w:t>
      </w:r>
      <w:r w:rsidRPr="002226A7">
        <w:rPr>
          <w:rFonts w:ascii="Times New Roman" w:hAnsi="Times New Roman"/>
          <w:color w:val="000000"/>
          <w:szCs w:val="24"/>
          <w:lang w:eastAsia="es-VE"/>
        </w:rPr>
        <w:t>hidrocarburos</w:t>
      </w:r>
      <w:r w:rsidRPr="002226A7">
        <w:rPr>
          <w:rFonts w:ascii="Times New Roman" w:hAnsi="Times New Roman"/>
          <w:szCs w:val="24"/>
        </w:rPr>
        <w:t xml:space="preserve">, y las declara de </w:t>
      </w:r>
      <w:r w:rsidRPr="002226A7">
        <w:rPr>
          <w:rFonts w:ascii="Times New Roman" w:hAnsi="Times New Roman"/>
          <w:color w:val="000000"/>
          <w:szCs w:val="24"/>
          <w:lang w:eastAsia="es-ES"/>
        </w:rPr>
        <w:t xml:space="preserve">utilidad pública e interés social. Es decir, dichas actividades estarán primordialmente dirigidas a contribuir con el </w:t>
      </w:r>
      <w:r w:rsidRPr="002226A7">
        <w:rPr>
          <w:rFonts w:ascii="Times New Roman" w:hAnsi="Times New Roman"/>
          <w:color w:val="000000"/>
          <w:szCs w:val="24"/>
          <w:lang w:eastAsia="es-ES"/>
        </w:rPr>
        <w:lastRenderedPageBreak/>
        <w:t>desarrollo integral, orgánico y sostenido del país, en procura del beneficio colectivo. En consecuencia, el ingreso neto que ellas generen deberá propender a financiar la inversión real productiva, de tal manera que se logre la vinculación del petróleo con la economía nacional, tal como se establece en el Capítulo II, Sección Primera, artículo 5 (</w:t>
      </w:r>
      <w:proofErr w:type="spellStart"/>
      <w:r w:rsidRPr="002226A7">
        <w:rPr>
          <w:rFonts w:ascii="Times New Roman" w:hAnsi="Times New Roman"/>
          <w:i/>
          <w:color w:val="000000"/>
          <w:szCs w:val="24"/>
          <w:lang w:eastAsia="es-ES"/>
        </w:rPr>
        <w:t>ejusdem</w:t>
      </w:r>
      <w:proofErr w:type="spellEnd"/>
      <w:r w:rsidRPr="002226A7">
        <w:rPr>
          <w:rFonts w:ascii="Times New Roman" w:hAnsi="Times New Roman"/>
          <w:color w:val="000000"/>
          <w:szCs w:val="24"/>
          <w:lang w:eastAsia="es-ES"/>
        </w:rPr>
        <w:t xml:space="preserve">), el cual dice: </w:t>
      </w:r>
    </w:p>
    <w:p w14:paraId="227CABC6" w14:textId="77777777" w:rsidR="003919E0" w:rsidRPr="002226A7" w:rsidRDefault="003919E0" w:rsidP="007F76CF">
      <w:pPr>
        <w:pStyle w:val="CitaTextualLarga"/>
      </w:pPr>
      <w:r w:rsidRPr="002226A7">
        <w:t>Las actividades reguladas por este Decreto Ley estarán dirigidas a fomentar el desarrollo integral, orgánico y sostenido del país, atendiendo al uso racional del recurso y a la preservación del ambiente. A tal fin se promoverá el fortalecimiento del sector productivo nacional y la transformación en el país de materias primas provenientes de los hidrocarburos, así como lo incorporación de tecnologías avanzadas.  Los ingresos que en razón de los hidrocarburos reciba la Nación propenderán a financiar la salud, a la educación, a la formación de fondos de estabilización macroeconómica y a la inversión productiva, de manera que se logre una apropiada vinculación del petróleo con la economía nacional, todo ello en función del pueblo.</w:t>
      </w:r>
    </w:p>
    <w:p w14:paraId="23D680CE" w14:textId="38693357" w:rsidR="003919E0" w:rsidRPr="002226A7" w:rsidRDefault="003919E0" w:rsidP="00E64CC5">
      <w:pPr>
        <w:shd w:val="clear" w:color="auto" w:fill="FFFFFF"/>
        <w:tabs>
          <w:tab w:val="left" w:pos="851"/>
        </w:tabs>
        <w:rPr>
          <w:rFonts w:ascii="Times New Roman" w:hAnsi="Times New Roman"/>
          <w:color w:val="000000"/>
          <w:szCs w:val="24"/>
          <w:lang w:eastAsia="es-ES"/>
        </w:rPr>
      </w:pPr>
      <w:r w:rsidRPr="002226A7">
        <w:rPr>
          <w:rFonts w:ascii="Times New Roman" w:hAnsi="Times New Roman"/>
          <w:szCs w:val="24"/>
          <w:lang w:val="es-ES" w:eastAsia="es-VE"/>
        </w:rPr>
        <w:t>E</w:t>
      </w:r>
      <w:r w:rsidR="007F76CF" w:rsidRPr="002226A7">
        <w:rPr>
          <w:rFonts w:ascii="Times New Roman" w:hAnsi="Times New Roman"/>
          <w:szCs w:val="24"/>
          <w:lang w:val="es-ES" w:eastAsia="es-VE"/>
        </w:rPr>
        <w:t xml:space="preserve">ste </w:t>
      </w:r>
      <w:r w:rsidRPr="002226A7">
        <w:rPr>
          <w:rFonts w:ascii="Times New Roman" w:hAnsi="Times New Roman"/>
          <w:color w:val="000000"/>
          <w:szCs w:val="24"/>
          <w:lang w:eastAsia="es-ES"/>
        </w:rPr>
        <w:t>artículo 5 de la Ley Orgánica de Hidrocarburos convierte a PDVSA, S.A., como empresa pública de Estado venezolano,  en el motor fundamental de la economía venezolana, cuyo propósito es contribuir activamente con el actual proceso de construcción del Socialismo del Siglo XXI, y apoyar las obras o servicios destinados al desarrollo de infraestructura, vialidad, actividades agrícolas, de salud, educación, agroalimentarias, entre otras con el propósito de ser un instrumento para el desarrollo endógeno del país.</w:t>
      </w:r>
    </w:p>
    <w:p w14:paraId="77182950" w14:textId="54A67922" w:rsidR="003919E0" w:rsidRPr="002226A7" w:rsidRDefault="00585F9E" w:rsidP="00585F9E">
      <w:pPr>
        <w:pStyle w:val="Ttulo4"/>
      </w:pPr>
      <w:bookmarkStart w:id="51" w:name="_Toc171250895"/>
      <w:bookmarkStart w:id="52" w:name="_Toc187750631"/>
      <w:r w:rsidRPr="002226A7">
        <w:t>1.</w:t>
      </w:r>
      <w:r w:rsidR="003919E0" w:rsidRPr="002226A7">
        <w:t>2.3.3.</w:t>
      </w:r>
      <w:r w:rsidRPr="002226A7">
        <w:t>-</w:t>
      </w:r>
      <w:r w:rsidR="003919E0" w:rsidRPr="002226A7">
        <w:t xml:space="preserve"> Ley Orgánica de Planificación Pública y Popular</w:t>
      </w:r>
      <w:bookmarkEnd w:id="51"/>
      <w:bookmarkEnd w:id="52"/>
    </w:p>
    <w:p w14:paraId="74F5D107" w14:textId="77777777" w:rsidR="003919E0" w:rsidRPr="002226A7" w:rsidRDefault="003919E0" w:rsidP="00E64CC5">
      <w:pPr>
        <w:spacing w:before="0"/>
        <w:rPr>
          <w:rFonts w:ascii="Times New Roman" w:hAnsi="Times New Roman"/>
          <w:b/>
          <w:color w:val="000000"/>
          <w:szCs w:val="24"/>
          <w:lang w:eastAsia="es-ES"/>
        </w:rPr>
      </w:pPr>
      <w:r w:rsidRPr="002226A7">
        <w:rPr>
          <w:rFonts w:ascii="Times New Roman" w:hAnsi="Times New Roman"/>
          <w:color w:val="000000"/>
          <w:szCs w:val="24"/>
          <w:lang w:eastAsia="es-ES"/>
        </w:rPr>
        <w:t xml:space="preserve">La </w:t>
      </w:r>
      <w:r w:rsidRPr="002226A7">
        <w:rPr>
          <w:rFonts w:ascii="Times New Roman" w:hAnsi="Times New Roman"/>
          <w:szCs w:val="24"/>
          <w:lang w:eastAsia="es-VE"/>
        </w:rPr>
        <w:t>Planificación</w:t>
      </w:r>
      <w:r w:rsidRPr="002226A7">
        <w:rPr>
          <w:rFonts w:ascii="Times New Roman" w:hAnsi="Times New Roman"/>
          <w:color w:val="000000"/>
          <w:szCs w:val="24"/>
          <w:lang w:eastAsia="es-ES"/>
        </w:rPr>
        <w:t xml:space="preserve"> Pública es concebida como una estrategia política para lograr la transformación del país y para ello el Estado ha creado por vía legislativa un Sistema Nacional de Planificación Pública y Popular, que viene a regular la relación entre los distintos niveles políticos del Poder Público, y la relación de estos con el denominado Poder Popular, a los fines de garantizar la aplicación de una serie de normas que someten a cada instancia de planificación y a sus actores políticos al cumplimiento de las metas previstas en el Plan de Desarrollo Económico y Social de la Nación.</w:t>
      </w:r>
    </w:p>
    <w:p w14:paraId="1560FA33" w14:textId="77777777" w:rsidR="003919E0" w:rsidRPr="002226A7" w:rsidRDefault="003919E0" w:rsidP="00E64CC5">
      <w:pPr>
        <w:shd w:val="clear" w:color="auto" w:fill="FFFFFF"/>
        <w:tabs>
          <w:tab w:val="left" w:pos="851"/>
        </w:tabs>
        <w:rPr>
          <w:rFonts w:ascii="Times New Roman" w:hAnsi="Times New Roman"/>
          <w:color w:val="000000"/>
          <w:szCs w:val="24"/>
          <w:lang w:eastAsia="es-ES"/>
        </w:rPr>
      </w:pPr>
      <w:r w:rsidRPr="002226A7">
        <w:rPr>
          <w:rFonts w:ascii="Times New Roman" w:hAnsi="Times New Roman"/>
          <w:color w:val="000000"/>
          <w:szCs w:val="24"/>
          <w:lang w:eastAsia="es-ES"/>
        </w:rPr>
        <w:lastRenderedPageBreak/>
        <w:t>Es importante recordar que el Reglamento de la Ley Orgánica del Consejo Federal de Gobierno, así como la Ley Orgánica de Planificación Pública y Popular, nos hablan de un Sistema de Planificación. El primer instrumento legal le agrega el término de planificación pública participativa y el segundo nos habla de planificación pública popular. En ambos textos legales se nos recuerda que ese Sistema Nacional está integrado por el Consejo Federal de Gobierno, el Consejo Estadal de Coordinación y Planificación de Políticas Públicas, el Consejo Local de Planificación Pública, el Consejo Comunal de Planificación y los Consejos Comunales.</w:t>
      </w:r>
    </w:p>
    <w:p w14:paraId="446B255C" w14:textId="77777777" w:rsidR="003919E0" w:rsidRPr="002226A7" w:rsidRDefault="003919E0" w:rsidP="00E64CC5">
      <w:pPr>
        <w:shd w:val="clear" w:color="auto" w:fill="FFFFFF"/>
        <w:tabs>
          <w:tab w:val="left" w:pos="851"/>
        </w:tabs>
        <w:rPr>
          <w:rFonts w:ascii="Times New Roman" w:hAnsi="Times New Roman"/>
          <w:color w:val="000000"/>
          <w:szCs w:val="24"/>
          <w:lang w:eastAsia="es-ES"/>
        </w:rPr>
      </w:pPr>
      <w:r w:rsidRPr="002226A7">
        <w:rPr>
          <w:rFonts w:ascii="Times New Roman" w:hAnsi="Times New Roman"/>
          <w:color w:val="000000"/>
          <w:szCs w:val="24"/>
          <w:lang w:eastAsia="es-ES"/>
        </w:rPr>
        <w:t xml:space="preserve">Los roles protagónicos dentro de este Sistema Nacional de Planificación, se concentran en el Consejo Federal de Gobierno, como la instancia responsable de la planificación para la descentralización y la transferencia de competencias y en la Comisión Central de Planificación, a la cual se le atribuye el rol coordinador de las distintas instancias del Sistema Nacional de Planificación Pública y Popular, para garantizar el seguimiento y la evaluación de las metas del Plan de Desarrollo Económico y Social de la Nación. </w:t>
      </w:r>
    </w:p>
    <w:p w14:paraId="5D85020D" w14:textId="77777777" w:rsidR="003919E0" w:rsidRPr="002226A7" w:rsidRDefault="003919E0" w:rsidP="00E64CC5">
      <w:pPr>
        <w:shd w:val="clear" w:color="auto" w:fill="FFFFFF"/>
        <w:tabs>
          <w:tab w:val="left" w:pos="851"/>
        </w:tabs>
        <w:rPr>
          <w:rFonts w:ascii="Times New Roman" w:hAnsi="Times New Roman"/>
          <w:color w:val="000000"/>
          <w:szCs w:val="24"/>
          <w:lang w:eastAsia="es-ES"/>
        </w:rPr>
      </w:pPr>
      <w:r w:rsidRPr="002226A7">
        <w:rPr>
          <w:rFonts w:ascii="Times New Roman" w:hAnsi="Times New Roman"/>
          <w:color w:val="000000"/>
          <w:szCs w:val="24"/>
          <w:lang w:eastAsia="es-ES"/>
        </w:rPr>
        <w:t>En el marco de este Sistema Nacional de Planificación Pública y Popular, los planes de desarrollo, tanto estadales como municipales, se transforman en instrumentos para lograr la concreción de las metas previstas en el Plan de Desarrollo Económico y Social de la Nación. Por lo tanto, Gobernadores y Alcaldes en su función de planificación quedan sometidos a los lineamientos, principios y normas que se han creado, teniendo así autonomía para poder conducir el desarrollo tanto estadal como local, según sea el caso.</w:t>
      </w:r>
    </w:p>
    <w:p w14:paraId="52AC9F70" w14:textId="77777777" w:rsidR="003919E0" w:rsidRPr="002226A7" w:rsidRDefault="003919E0" w:rsidP="00E64CC5">
      <w:pPr>
        <w:shd w:val="clear" w:color="auto" w:fill="FFFFFF"/>
        <w:tabs>
          <w:tab w:val="left" w:pos="851"/>
        </w:tabs>
        <w:rPr>
          <w:rFonts w:ascii="Times New Roman" w:hAnsi="Times New Roman"/>
          <w:color w:val="000000"/>
          <w:szCs w:val="24"/>
          <w:lang w:eastAsia="es-ES"/>
        </w:rPr>
      </w:pPr>
      <w:r w:rsidRPr="002226A7">
        <w:rPr>
          <w:rFonts w:ascii="Times New Roman" w:hAnsi="Times New Roman"/>
          <w:color w:val="000000"/>
          <w:szCs w:val="24"/>
          <w:lang w:eastAsia="es-ES"/>
        </w:rPr>
        <w:t>En base a lo antes señalado, el Poder Popular con su Ley Orgánica de Planificación Pública y Popular, logra imponer una reforma de los órganos locales y estadales responsables de la función de planificación pública, a través de la cual deben relegitimarse para lograr así incorporar nuevos actores en su organización interna, que respondan directamente a las instancias del poder popular; lo que además impondrá una serie de reformas legislativas locales y estadales para adecuar el funcionamiento de estas instancias a los principios generales y normas previstas en esta Ley Orgánica.</w:t>
      </w:r>
    </w:p>
    <w:p w14:paraId="436D690C" w14:textId="77777777" w:rsidR="003919E0" w:rsidRPr="002226A7" w:rsidRDefault="003919E0" w:rsidP="00E64CC5">
      <w:pPr>
        <w:shd w:val="clear" w:color="auto" w:fill="FFFFFF"/>
        <w:tabs>
          <w:tab w:val="left" w:pos="851"/>
        </w:tabs>
        <w:rPr>
          <w:rFonts w:ascii="Times New Roman" w:hAnsi="Times New Roman"/>
          <w:color w:val="000000"/>
          <w:szCs w:val="24"/>
          <w:lang w:eastAsia="es-ES"/>
        </w:rPr>
      </w:pPr>
      <w:r w:rsidRPr="002226A7">
        <w:rPr>
          <w:rFonts w:ascii="Times New Roman" w:hAnsi="Times New Roman"/>
          <w:color w:val="000000"/>
          <w:szCs w:val="24"/>
          <w:lang w:eastAsia="es-ES"/>
        </w:rPr>
        <w:lastRenderedPageBreak/>
        <w:t>Bajo estas premisas dispone en su artículo 1 que tiene por objeto:</w:t>
      </w:r>
    </w:p>
    <w:p w14:paraId="5763D7A3" w14:textId="77777777" w:rsidR="003919E0" w:rsidRPr="002226A7" w:rsidRDefault="003919E0" w:rsidP="007F76CF">
      <w:pPr>
        <w:pStyle w:val="CitaTextualLarga"/>
      </w:pPr>
      <w:r w:rsidRPr="002226A7">
        <w:t xml:space="preserve">…Desarrollar y fortalecer el Poder Popular mediante el establecimiento de los principios y normas que sobre la planificación rigen a las ramas del Poder Público y las instancias del Poder Popular, así como la organización y funcionamiento de los órganos encargados de la planificación y coordinación de las políticas públicas, a fin de garantizar un sistema de planificación, que tenga como propósito el empleo de los recursos públicos dirigidos a la consecución, coordinación y armonización de los planes, programas y proyectos para la transformación del país, a través de una justa distribución de la riqueza mediante una planificación estratégica, democrática, participativa y de consulta abierta, para la construcción de la sociedad socialista de justicia y equidad. </w:t>
      </w:r>
    </w:p>
    <w:p w14:paraId="2C545FBC" w14:textId="77777777" w:rsidR="003919E0" w:rsidRPr="002226A7" w:rsidRDefault="003919E0" w:rsidP="00E64CC5">
      <w:pPr>
        <w:shd w:val="clear" w:color="auto" w:fill="FFFFFF"/>
        <w:tabs>
          <w:tab w:val="left" w:pos="851"/>
        </w:tabs>
        <w:rPr>
          <w:rFonts w:ascii="Times New Roman" w:hAnsi="Times New Roman"/>
          <w:bCs/>
          <w:szCs w:val="24"/>
        </w:rPr>
      </w:pPr>
      <w:r w:rsidRPr="002226A7">
        <w:rPr>
          <w:rFonts w:ascii="Times New Roman" w:hAnsi="Times New Roman"/>
          <w:bCs/>
          <w:szCs w:val="24"/>
        </w:rPr>
        <w:t xml:space="preserve">El artículo 2 de la Ley Orgánica de Planificación Pública y Popular establece el ámbito de aplicación de la siguiente manera: </w:t>
      </w:r>
    </w:p>
    <w:p w14:paraId="3BE968C4" w14:textId="77777777" w:rsidR="003919E0" w:rsidRPr="002226A7" w:rsidRDefault="003919E0" w:rsidP="00E64CC5">
      <w:pPr>
        <w:pStyle w:val="Default"/>
        <w:spacing w:after="240" w:line="360" w:lineRule="auto"/>
        <w:ind w:left="709" w:right="476"/>
        <w:jc w:val="both"/>
        <w:rPr>
          <w:rFonts w:ascii="Times New Roman" w:hAnsi="Times New Roman" w:cs="Times New Roman"/>
        </w:rPr>
      </w:pPr>
      <w:r w:rsidRPr="002226A7">
        <w:rPr>
          <w:rFonts w:ascii="Times New Roman" w:hAnsi="Times New Roman" w:cs="Times New Roman"/>
          <w:bCs/>
          <w:lang w:val="es-VE"/>
        </w:rPr>
        <w:t xml:space="preserve">Están sujetos a </w:t>
      </w:r>
      <w:r w:rsidRPr="002226A7">
        <w:rPr>
          <w:rFonts w:ascii="Times New Roman" w:hAnsi="Times New Roman" w:cs="Times New Roman"/>
        </w:rPr>
        <w:t>las disposiciones de la presente Ley:</w:t>
      </w:r>
    </w:p>
    <w:p w14:paraId="04650D42" w14:textId="77777777" w:rsidR="003919E0" w:rsidRPr="002226A7" w:rsidRDefault="003919E0" w:rsidP="00A1087D">
      <w:pPr>
        <w:pStyle w:val="Default"/>
        <w:ind w:left="709" w:right="476"/>
        <w:jc w:val="both"/>
        <w:rPr>
          <w:rFonts w:ascii="Times New Roman" w:hAnsi="Times New Roman" w:cs="Times New Roman"/>
        </w:rPr>
      </w:pPr>
      <w:r w:rsidRPr="002226A7">
        <w:rPr>
          <w:rFonts w:ascii="Times New Roman" w:hAnsi="Times New Roman" w:cs="Times New Roman"/>
        </w:rPr>
        <w:t xml:space="preserve">1. Los órganos y entes que conforman el Poder Público y las instancias del Poder Popular. </w:t>
      </w:r>
    </w:p>
    <w:p w14:paraId="33BA5F97" w14:textId="77777777" w:rsidR="003919E0" w:rsidRPr="002226A7" w:rsidRDefault="003919E0" w:rsidP="00A1087D">
      <w:pPr>
        <w:pStyle w:val="Default"/>
        <w:ind w:left="709" w:right="476"/>
        <w:jc w:val="both"/>
        <w:rPr>
          <w:rFonts w:ascii="Times New Roman" w:hAnsi="Times New Roman" w:cs="Times New Roman"/>
        </w:rPr>
      </w:pPr>
      <w:r w:rsidRPr="002226A7">
        <w:rPr>
          <w:rFonts w:ascii="Times New Roman" w:hAnsi="Times New Roman" w:cs="Times New Roman"/>
        </w:rPr>
        <w:t xml:space="preserve">2. Los institutos públicos y demás personas jurídicas estatales de derecho público, con o sin fines empresariales. </w:t>
      </w:r>
    </w:p>
    <w:p w14:paraId="0FF1E9B1" w14:textId="77777777" w:rsidR="003919E0" w:rsidRPr="002226A7" w:rsidRDefault="003919E0" w:rsidP="00A1087D">
      <w:pPr>
        <w:pStyle w:val="Default"/>
        <w:ind w:left="709" w:right="476"/>
        <w:jc w:val="both"/>
        <w:rPr>
          <w:rFonts w:ascii="Times New Roman" w:hAnsi="Times New Roman" w:cs="Times New Roman"/>
        </w:rPr>
      </w:pPr>
      <w:r w:rsidRPr="002226A7">
        <w:rPr>
          <w:rFonts w:ascii="Times New Roman" w:hAnsi="Times New Roman" w:cs="Times New Roman"/>
        </w:rPr>
        <w:t xml:space="preserve">3. Las sociedades mercantiles en las cuales la República, por tener una participación igual o mayor al cincuenta por ciento (50%) del capital social o a través de otro mecanismo jurídico, tenga el control de sus decisiones. </w:t>
      </w:r>
    </w:p>
    <w:p w14:paraId="4E9EE9DE" w14:textId="77777777" w:rsidR="003919E0" w:rsidRPr="002226A7" w:rsidRDefault="003919E0" w:rsidP="00A1087D">
      <w:pPr>
        <w:pStyle w:val="Default"/>
        <w:ind w:left="709" w:right="476"/>
        <w:jc w:val="both"/>
        <w:rPr>
          <w:rFonts w:ascii="Times New Roman" w:hAnsi="Times New Roman" w:cs="Times New Roman"/>
        </w:rPr>
      </w:pPr>
      <w:r w:rsidRPr="002226A7">
        <w:rPr>
          <w:rFonts w:ascii="Times New Roman" w:hAnsi="Times New Roman" w:cs="Times New Roman"/>
        </w:rPr>
        <w:t xml:space="preserve">4. Las sociedades de propiedad totalmente estatal, cuya función a través de la posesión de acciones de otras sociedades, sea coordinar la gestión empresarial pública de un sector de la economía nacional. </w:t>
      </w:r>
    </w:p>
    <w:p w14:paraId="417EB6D3" w14:textId="77777777" w:rsidR="003919E0" w:rsidRPr="002226A7" w:rsidRDefault="003919E0" w:rsidP="00A1087D">
      <w:pPr>
        <w:pStyle w:val="Default"/>
        <w:ind w:left="709" w:right="476"/>
        <w:jc w:val="both"/>
        <w:rPr>
          <w:rFonts w:ascii="Times New Roman" w:hAnsi="Times New Roman" w:cs="Times New Roman"/>
        </w:rPr>
      </w:pPr>
      <w:r w:rsidRPr="002226A7">
        <w:rPr>
          <w:rFonts w:ascii="Times New Roman" w:hAnsi="Times New Roman" w:cs="Times New Roman"/>
        </w:rPr>
        <w:t xml:space="preserve">5. Las fundaciones, asociaciones civiles y demás entes constituidos con fondos públicos o dirigidas por algunas de las personas jurídicas referidas en este artículo, cuando la totalidad de los aportes presupuestarios o contribuciones en un ejercicio, sean efectuados por una o varias de las personas referidas en el presente artículo y represente el cincuenta por ciento (50%) o más de su presupuesto. </w:t>
      </w:r>
    </w:p>
    <w:p w14:paraId="353899F0" w14:textId="77777777" w:rsidR="003919E0" w:rsidRPr="002226A7" w:rsidRDefault="003919E0" w:rsidP="00E64CC5">
      <w:pPr>
        <w:shd w:val="clear" w:color="auto" w:fill="FFFFFF"/>
        <w:tabs>
          <w:tab w:val="left" w:pos="851"/>
        </w:tabs>
        <w:rPr>
          <w:rFonts w:ascii="Times New Roman" w:hAnsi="Times New Roman"/>
          <w:i/>
          <w:szCs w:val="24"/>
        </w:rPr>
      </w:pPr>
      <w:r w:rsidRPr="002226A7">
        <w:rPr>
          <w:rFonts w:ascii="Times New Roman" w:hAnsi="Times New Roman"/>
          <w:bCs/>
          <w:szCs w:val="24"/>
        </w:rPr>
        <w:t>En la Sección II, relacionada con el Plan de Desarrollo Económico y Social de la Nación, en su artículo 26, la misma Ley señala que:</w:t>
      </w:r>
      <w:r w:rsidRPr="002226A7">
        <w:rPr>
          <w:rFonts w:ascii="Times New Roman" w:hAnsi="Times New Roman"/>
          <w:i/>
          <w:szCs w:val="24"/>
        </w:rPr>
        <w:t xml:space="preserve"> </w:t>
      </w:r>
    </w:p>
    <w:p w14:paraId="57766B7F" w14:textId="77777777" w:rsidR="003919E0" w:rsidRPr="002226A7" w:rsidRDefault="003919E0" w:rsidP="007F76CF">
      <w:pPr>
        <w:pStyle w:val="CitaTextualLarga"/>
      </w:pPr>
      <w:r w:rsidRPr="002226A7">
        <w:t xml:space="preserve">El Plan de Desarrollo Económico y Social de la Nación es el instrumento de planificación, mediante el cual se establecen las políticas, objetivos, medidas, metas y acciones dirigidas a darle </w:t>
      </w:r>
      <w:r w:rsidRPr="002226A7">
        <w:lastRenderedPageBreak/>
        <w:t>concreción al proyecto nacional plasmado en la Constitución de la República, a través de la intervención planificada y coordinada de los órganos y entes del Poder Público e instancias del Poder Popular, actuando de conformidad con la misión institucional y competencias correspondientes.</w:t>
      </w:r>
    </w:p>
    <w:p w14:paraId="7506C2C5" w14:textId="77777777" w:rsidR="003919E0" w:rsidRPr="002226A7" w:rsidRDefault="003919E0" w:rsidP="00E64CC5">
      <w:pPr>
        <w:shd w:val="clear" w:color="auto" w:fill="FFFFFF"/>
        <w:tabs>
          <w:tab w:val="left" w:pos="851"/>
        </w:tabs>
        <w:rPr>
          <w:rFonts w:ascii="Times New Roman" w:hAnsi="Times New Roman"/>
          <w:szCs w:val="24"/>
          <w:lang w:eastAsia="es-VE"/>
        </w:rPr>
      </w:pPr>
      <w:r w:rsidRPr="002226A7">
        <w:rPr>
          <w:rFonts w:ascii="Times New Roman" w:hAnsi="Times New Roman"/>
          <w:bCs/>
          <w:szCs w:val="24"/>
        </w:rPr>
        <w:t>Según</w:t>
      </w:r>
      <w:r w:rsidRPr="002226A7">
        <w:rPr>
          <w:rFonts w:ascii="Times New Roman" w:hAnsi="Times New Roman"/>
          <w:color w:val="000000"/>
          <w:szCs w:val="24"/>
          <w:lang w:val="es-ES" w:eastAsia="es-ES"/>
        </w:rPr>
        <w:t xml:space="preserve"> este </w:t>
      </w:r>
      <w:r w:rsidRPr="002226A7">
        <w:rPr>
          <w:rFonts w:ascii="Times New Roman" w:hAnsi="Times New Roman"/>
          <w:color w:val="000000"/>
          <w:szCs w:val="24"/>
          <w:lang w:eastAsia="es-ES"/>
        </w:rPr>
        <w:t xml:space="preserve">artículo 26 de la Ley Orgánica de Planificación Pública y Popular, deben analizarse y coordinarse todos los planes de desarrollo económico y social de la Nación, a través de </w:t>
      </w:r>
      <w:r w:rsidRPr="002226A7">
        <w:rPr>
          <w:rFonts w:ascii="Times New Roman" w:hAnsi="Times New Roman"/>
          <w:color w:val="000000"/>
          <w:szCs w:val="24"/>
          <w:lang w:val="es-ES_tradnl"/>
        </w:rPr>
        <w:t xml:space="preserve">líneas estratégicas que logren su aplicabilidad en el desarrollo productivo y sustentable del país. En la actualidad, estos planes son aprobados por el Estado venezolano y se nombran a continuación:  </w:t>
      </w:r>
      <w:r w:rsidRPr="002226A7">
        <w:rPr>
          <w:rFonts w:ascii="Times New Roman" w:hAnsi="Times New Roman"/>
          <w:szCs w:val="24"/>
          <w:lang w:eastAsia="es-VE"/>
        </w:rPr>
        <w:t xml:space="preserve">Plan de Desarrollo Económico y Social de la Nación 2007-2013 (Proyecto Nacional Simón Bolívar); Ley del Plan de la Patria, Segundo Plan Socialista de Desarrollo Económico y Social de la Nación 2013-2019; y el Plan Estratégico Socialista (PES) de la industria petrolera del país. </w:t>
      </w:r>
    </w:p>
    <w:p w14:paraId="1F6B0564" w14:textId="0B188213" w:rsidR="003919E0" w:rsidRPr="002226A7" w:rsidRDefault="00F26FF4" w:rsidP="00F26FF4">
      <w:pPr>
        <w:pStyle w:val="Ttulo2"/>
      </w:pPr>
      <w:bookmarkStart w:id="53" w:name="_Toc171250896"/>
      <w:bookmarkStart w:id="54" w:name="_Toc187750632"/>
      <w:r w:rsidRPr="002226A7">
        <w:t>1.3.-</w:t>
      </w:r>
      <w:r w:rsidR="00585F9E" w:rsidRPr="002226A7">
        <w:t xml:space="preserve"> Aspectos M</w:t>
      </w:r>
      <w:r w:rsidRPr="002226A7">
        <w:t>etodológicos</w:t>
      </w:r>
      <w:bookmarkEnd w:id="53"/>
      <w:bookmarkEnd w:id="54"/>
    </w:p>
    <w:p w14:paraId="67BA90B0" w14:textId="6CF24E46" w:rsidR="003919E0" w:rsidRPr="002226A7" w:rsidRDefault="003919E0" w:rsidP="00E64CC5">
      <w:pPr>
        <w:spacing w:before="0"/>
        <w:rPr>
          <w:rFonts w:ascii="Times New Roman" w:hAnsi="Times New Roman"/>
          <w:b/>
          <w:bCs/>
          <w:szCs w:val="24"/>
          <w:lang w:eastAsia="es-VE"/>
        </w:rPr>
      </w:pPr>
      <w:r w:rsidRPr="002226A7">
        <w:rPr>
          <w:rFonts w:ascii="Times New Roman" w:hAnsi="Times New Roman"/>
          <w:szCs w:val="24"/>
          <w:lang w:eastAsia="es-VE"/>
        </w:rPr>
        <w:t xml:space="preserve">La metodología de la investigación se refiere a la manera cómo se va a realizar la investigación, según lo reseña Méndez (2006). Esta parte trata con profundidad el método y a las técnicas </w:t>
      </w:r>
      <w:r w:rsidR="00A65585" w:rsidRPr="002226A7">
        <w:rPr>
          <w:rFonts w:ascii="Times New Roman" w:hAnsi="Times New Roman"/>
          <w:szCs w:val="24"/>
          <w:lang w:eastAsia="es-VE"/>
        </w:rPr>
        <w:t xml:space="preserve">aplicados </w:t>
      </w:r>
      <w:r w:rsidRPr="002226A7">
        <w:rPr>
          <w:rFonts w:ascii="Times New Roman" w:hAnsi="Times New Roman"/>
          <w:szCs w:val="24"/>
          <w:lang w:eastAsia="es-VE"/>
        </w:rPr>
        <w:t xml:space="preserve"> en la recolección de la información. Se trata pues, del diseño, método de estudio y nivel de la investigación como fuentes de información necesarias, así como la selección de informantes claves y procedimientos e instrumentos que se </w:t>
      </w:r>
      <w:r w:rsidR="00A65585" w:rsidRPr="002226A7">
        <w:rPr>
          <w:rFonts w:ascii="Times New Roman" w:hAnsi="Times New Roman"/>
          <w:szCs w:val="24"/>
          <w:lang w:eastAsia="es-VE"/>
        </w:rPr>
        <w:t>utilizaron</w:t>
      </w:r>
      <w:r w:rsidRPr="002226A7">
        <w:rPr>
          <w:rFonts w:ascii="Times New Roman" w:hAnsi="Times New Roman"/>
          <w:szCs w:val="24"/>
          <w:lang w:eastAsia="es-VE"/>
        </w:rPr>
        <w:t xml:space="preserve"> en la obtención, análisis e interpretación de la información. Cabe destacar que este trabajo de investigación se</w:t>
      </w:r>
      <w:r w:rsidR="00A65585" w:rsidRPr="002226A7">
        <w:rPr>
          <w:rFonts w:ascii="Times New Roman" w:hAnsi="Times New Roman"/>
          <w:szCs w:val="24"/>
          <w:lang w:eastAsia="es-VE"/>
        </w:rPr>
        <w:t xml:space="preserve"> realizó</w:t>
      </w:r>
      <w:r w:rsidRPr="002226A7">
        <w:rPr>
          <w:rFonts w:ascii="Times New Roman" w:hAnsi="Times New Roman"/>
          <w:szCs w:val="24"/>
          <w:lang w:eastAsia="es-VE"/>
        </w:rPr>
        <w:t xml:space="preserve"> bajo un par</w:t>
      </w:r>
      <w:r w:rsidR="00A65585" w:rsidRPr="002226A7">
        <w:rPr>
          <w:rFonts w:ascii="Times New Roman" w:hAnsi="Times New Roman"/>
          <w:szCs w:val="24"/>
          <w:lang w:eastAsia="es-VE"/>
        </w:rPr>
        <w:t>adigma cualitativo y se aplicó</w:t>
      </w:r>
      <w:r w:rsidRPr="002226A7">
        <w:rPr>
          <w:rFonts w:ascii="Times New Roman" w:hAnsi="Times New Roman"/>
          <w:szCs w:val="24"/>
          <w:lang w:eastAsia="es-VE"/>
        </w:rPr>
        <w:t xml:space="preserve"> una modalidad fenomenológica-hermenéutica.</w:t>
      </w:r>
    </w:p>
    <w:p w14:paraId="7B4D9516" w14:textId="40D105FD" w:rsidR="003919E0" w:rsidRPr="002226A7" w:rsidRDefault="00585F9E" w:rsidP="00585F9E">
      <w:pPr>
        <w:pStyle w:val="Ttulo3"/>
        <w:rPr>
          <w:b/>
        </w:rPr>
      </w:pPr>
      <w:bookmarkStart w:id="55" w:name="_Toc171250897"/>
      <w:bookmarkStart w:id="56" w:name="_Toc187750633"/>
      <w:r w:rsidRPr="002226A7">
        <w:t>1.</w:t>
      </w:r>
      <w:r w:rsidR="003919E0" w:rsidRPr="002226A7">
        <w:t>3.1.</w:t>
      </w:r>
      <w:r w:rsidRPr="002226A7">
        <w:t>-</w:t>
      </w:r>
      <w:r w:rsidR="003919E0" w:rsidRPr="002226A7">
        <w:t xml:space="preserve"> Decisión Metodológica</w:t>
      </w:r>
      <w:bookmarkEnd w:id="55"/>
      <w:bookmarkEnd w:id="56"/>
    </w:p>
    <w:p w14:paraId="6A5D756F" w14:textId="722C1C29"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Como ya se mencionó anteriormente, el </w:t>
      </w:r>
      <w:r w:rsidRPr="002226A7">
        <w:rPr>
          <w:rFonts w:ascii="Times New Roman" w:hAnsi="Times New Roman"/>
          <w:szCs w:val="24"/>
          <w:lang w:eastAsia="es-VE"/>
        </w:rPr>
        <w:t>paradigma</w:t>
      </w:r>
      <w:r w:rsidR="00A65585" w:rsidRPr="002226A7">
        <w:rPr>
          <w:rFonts w:ascii="Times New Roman" w:hAnsi="Times New Roman"/>
          <w:szCs w:val="24"/>
          <w:lang w:val="es-ES"/>
        </w:rPr>
        <w:t xml:space="preserve"> que se asumió en esta investigación fue</w:t>
      </w:r>
      <w:r w:rsidRPr="002226A7">
        <w:rPr>
          <w:rFonts w:ascii="Times New Roman" w:hAnsi="Times New Roman"/>
          <w:szCs w:val="24"/>
          <w:lang w:val="es-ES"/>
        </w:rPr>
        <w:t xml:space="preserve"> de tipo cualitativo. En este sentido, se </w:t>
      </w:r>
      <w:r w:rsidR="007C3533" w:rsidRPr="002226A7">
        <w:rPr>
          <w:rFonts w:ascii="Times New Roman" w:hAnsi="Times New Roman"/>
          <w:szCs w:val="24"/>
          <w:lang w:val="es-ES"/>
        </w:rPr>
        <w:t>abordaron</w:t>
      </w:r>
      <w:r w:rsidRPr="002226A7">
        <w:rPr>
          <w:rFonts w:ascii="Times New Roman" w:hAnsi="Times New Roman"/>
          <w:szCs w:val="24"/>
          <w:lang w:val="es-ES"/>
        </w:rPr>
        <w:t xml:space="preserve"> las realidades subjetivas e intersubjetivas como objetos legítimos de conocimientos científicos y el estudio de la vida cotidiana como el escenario básico de desconstrucción, construcción, reconstrucción de los procesos históricos del ser humano que ponen de relieve el carácter único, multifacético y dinámico de la sociedad. Por esta vía emerge, entonces, la necesidad de ocuparse de los problemas sociales circundantes en </w:t>
      </w:r>
      <w:r w:rsidRPr="002226A7">
        <w:rPr>
          <w:rFonts w:ascii="Times New Roman" w:hAnsi="Times New Roman"/>
          <w:szCs w:val="24"/>
          <w:lang w:val="es-ES"/>
        </w:rPr>
        <w:lastRenderedPageBreak/>
        <w:t xml:space="preserve">las áreas operativas y la posibilidad que sean tomados en cuenta dentro de los procesos de planificación llevados a cabo por PDVSA, S.A., a través de la Dirección Ejecutiva de Producción Costa Afuera Oriental.  </w:t>
      </w:r>
    </w:p>
    <w:p w14:paraId="1E6F1AB0" w14:textId="4A217CE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La investigación cualitativa se realiza por la vía de propiciar consensos fundamentados en el diálogo y la intersubjetividad, lo que origina la idea de triangulación, de </w:t>
      </w:r>
      <w:proofErr w:type="spellStart"/>
      <w:r w:rsidRPr="002226A7">
        <w:rPr>
          <w:rFonts w:ascii="Times New Roman" w:hAnsi="Times New Roman"/>
          <w:szCs w:val="24"/>
          <w:lang w:val="es-ES"/>
        </w:rPr>
        <w:t>Denzin</w:t>
      </w:r>
      <w:proofErr w:type="spellEnd"/>
      <w:r w:rsidRPr="002226A7">
        <w:rPr>
          <w:rFonts w:ascii="Times New Roman" w:hAnsi="Times New Roman"/>
          <w:szCs w:val="24"/>
          <w:lang w:val="es-ES"/>
        </w:rPr>
        <w:t xml:space="preserve"> (1988), la cual se aplica a las fuentes, los métodos, los investigadores y las teorías empleadas en la investigación y que constituyen, en la práctica, el reconocimiento de que la realidad humana es diversa y que todos los actores sociales involucrados en su producción y comprensión tienen visiones distintas. El conocimiento, en este orden de ideas, sólo será posible mediante la cooperación estrecha entre investigador y actores sociales, y es a través de su interacción comunicativa y la adopción de lo que </w:t>
      </w:r>
      <w:proofErr w:type="spellStart"/>
      <w:r w:rsidRPr="002226A7">
        <w:rPr>
          <w:rFonts w:ascii="Times New Roman" w:hAnsi="Times New Roman"/>
          <w:szCs w:val="24"/>
          <w:lang w:val="es-ES"/>
        </w:rPr>
        <w:t>Habermas</w:t>
      </w:r>
      <w:proofErr w:type="spellEnd"/>
      <w:r w:rsidRPr="002226A7">
        <w:rPr>
          <w:rFonts w:ascii="Times New Roman" w:hAnsi="Times New Roman"/>
          <w:szCs w:val="24"/>
          <w:lang w:val="es-ES"/>
        </w:rPr>
        <w:t xml:space="preserve"> (1982) llamará “actitud </w:t>
      </w:r>
      <w:proofErr w:type="spellStart"/>
      <w:r w:rsidRPr="002226A7">
        <w:rPr>
          <w:rFonts w:ascii="Times New Roman" w:hAnsi="Times New Roman"/>
          <w:szCs w:val="24"/>
          <w:lang w:val="es-ES"/>
        </w:rPr>
        <w:t>realizativa</w:t>
      </w:r>
      <w:proofErr w:type="spellEnd"/>
      <w:r w:rsidRPr="002226A7">
        <w:rPr>
          <w:rFonts w:ascii="Times New Roman" w:hAnsi="Times New Roman"/>
          <w:szCs w:val="24"/>
          <w:lang w:val="es-ES"/>
        </w:rPr>
        <w:t>”, que se logran construir perspectivas de comprensión más completas y de transformación más profundas, que aquellas edificadas exclusivamente desde la óptica del investigador y de la teoría general existente.</w:t>
      </w:r>
    </w:p>
    <w:p w14:paraId="275F92FA"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Esta investigación gira en torno a la generación de constructos teóricos, filosóficos, ontológicos y epistemológicos para la </w:t>
      </w:r>
      <w:proofErr w:type="spellStart"/>
      <w:r w:rsidRPr="002226A7">
        <w:rPr>
          <w:rFonts w:ascii="Times New Roman" w:hAnsi="Times New Roman"/>
          <w:szCs w:val="24"/>
          <w:lang w:val="es-ES"/>
        </w:rPr>
        <w:t>resignificación</w:t>
      </w:r>
      <w:proofErr w:type="spellEnd"/>
      <w:r w:rsidRPr="002226A7">
        <w:rPr>
          <w:rFonts w:ascii="Times New Roman" w:hAnsi="Times New Roman"/>
          <w:szCs w:val="24"/>
          <w:lang w:val="es-ES"/>
        </w:rPr>
        <w:t xml:space="preserve"> de lo social en los procesos de planificación desarrollados por PDVSA, S.A, en el contexto venezolano. Con esto se pretende que esta institución repiense la concepción de desarrollo que impulsa a través de sus políticas, objetivos de promoción y prevención en materia social, los cuales están inmersos en los planes estratégicos de interacción con la comunidad, para atender los problemas en materia de vivienda, educación, salud, agua y vialidad. </w:t>
      </w:r>
    </w:p>
    <w:p w14:paraId="18964DC6"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Para ello, es necesario que el trabajador petrolero tenga la sensibilidad hacia las necesidades del entorno, además de fortalecer las políticas de PDVSA, S.A. para atender las áreas de influencia de la producción. Asimismo impulsar la integración socioeconómica en las comunidades circundantes a sus operaciones, mediante el desarrollo de proyectos y programas sociales enmarcados en líneas programáticas de la Misión Vivienda, Educación Bolivariana, Salud Integral, Infraestructura de </w:t>
      </w:r>
      <w:r w:rsidRPr="002226A7">
        <w:rPr>
          <w:rFonts w:ascii="Times New Roman" w:hAnsi="Times New Roman"/>
          <w:szCs w:val="24"/>
          <w:lang w:val="es-ES"/>
        </w:rPr>
        <w:lastRenderedPageBreak/>
        <w:t xml:space="preserve">Servicios, Economía Socialista y Poder Popular, en coordinación con las políticas del Gobierno Bolivariano. </w:t>
      </w:r>
    </w:p>
    <w:p w14:paraId="59326D4F"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Se requiere para ello el empleo de una perspectiva metodológica flexible que se ajuste a las características particulares del objeto de estudio. De allí que se pretenda el abordaje del estudio desde un enfoque cualitativo, considerando los planteamientos de Martínez (2006) al reseñar que “la investigación cualitativa trata de identificar, básicamente, la naturaleza profunda de las realidades, su estructura dinámica, aquella que da razón plena de su comportamiento y manifestaciones” (p. 66).</w:t>
      </w:r>
    </w:p>
    <w:p w14:paraId="7E985B5E" w14:textId="7A8EDCA0"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Para Taylor y </w:t>
      </w:r>
      <w:proofErr w:type="spellStart"/>
      <w:r w:rsidRPr="002226A7">
        <w:rPr>
          <w:rFonts w:ascii="Times New Roman" w:hAnsi="Times New Roman"/>
          <w:szCs w:val="24"/>
          <w:lang w:val="es-ES"/>
        </w:rPr>
        <w:t>Bogdan</w:t>
      </w:r>
      <w:proofErr w:type="spellEnd"/>
      <w:r w:rsidRPr="002226A7">
        <w:rPr>
          <w:rFonts w:ascii="Times New Roman" w:hAnsi="Times New Roman"/>
          <w:szCs w:val="24"/>
          <w:lang w:val="es-ES"/>
        </w:rPr>
        <w:t xml:space="preserve"> (</w:t>
      </w:r>
      <w:r w:rsidR="00EA154E" w:rsidRPr="002226A7">
        <w:rPr>
          <w:rFonts w:ascii="Times New Roman" w:hAnsi="Times New Roman"/>
          <w:szCs w:val="24"/>
          <w:lang w:val="es-ES"/>
        </w:rPr>
        <w:t>1992, citado en</w:t>
      </w:r>
      <w:r w:rsidRPr="002226A7">
        <w:rPr>
          <w:rFonts w:ascii="Times New Roman" w:hAnsi="Times New Roman"/>
          <w:szCs w:val="24"/>
          <w:lang w:val="es-ES"/>
        </w:rPr>
        <w:t xml:space="preserve"> López, s.f</w:t>
      </w:r>
      <w:r w:rsidR="00B8097D" w:rsidRPr="002226A7">
        <w:rPr>
          <w:rFonts w:ascii="Times New Roman" w:hAnsi="Times New Roman"/>
          <w:szCs w:val="24"/>
          <w:lang w:val="es-ES"/>
        </w:rPr>
        <w:t>.</w:t>
      </w:r>
      <w:r w:rsidRPr="002226A7">
        <w:rPr>
          <w:rFonts w:ascii="Times New Roman" w:hAnsi="Times New Roman"/>
          <w:szCs w:val="24"/>
          <w:lang w:val="es-ES"/>
        </w:rPr>
        <w:t>) las metodologías cualitativas se refieren a procedimientos de investigación que dan lugar a datos descriptivos. Asimismo, Montero (</w:t>
      </w:r>
      <w:r w:rsidR="00EA154E" w:rsidRPr="002226A7">
        <w:rPr>
          <w:rFonts w:ascii="Times New Roman" w:hAnsi="Times New Roman"/>
          <w:szCs w:val="24"/>
          <w:lang w:val="es-ES"/>
        </w:rPr>
        <w:t xml:space="preserve">1992, </w:t>
      </w:r>
      <w:r w:rsidRPr="002226A7">
        <w:rPr>
          <w:rFonts w:ascii="Times New Roman" w:hAnsi="Times New Roman"/>
          <w:szCs w:val="24"/>
          <w:lang w:val="es-ES"/>
        </w:rPr>
        <w:t xml:space="preserve">citado </w:t>
      </w:r>
      <w:r w:rsidR="00EA154E" w:rsidRPr="002226A7">
        <w:rPr>
          <w:rFonts w:ascii="Times New Roman" w:hAnsi="Times New Roman"/>
          <w:szCs w:val="24"/>
          <w:lang w:val="es-ES"/>
        </w:rPr>
        <w:t>en</w:t>
      </w:r>
      <w:r w:rsidRPr="002226A7">
        <w:rPr>
          <w:rFonts w:ascii="Times New Roman" w:hAnsi="Times New Roman"/>
          <w:szCs w:val="24"/>
          <w:lang w:val="es-ES"/>
        </w:rPr>
        <w:t xml:space="preserve"> López, s.f</w:t>
      </w:r>
      <w:r w:rsidR="00B8097D" w:rsidRPr="002226A7">
        <w:rPr>
          <w:rFonts w:ascii="Times New Roman" w:hAnsi="Times New Roman"/>
          <w:szCs w:val="24"/>
          <w:lang w:val="es-ES"/>
        </w:rPr>
        <w:t>.</w:t>
      </w:r>
      <w:r w:rsidRPr="002226A7">
        <w:rPr>
          <w:rFonts w:ascii="Times New Roman" w:hAnsi="Times New Roman"/>
          <w:szCs w:val="24"/>
          <w:lang w:val="es-ES"/>
        </w:rPr>
        <w:t>) plantea que consisten en descripciones detalladas de situaciones, eventos, personas, interacciones y comportamiento observables, incorporando lo que los participantes dicen, tal como lo expresan ellos mismos y no como lo expresaría el investigador. Según Sabino (2002) el paradigma cualitativo, propio de las ciencias humanas, intenta analizar la complejidad del sujeto y sus modos de desenvolverse en el medio que lo rodea. En este tipo de investigación se interpretan y se comprenden los hechos observados, sin ser manipulados ni controlados para hacer experimentos. Se enfoca en comprender y profundizar los fenómenos, explorándolos desde la perspectiva de los participantes en un ambiente natural y en relación con el contexto (Hernánde</w:t>
      </w:r>
      <w:r w:rsidR="00EA154E" w:rsidRPr="002226A7">
        <w:rPr>
          <w:rFonts w:ascii="Times New Roman" w:hAnsi="Times New Roman"/>
          <w:szCs w:val="24"/>
          <w:lang w:val="es-ES"/>
        </w:rPr>
        <w:t xml:space="preserve">z </w:t>
      </w:r>
      <w:r w:rsidR="00EA154E" w:rsidRPr="002226A7">
        <w:rPr>
          <w:rFonts w:ascii="Times New Roman" w:hAnsi="Times New Roman"/>
          <w:i/>
          <w:szCs w:val="24"/>
          <w:lang w:val="es-ES"/>
        </w:rPr>
        <w:t>et al.</w:t>
      </w:r>
      <w:r w:rsidR="00EA154E" w:rsidRPr="002226A7">
        <w:rPr>
          <w:rFonts w:ascii="Times New Roman" w:hAnsi="Times New Roman"/>
          <w:szCs w:val="24"/>
          <w:lang w:val="es-ES"/>
        </w:rPr>
        <w:t xml:space="preserve">, </w:t>
      </w:r>
      <w:r w:rsidR="00A85B68" w:rsidRPr="002226A7">
        <w:rPr>
          <w:rFonts w:ascii="Times New Roman" w:hAnsi="Times New Roman"/>
          <w:szCs w:val="24"/>
          <w:lang w:val="es-ES"/>
        </w:rPr>
        <w:t>2010</w:t>
      </w:r>
      <w:r w:rsidR="00EA154E" w:rsidRPr="002226A7">
        <w:rPr>
          <w:rFonts w:ascii="Times New Roman" w:hAnsi="Times New Roman"/>
          <w:szCs w:val="24"/>
          <w:lang w:val="es-ES"/>
        </w:rPr>
        <w:t>, p.</w:t>
      </w:r>
      <w:r w:rsidRPr="002226A7">
        <w:rPr>
          <w:rFonts w:ascii="Times New Roman" w:hAnsi="Times New Roman"/>
          <w:szCs w:val="24"/>
          <w:lang w:val="es-ES"/>
        </w:rPr>
        <w:t>364).</w:t>
      </w:r>
    </w:p>
    <w:p w14:paraId="35F62607" w14:textId="0ACC7E1E"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En el enfoque cualitativo, el diseño se refiere al abordaje general que se ha de utilizar en el proceso de investigación. Álvarez-</w:t>
      </w:r>
      <w:proofErr w:type="spellStart"/>
      <w:r w:rsidRPr="002226A7">
        <w:rPr>
          <w:rFonts w:ascii="Times New Roman" w:hAnsi="Times New Roman"/>
          <w:szCs w:val="24"/>
          <w:lang w:val="es-ES"/>
        </w:rPr>
        <w:t>Gayou</w:t>
      </w:r>
      <w:proofErr w:type="spellEnd"/>
      <w:r w:rsidRPr="002226A7">
        <w:rPr>
          <w:rFonts w:ascii="Times New Roman" w:hAnsi="Times New Roman"/>
          <w:szCs w:val="24"/>
          <w:lang w:val="es-ES"/>
        </w:rPr>
        <w:t xml:space="preserve"> (</w:t>
      </w:r>
      <w:r w:rsidR="00EA154E" w:rsidRPr="002226A7">
        <w:rPr>
          <w:rFonts w:ascii="Times New Roman" w:hAnsi="Times New Roman"/>
          <w:szCs w:val="24"/>
          <w:lang w:val="es-ES"/>
        </w:rPr>
        <w:t xml:space="preserve">2003, </w:t>
      </w:r>
      <w:r w:rsidRPr="002226A7">
        <w:rPr>
          <w:rFonts w:ascii="Times New Roman" w:hAnsi="Times New Roman"/>
          <w:szCs w:val="24"/>
          <w:lang w:val="es-ES"/>
        </w:rPr>
        <w:t xml:space="preserve">citado </w:t>
      </w:r>
      <w:r w:rsidR="00EA154E" w:rsidRPr="002226A7">
        <w:rPr>
          <w:rFonts w:ascii="Times New Roman" w:hAnsi="Times New Roman"/>
          <w:szCs w:val="24"/>
          <w:lang w:val="es-ES"/>
        </w:rPr>
        <w:t>en</w:t>
      </w:r>
      <w:r w:rsidRPr="002226A7">
        <w:rPr>
          <w:rFonts w:ascii="Times New Roman" w:hAnsi="Times New Roman"/>
          <w:szCs w:val="24"/>
          <w:lang w:val="es-ES"/>
        </w:rPr>
        <w:t xml:space="preserve"> Hernández </w:t>
      </w:r>
      <w:r w:rsidRPr="002226A7">
        <w:rPr>
          <w:rFonts w:ascii="Times New Roman" w:hAnsi="Times New Roman"/>
          <w:i/>
          <w:szCs w:val="24"/>
          <w:lang w:val="es-ES"/>
        </w:rPr>
        <w:t>et al.</w:t>
      </w:r>
      <w:r w:rsidR="00EA154E" w:rsidRPr="002226A7">
        <w:rPr>
          <w:rFonts w:ascii="Times New Roman" w:hAnsi="Times New Roman"/>
          <w:i/>
          <w:szCs w:val="24"/>
          <w:lang w:val="es-ES"/>
        </w:rPr>
        <w:t>,</w:t>
      </w:r>
      <w:r w:rsidRPr="002226A7">
        <w:rPr>
          <w:rFonts w:ascii="Times New Roman" w:hAnsi="Times New Roman"/>
          <w:szCs w:val="24"/>
          <w:lang w:val="es-ES"/>
        </w:rPr>
        <w:t xml:space="preserve"> 2010) lo denomina marco interpretativo. Así, cada estudio cualitativo es por sí mismo un diseño de investigación; no existiendo dos investigaciones iguales o equivalentes, puesto que sus procedimientos no son estandarizados. </w:t>
      </w:r>
    </w:p>
    <w:p w14:paraId="3F1D9E34" w14:textId="13C3D0B4"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Toda investigación, cualquiera sea su paradigma (cualitativo o cuantitativo), tiene dos centros básicos de actividad, según lo refiere Martínez (2006). Cuando el investigador pretende alcanzar unos objetivos, que en ciertas ocasiones están orientados hacia la solución de un problema, esos dos centros de actividades </w:t>
      </w:r>
      <w:r w:rsidRPr="002226A7">
        <w:rPr>
          <w:rFonts w:ascii="Times New Roman" w:hAnsi="Times New Roman"/>
          <w:szCs w:val="24"/>
          <w:lang w:val="es-ES"/>
        </w:rPr>
        <w:lastRenderedPageBreak/>
        <w:t>consisten en: (1) recoger toda la información necesaria y suficiente para alcanzar esos objetivos o solucionar ese problema, y (2) estructurar la información en un todo coherente y lógico, es decir, ideando un modelo o una teoría que integre esa información. En síntesis, el aspecto más importante de estas dos actividades se resume en recoger información, categorizarlos e interpretarlos. Estos procesos no siempre se llevan a cabo en tiempos sucesivos, sino que se entrelazan continuamente.</w:t>
      </w:r>
    </w:p>
    <w:p w14:paraId="6E4B0B8D" w14:textId="751B1E44" w:rsidR="003919E0" w:rsidRPr="002226A7" w:rsidRDefault="00585F9E" w:rsidP="00585F9E">
      <w:pPr>
        <w:pStyle w:val="Ttulo3"/>
      </w:pPr>
      <w:bookmarkStart w:id="57" w:name="_Toc171250898"/>
      <w:bookmarkStart w:id="58" w:name="_Toc187750634"/>
      <w:r w:rsidRPr="002226A7">
        <w:t>1.</w:t>
      </w:r>
      <w:r w:rsidR="003919E0" w:rsidRPr="002226A7">
        <w:t>3.2.</w:t>
      </w:r>
      <w:r w:rsidRPr="002226A7">
        <w:t>-</w:t>
      </w:r>
      <w:r w:rsidR="003919E0" w:rsidRPr="002226A7">
        <w:t xml:space="preserve"> Modalidad de la Investigación</w:t>
      </w:r>
      <w:bookmarkEnd w:id="57"/>
      <w:bookmarkEnd w:id="58"/>
    </w:p>
    <w:p w14:paraId="5007182F" w14:textId="5A767DE1" w:rsidR="003919E0" w:rsidRPr="002226A7" w:rsidRDefault="0027339C" w:rsidP="00E64CC5">
      <w:pPr>
        <w:spacing w:before="0"/>
        <w:rPr>
          <w:rFonts w:ascii="Times New Roman" w:hAnsi="Times New Roman"/>
          <w:szCs w:val="24"/>
          <w:lang w:val="es-ES"/>
        </w:rPr>
      </w:pPr>
      <w:r w:rsidRPr="002226A7">
        <w:rPr>
          <w:rFonts w:ascii="Times New Roman" w:hAnsi="Times New Roman"/>
          <w:szCs w:val="24"/>
          <w:lang w:val="es-ES"/>
        </w:rPr>
        <w:t>Esta investigación se basó</w:t>
      </w:r>
      <w:r w:rsidR="003919E0" w:rsidRPr="002226A7">
        <w:rPr>
          <w:rFonts w:ascii="Times New Roman" w:hAnsi="Times New Roman"/>
          <w:szCs w:val="24"/>
          <w:lang w:val="es-ES"/>
        </w:rPr>
        <w:t xml:space="preserve"> en una modalidad fenomenológica-hermenéutica   porque hará énfasis sobre lo individual y sobre la experiencia subjetiva. La fenomenología es la investigación sistemática de la subjetividad. </w:t>
      </w:r>
      <w:r w:rsidR="003919E0" w:rsidRPr="002226A7">
        <w:rPr>
          <w:rFonts w:ascii="Times New Roman" w:hAnsi="Times New Roman"/>
          <w:color w:val="000000"/>
          <w:szCs w:val="24"/>
          <w:shd w:val="clear" w:color="auto" w:fill="FFFFFF"/>
        </w:rPr>
        <w:t xml:space="preserve"> </w:t>
      </w:r>
      <w:r w:rsidR="003919E0" w:rsidRPr="002226A7">
        <w:rPr>
          <w:rFonts w:ascii="Times New Roman" w:hAnsi="Times New Roman"/>
          <w:szCs w:val="24"/>
          <w:lang w:val="es-ES"/>
        </w:rPr>
        <w:t>En definitiva, busca conocer los significados que los individuos dan a su experiencia, lo importante es aprender el proceso de interpretación por el que la gente define su mundo y actúa en consecuencia. Como resultado intenta ver las cosas desde el punto de vista de otras personas describiendo, comprendiendo e interpretando.</w:t>
      </w:r>
    </w:p>
    <w:p w14:paraId="3B379592" w14:textId="19698568"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La fenomenología describe la experiencia sin acudir a expresiones causales. En este caso es orientador el aporte de Heidegger, (2006) quien describió lo que él llamó la “estructura del mundo de la vida” focalizándola sobre la experiencia vivida. Este concepto se convierte en la base de todo un nuevo marco de comprensión de análisis de la realidad humana, y va a ser retomado por teóricos sociales contemporáneos como </w:t>
      </w:r>
      <w:proofErr w:type="spellStart"/>
      <w:r w:rsidRPr="002226A7">
        <w:rPr>
          <w:rFonts w:ascii="Times New Roman" w:hAnsi="Times New Roman"/>
          <w:szCs w:val="24"/>
          <w:lang w:val="es-ES"/>
        </w:rPr>
        <w:t>Habermas</w:t>
      </w:r>
      <w:proofErr w:type="spellEnd"/>
      <w:r w:rsidRPr="002226A7">
        <w:rPr>
          <w:rFonts w:ascii="Times New Roman" w:hAnsi="Times New Roman"/>
          <w:szCs w:val="24"/>
          <w:lang w:val="es-ES"/>
        </w:rPr>
        <w:t>.</w:t>
      </w:r>
    </w:p>
    <w:p w14:paraId="5E71DB5A"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La hermenéutica, según Martínez (1984), se basa en el análisis del comprender, lo que permite la captación del todo posible y determina la interpretación de lo singular, es decir, la hermenéutica va mucho más allá de la sola contemplación, busca analizar, interpretar y comprender, antes que explicar. Es un método general de comprensión y la interpretación es el modo natural de conocer de los seres humanos.</w:t>
      </w:r>
    </w:p>
    <w:p w14:paraId="50F8F951"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La hermenéutica tiene como misión descubrir los significados de las cosas, interpretar lo mejor posible las palabras, los escritos, los textos y los gestos, así como cualquier acto u obra, pero conservando su singularidad en el contexto del que forma </w:t>
      </w:r>
      <w:r w:rsidRPr="002226A7">
        <w:rPr>
          <w:rFonts w:ascii="Times New Roman" w:hAnsi="Times New Roman"/>
          <w:szCs w:val="24"/>
          <w:lang w:val="es-ES"/>
        </w:rPr>
        <w:lastRenderedPageBreak/>
        <w:t>parte. Este método lo utiliza en todo momento, de una forma consciente o inconsciente, toda investigadora y todo investigador, ya que la mente humana es por naturaleza interpretativa, lo que equivale a decir que es hermenéutica: observa algo y le busca significado.</w:t>
      </w:r>
    </w:p>
    <w:p w14:paraId="7A81684C" w14:textId="64A8CA28"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Navarro y Díaz (1995) plantea</w:t>
      </w:r>
      <w:r w:rsidR="00F95037" w:rsidRPr="002226A7">
        <w:rPr>
          <w:rFonts w:ascii="Times New Roman" w:hAnsi="Times New Roman"/>
          <w:szCs w:val="24"/>
          <w:lang w:val="es-ES"/>
        </w:rPr>
        <w:t>n</w:t>
      </w:r>
      <w:r w:rsidRPr="002226A7">
        <w:rPr>
          <w:rFonts w:ascii="Times New Roman" w:hAnsi="Times New Roman"/>
          <w:szCs w:val="24"/>
          <w:lang w:val="es-ES"/>
        </w:rPr>
        <w:t xml:space="preserve"> en relación a los momentos de la hermenéutica, tres niveles: el primer nivel, es la comprensión analítica, el análisis comprensivo de las fuentes o textos y su interconexión con las localidades problemáticas. Permitirá hacer congruente el hilo discursivo, en el razonamiento interpretativo y de aplicación de la información o contenidos a obtenerse; el segundo nivel es, la interpretación crítica que funde lo aspirado por el intérprete y lo ofrecido significativamente por el texto o el acto humano, haciendo valer su opinión de la manera que le parezca necesaria, teniendo en cuenta la autenticidad de la situación dialógica; y el tercer nivel, es el propositivo o el de la aplicación, en el cual puntualiza que la validez de los enunciados hermenéuticos sólo es posible comprobarla en el correspondiente marco del saber práctico, no técnicamente utilizable, sino preñado de consecuencias para la práctica de la vida. Este nivel hermenéutico permitirá ir del texto al contexto y del contexto al texto, en el marco de escenarios inmediatos y también globales. Equivalentes estos niveles a los planteados por </w:t>
      </w:r>
      <w:r w:rsidR="00E33DB2" w:rsidRPr="002226A7">
        <w:rPr>
          <w:rFonts w:ascii="Times New Roman" w:hAnsi="Times New Roman"/>
          <w:szCs w:val="24"/>
          <w:lang w:val="es-ES"/>
        </w:rPr>
        <w:t xml:space="preserve">Santo </w:t>
      </w:r>
      <w:proofErr w:type="spellStart"/>
      <w:r w:rsidR="00E33DB2" w:rsidRPr="002226A7">
        <w:rPr>
          <w:rFonts w:ascii="Times New Roman" w:hAnsi="Times New Roman"/>
          <w:szCs w:val="24"/>
          <w:lang w:val="es-ES"/>
        </w:rPr>
        <w:t>Boaventura</w:t>
      </w:r>
      <w:proofErr w:type="spellEnd"/>
      <w:r w:rsidR="00E33DB2" w:rsidRPr="002226A7">
        <w:rPr>
          <w:rFonts w:ascii="Times New Roman" w:hAnsi="Times New Roman"/>
          <w:szCs w:val="24"/>
          <w:lang w:val="es-ES"/>
        </w:rPr>
        <w:t xml:space="preserve"> </w:t>
      </w:r>
      <w:r w:rsidRPr="002226A7">
        <w:rPr>
          <w:rFonts w:ascii="Times New Roman" w:hAnsi="Times New Roman"/>
          <w:szCs w:val="24"/>
          <w:lang w:val="es-ES"/>
        </w:rPr>
        <w:t xml:space="preserve">De Sousa (2009), analítico, empírico y propositivo; y, </w:t>
      </w:r>
      <w:proofErr w:type="spellStart"/>
      <w:r w:rsidRPr="002226A7">
        <w:rPr>
          <w:rFonts w:ascii="Times New Roman" w:hAnsi="Times New Roman"/>
          <w:szCs w:val="24"/>
          <w:lang w:val="es-ES"/>
        </w:rPr>
        <w:t>Ricoeur</w:t>
      </w:r>
      <w:proofErr w:type="spellEnd"/>
      <w:r w:rsidRPr="002226A7">
        <w:rPr>
          <w:rFonts w:ascii="Times New Roman" w:hAnsi="Times New Roman"/>
          <w:szCs w:val="24"/>
          <w:lang w:val="es-ES"/>
        </w:rPr>
        <w:t xml:space="preserve"> (1965), semántico, reflexivo y ontológico.</w:t>
      </w:r>
    </w:p>
    <w:p w14:paraId="518B1D93" w14:textId="16A1D496"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La hermenéutica según </w:t>
      </w:r>
      <w:proofErr w:type="spellStart"/>
      <w:r w:rsidRPr="002226A7">
        <w:rPr>
          <w:rFonts w:ascii="Times New Roman" w:hAnsi="Times New Roman"/>
          <w:szCs w:val="24"/>
          <w:lang w:val="es-ES"/>
        </w:rPr>
        <w:t>Gadamer</w:t>
      </w:r>
      <w:proofErr w:type="spellEnd"/>
      <w:r w:rsidRPr="002226A7">
        <w:rPr>
          <w:rFonts w:ascii="Times New Roman" w:hAnsi="Times New Roman"/>
          <w:szCs w:val="24"/>
          <w:lang w:val="es-ES"/>
        </w:rPr>
        <w:t xml:space="preserve"> (2006</w:t>
      </w:r>
      <w:r w:rsidR="008F4B2A" w:rsidRPr="002226A7">
        <w:rPr>
          <w:rFonts w:ascii="Times New Roman" w:hAnsi="Times New Roman"/>
          <w:szCs w:val="24"/>
          <w:lang w:val="es-ES"/>
        </w:rPr>
        <w:t>, p.35)</w:t>
      </w:r>
      <w:r w:rsidRPr="002226A7">
        <w:rPr>
          <w:rFonts w:ascii="Times New Roman" w:hAnsi="Times New Roman"/>
          <w:szCs w:val="24"/>
          <w:lang w:val="es-ES"/>
        </w:rPr>
        <w:t xml:space="preserve"> se asume en esta investigación “no como un mero procedimiento de lectura, ni una simple técnica, ni una actividad aislada de los seres humanos, sino como la estructura fundamental de nuestra experiencia de vida…”. Por esta razón vamos más allá de la hermenéutica como método y asumimos durante toda la investigación una actitud inquieta, indagadora, abierta a la pluralidad de pensamientos.  </w:t>
      </w:r>
    </w:p>
    <w:p w14:paraId="60FA74E1"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Toda ciencia trata de desarrollar técnicas especiales para efectuar observaciones sistemáticas y garantizar la interpretación, Martínez (2006). De esta forma, la credibilidad de los resultados de una investigación cualitativa dependerá del nivel de horizonte teórico, de dominio metodológico, de la sistematización con que se presente </w:t>
      </w:r>
      <w:r w:rsidRPr="002226A7">
        <w:rPr>
          <w:rFonts w:ascii="Times New Roman" w:hAnsi="Times New Roman"/>
          <w:szCs w:val="24"/>
          <w:lang w:val="es-ES"/>
        </w:rPr>
        <w:lastRenderedPageBreak/>
        <w:t xml:space="preserve">todo el proceso y de la actitud crítica que le acompañe. Según este autor, la hermenéutica intenta descubrir los significados de las cosas, interpretar lo mejor posible las palabras, los escritos, los textos y los gestos y, en general, el comportamiento humano. </w:t>
      </w:r>
    </w:p>
    <w:p w14:paraId="0362CBD6" w14:textId="3EB8F9E9"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Por su parte, </w:t>
      </w:r>
      <w:proofErr w:type="spellStart"/>
      <w:r w:rsidRPr="002226A7">
        <w:rPr>
          <w:rFonts w:ascii="Times New Roman" w:hAnsi="Times New Roman"/>
          <w:szCs w:val="24"/>
          <w:lang w:val="es-ES"/>
        </w:rPr>
        <w:t>Dilthey</w:t>
      </w:r>
      <w:proofErr w:type="spellEnd"/>
      <w:r w:rsidRPr="002226A7">
        <w:rPr>
          <w:rFonts w:ascii="Times New Roman" w:hAnsi="Times New Roman"/>
          <w:szCs w:val="24"/>
          <w:lang w:val="es-ES"/>
        </w:rPr>
        <w:t xml:space="preserve">, </w:t>
      </w:r>
      <w:r w:rsidR="008F4B2A" w:rsidRPr="002226A7">
        <w:rPr>
          <w:rFonts w:ascii="Times New Roman" w:hAnsi="Times New Roman"/>
          <w:szCs w:val="24"/>
          <w:lang w:val="es-ES"/>
        </w:rPr>
        <w:t>(</w:t>
      </w:r>
      <w:r w:rsidRPr="002226A7">
        <w:rPr>
          <w:rFonts w:ascii="Times New Roman" w:hAnsi="Times New Roman"/>
          <w:szCs w:val="24"/>
          <w:lang w:val="es-ES"/>
        </w:rPr>
        <w:t xml:space="preserve">citado </w:t>
      </w:r>
      <w:r w:rsidR="008F4B2A" w:rsidRPr="002226A7">
        <w:rPr>
          <w:rFonts w:ascii="Times New Roman" w:hAnsi="Times New Roman"/>
          <w:szCs w:val="24"/>
          <w:lang w:val="es-ES"/>
        </w:rPr>
        <w:t>en</w:t>
      </w:r>
      <w:r w:rsidRPr="002226A7">
        <w:rPr>
          <w:rFonts w:ascii="Times New Roman" w:hAnsi="Times New Roman"/>
          <w:szCs w:val="24"/>
          <w:lang w:val="es-ES"/>
        </w:rPr>
        <w:t xml:space="preserve"> Martínez</w:t>
      </w:r>
      <w:r w:rsidR="008F4B2A" w:rsidRPr="002226A7">
        <w:rPr>
          <w:rFonts w:ascii="Times New Roman" w:hAnsi="Times New Roman"/>
          <w:szCs w:val="24"/>
          <w:lang w:val="es-ES"/>
        </w:rPr>
        <w:t xml:space="preserve">, </w:t>
      </w:r>
      <w:r w:rsidRPr="002226A7">
        <w:rPr>
          <w:rFonts w:ascii="Times New Roman" w:hAnsi="Times New Roman"/>
          <w:szCs w:val="24"/>
          <w:lang w:val="es-ES"/>
        </w:rPr>
        <w:t xml:space="preserve">2006), refiere que toda expresión de la vida humana es objeto natural de la interpretación hermenéutica. Por esta razón el proceso hermenéutico del conocer se aplica a cualquier otra forma que pueda tener algún significado, como el comportamiento en general, las formas no verbales de conducta, los sistemas culturales, las organizaciones sociales y los sistemas conceptuales científicos o filosóficos. De esta manera, se convierte a la hermenéutica en un método general de la comprensión, es decir, de sistematización de procedimientos formales, en la ciencia de la correcta interpretación y comprensión. </w:t>
      </w:r>
    </w:p>
    <w:p w14:paraId="00327A08"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El objeto de investigación de las ciencias humanas también incluye a las instituciones, que son el producto de la actividad y vida humanas y que, a su vez, establecen el contexto en que se forma la experiencia individual. La interpretación implica una fusión de horizontes, una interacción dialéctica entre las expectativas del intérprete y el significado del texto o acto humano. Toda acción humana es susceptible de múltiples interpretaciones, y la mejor o más acertada se descubrirá sólo con un detallado y cuidadoso análisis estructural de sus dimensiones y del todo de que forma parte (Martínez, 2006).</w:t>
      </w:r>
    </w:p>
    <w:p w14:paraId="2B803B9B"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En este contexto, se considera el método fenomenológico-hermenéutico como el más adecuado para lograr el objetivo de esta investigación que es generar constructos teóricos, filosóficos, ontológicos y epistemológicos que orienten a resignificar lo social en los procesos de planificación desarrollados por PDVSA, S.A, en el contexto venezolano.</w:t>
      </w:r>
    </w:p>
    <w:p w14:paraId="717B73B6" w14:textId="39723EF7" w:rsidR="003919E0" w:rsidRPr="002226A7" w:rsidRDefault="00585F9E" w:rsidP="00585F9E">
      <w:pPr>
        <w:pStyle w:val="Ttulo3"/>
      </w:pPr>
      <w:bookmarkStart w:id="59" w:name="_Toc171250899"/>
      <w:bookmarkStart w:id="60" w:name="_Toc187750635"/>
      <w:r w:rsidRPr="002226A7">
        <w:t>1.</w:t>
      </w:r>
      <w:r w:rsidR="003919E0" w:rsidRPr="002226A7">
        <w:t>3.3.</w:t>
      </w:r>
      <w:r w:rsidRPr="002226A7">
        <w:t>-</w:t>
      </w:r>
      <w:r w:rsidR="003919E0" w:rsidRPr="002226A7">
        <w:t xml:space="preserve"> Alcance de la Investigación</w:t>
      </w:r>
      <w:bookmarkEnd w:id="59"/>
      <w:bookmarkEnd w:id="60"/>
    </w:p>
    <w:p w14:paraId="28130381"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Este</w:t>
      </w:r>
      <w:r w:rsidRPr="002226A7">
        <w:rPr>
          <w:rFonts w:ascii="Times New Roman" w:hAnsi="Times New Roman"/>
          <w:szCs w:val="24"/>
          <w:lang w:eastAsia="es-VE"/>
        </w:rPr>
        <w:t xml:space="preserve"> aspecto está enfocado en el grado de profundidad con que se aborda un fenómeno u objeto de estudio y en este sentido, las investigaciones pueden </w:t>
      </w:r>
      <w:r w:rsidRPr="002226A7">
        <w:rPr>
          <w:rFonts w:ascii="Times New Roman" w:hAnsi="Times New Roman"/>
          <w:szCs w:val="24"/>
          <w:lang w:eastAsia="es-VE"/>
        </w:rPr>
        <w:lastRenderedPageBreak/>
        <w:t xml:space="preserve">clasificarse como comprensiva o interpretativa. Lo que interesa aquí es el estudio de los </w:t>
      </w:r>
      <w:r w:rsidRPr="002226A7">
        <w:rPr>
          <w:rFonts w:ascii="Times New Roman" w:hAnsi="Times New Roman"/>
          <w:szCs w:val="24"/>
          <w:lang w:val="es-ES"/>
        </w:rPr>
        <w:t>significados, intenciones, motivaciones y expectativas de las acciones humanas, desde la perspectiva de las propias personas que los experimentan; con la intención de describir los contextos y las circunstancias en las que tienen lugar, para a partir de ellos interpretar y comprender tales fenómenos.</w:t>
      </w:r>
    </w:p>
    <w:p w14:paraId="7C7A4566"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El objetivo de la investigación comprensiva es la teorización de las prácticas de vida. La teorización es un acto de comprensión. Implica el intercambio de significaciones para acceder al sentido de dichas prácticas de vida. El interés se centra en lo particular cuyo ámbito de referencia es lo cotidiano. (Luna, 2004). Se trata de un proceso circular en espiral, en el que el intérprete anticipa (pre-comprensión) y valida con los actores sociales sus interpretaciones (comprensión). Los significados que asume el investigador se </w:t>
      </w:r>
      <w:proofErr w:type="spellStart"/>
      <w:r w:rsidRPr="002226A7">
        <w:rPr>
          <w:rFonts w:ascii="Times New Roman" w:hAnsi="Times New Roman"/>
          <w:szCs w:val="24"/>
          <w:lang w:val="es-ES"/>
        </w:rPr>
        <w:t>socioconstruye</w:t>
      </w:r>
      <w:proofErr w:type="spellEnd"/>
      <w:r w:rsidRPr="002226A7">
        <w:rPr>
          <w:rFonts w:ascii="Times New Roman" w:hAnsi="Times New Roman"/>
          <w:szCs w:val="24"/>
          <w:lang w:val="es-ES"/>
        </w:rPr>
        <w:t xml:space="preserve"> en procesos de categorización del mundo. </w:t>
      </w:r>
    </w:p>
    <w:p w14:paraId="79C55C94"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La teoría a la que se accede es en principio de naturaleza sustantiva, gradualmente, a medida que la espiral crece y se abre, es posible acceder a modelos que apunten a la gran teoría. (Cornejo, 2003).</w:t>
      </w:r>
    </w:p>
    <w:p w14:paraId="237D83CB" w14:textId="02F8AE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La investigación interpretativa se basa en un enfoque holístico-inductivo-ideográfico, es decir, estudia la realidad en su globalidad, sin fragmentarla y contextualizándola. Las categorías, explicaciones e interpretaciones se elaboran partiendo de los datos y no de las teorías previas, y se centra en las peculiaridades de los sujetos más que en el </w:t>
      </w:r>
      <w:r w:rsidR="008F4B2A" w:rsidRPr="002226A7">
        <w:rPr>
          <w:rFonts w:ascii="Times New Roman" w:hAnsi="Times New Roman"/>
          <w:szCs w:val="24"/>
          <w:lang w:val="es-ES"/>
        </w:rPr>
        <w:t xml:space="preserve">logro de leyes generales (Arnal </w:t>
      </w:r>
      <w:r w:rsidR="008F4B2A" w:rsidRPr="002226A7">
        <w:rPr>
          <w:rFonts w:ascii="Times New Roman" w:hAnsi="Times New Roman"/>
          <w:i/>
          <w:szCs w:val="24"/>
          <w:lang w:val="es-ES"/>
        </w:rPr>
        <w:t>et al.,</w:t>
      </w:r>
      <w:r w:rsidRPr="002226A7">
        <w:rPr>
          <w:rFonts w:ascii="Times New Roman" w:hAnsi="Times New Roman"/>
          <w:szCs w:val="24"/>
          <w:lang w:val="es-ES"/>
        </w:rPr>
        <w:t xml:space="preserve"> 1992). Estas metodologías utilizan un diseño emergente, no lineal y flexible, es decir, está sujeto internamente a cambios que puedan acontecer durante la investigación; por tanto, es interactivo con la propia investigación y con los sujetos participantes en ella. La recopilación de información se hace con la aplicación de técnicas e instrumentos que tienden a suministrar informaciones y datos cualitativos, a partir de observaciones no sistemáticas, entrevistas en profundidad, notas de campo, informes de los participantes, análisis de documentos y pruebas. (</w:t>
      </w:r>
      <w:proofErr w:type="spellStart"/>
      <w:r w:rsidRPr="002226A7">
        <w:rPr>
          <w:rFonts w:ascii="Times New Roman" w:hAnsi="Times New Roman"/>
          <w:szCs w:val="24"/>
          <w:lang w:val="es-ES"/>
        </w:rPr>
        <w:t>Ricoeur</w:t>
      </w:r>
      <w:proofErr w:type="spellEnd"/>
      <w:r w:rsidRPr="002226A7">
        <w:rPr>
          <w:rFonts w:ascii="Times New Roman" w:hAnsi="Times New Roman"/>
          <w:szCs w:val="24"/>
          <w:lang w:val="es-ES"/>
        </w:rPr>
        <w:t>, 1980).</w:t>
      </w:r>
    </w:p>
    <w:p w14:paraId="2135B720"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lastRenderedPageBreak/>
        <w:t xml:space="preserve">En los modelos de investigación comprensiva, la fenomenología trascendental de Husserl supone dar una primacía a los fenómenos cotidianos de nuestra existencia por encima de la constancia de hechos y leyes inmutables y constantes. Considera al individuo como ente activo y responsable de su destino, ya que dispone de una conciencia con estructuras esenciales que le permiten mediante la reflexión acceder al conocimiento liberándole de muchas preconcepciones. (Jiménez, B Tejada, J., 2004) </w:t>
      </w:r>
    </w:p>
    <w:p w14:paraId="24BEF8D4" w14:textId="77777777"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val="es-ES"/>
        </w:rPr>
        <w:t xml:space="preserve">Entre los alcances de esta investigación se pueden señalar: que sus hallazgos le permitirán a la empresa PDVSA S.A. de Venezuela, específicamente </w:t>
      </w:r>
      <w:r w:rsidR="00AE718E" w:rsidRPr="002226A7">
        <w:rPr>
          <w:rFonts w:ascii="Times New Roman" w:hAnsi="Times New Roman"/>
          <w:szCs w:val="24"/>
          <w:lang w:val="es-ES"/>
        </w:rPr>
        <w:t>la Dirección Ejecutiva de Producción Co</w:t>
      </w:r>
      <w:r w:rsidR="00C8696B" w:rsidRPr="002226A7">
        <w:rPr>
          <w:rFonts w:ascii="Times New Roman" w:hAnsi="Times New Roman"/>
          <w:szCs w:val="24"/>
          <w:lang w:val="es-ES"/>
        </w:rPr>
        <w:t>sta Afuera Oriental, en Cumaná  contar</w:t>
      </w:r>
      <w:r w:rsidRPr="002226A7">
        <w:rPr>
          <w:rFonts w:ascii="Times New Roman" w:hAnsi="Times New Roman"/>
          <w:szCs w:val="24"/>
          <w:lang w:val="es-ES"/>
        </w:rPr>
        <w:t xml:space="preserve"> con información valiosa que le permitirá repensarse en relación a su accionar comunitario y social. Además este trabajo dará un aporte teórico, epistemológico y </w:t>
      </w:r>
      <w:proofErr w:type="spellStart"/>
      <w:r w:rsidRPr="002226A7">
        <w:rPr>
          <w:rFonts w:ascii="Times New Roman" w:hAnsi="Times New Roman"/>
          <w:szCs w:val="24"/>
          <w:lang w:val="es-ES"/>
        </w:rPr>
        <w:t>ontoéticos</w:t>
      </w:r>
      <w:proofErr w:type="spellEnd"/>
      <w:r w:rsidRPr="002226A7">
        <w:rPr>
          <w:rFonts w:ascii="Times New Roman" w:hAnsi="Times New Roman"/>
          <w:szCs w:val="24"/>
          <w:lang w:val="es-ES"/>
        </w:rPr>
        <w:t xml:space="preserve"> importante que permitirá el fortalecimiento de las políticas públicas desarrollada por esta empresa en pro de la sociedad sucrense.</w:t>
      </w:r>
    </w:p>
    <w:p w14:paraId="4D5CAB51" w14:textId="169254B5" w:rsidR="003919E0" w:rsidRPr="002226A7" w:rsidRDefault="00585F9E" w:rsidP="00585F9E">
      <w:pPr>
        <w:pStyle w:val="Ttulo3"/>
      </w:pPr>
      <w:bookmarkStart w:id="61" w:name="_Toc171250900"/>
      <w:bookmarkStart w:id="62" w:name="_Toc187750636"/>
      <w:r w:rsidRPr="002226A7">
        <w:t>1.</w:t>
      </w:r>
      <w:r w:rsidR="003919E0" w:rsidRPr="002226A7">
        <w:t>3.4.</w:t>
      </w:r>
      <w:r w:rsidRPr="002226A7">
        <w:t>-</w:t>
      </w:r>
      <w:r w:rsidR="003919E0" w:rsidRPr="002226A7">
        <w:t xml:space="preserve"> Sujeto de Investigación</w:t>
      </w:r>
      <w:bookmarkEnd w:id="61"/>
      <w:bookmarkEnd w:id="62"/>
    </w:p>
    <w:p w14:paraId="77251525" w14:textId="5BDA9BE8" w:rsidR="003919E0" w:rsidRPr="002226A7" w:rsidRDefault="0027339C" w:rsidP="00E64CC5">
      <w:pPr>
        <w:spacing w:before="0"/>
        <w:rPr>
          <w:rFonts w:ascii="Times New Roman" w:hAnsi="Times New Roman"/>
          <w:szCs w:val="24"/>
          <w:lang w:val="es-ES"/>
        </w:rPr>
      </w:pPr>
      <w:r w:rsidRPr="002226A7">
        <w:rPr>
          <w:rFonts w:ascii="Times New Roman" w:hAnsi="Times New Roman"/>
          <w:szCs w:val="24"/>
          <w:lang w:val="es-ES"/>
        </w:rPr>
        <w:t>Se recurrió</w:t>
      </w:r>
      <w:r w:rsidR="003919E0" w:rsidRPr="002226A7">
        <w:rPr>
          <w:rFonts w:ascii="Times New Roman" w:hAnsi="Times New Roman"/>
          <w:szCs w:val="24"/>
          <w:lang w:val="es-ES"/>
        </w:rPr>
        <w:t xml:space="preserve"> a fuentes documentales para obtener toda la informaci</w:t>
      </w:r>
      <w:r w:rsidR="00C8696B" w:rsidRPr="002226A7">
        <w:rPr>
          <w:rFonts w:ascii="Times New Roman" w:hAnsi="Times New Roman"/>
          <w:szCs w:val="24"/>
          <w:lang w:val="es-ES"/>
        </w:rPr>
        <w:t>ón teórica necesaria que permitirá</w:t>
      </w:r>
      <w:r w:rsidR="003919E0" w:rsidRPr="002226A7">
        <w:rPr>
          <w:rFonts w:ascii="Times New Roman" w:hAnsi="Times New Roman"/>
          <w:szCs w:val="24"/>
          <w:lang w:val="es-ES"/>
        </w:rPr>
        <w:t xml:space="preserve"> la comprensión del objeto de estudio y la construcción del marco teórico que sustentará los resultados de la investigació</w:t>
      </w:r>
      <w:r w:rsidRPr="002226A7">
        <w:rPr>
          <w:rFonts w:ascii="Times New Roman" w:hAnsi="Times New Roman"/>
          <w:szCs w:val="24"/>
          <w:lang w:val="es-ES"/>
        </w:rPr>
        <w:t>n. De igual manera, se recurrió</w:t>
      </w:r>
      <w:r w:rsidR="003919E0" w:rsidRPr="002226A7">
        <w:rPr>
          <w:rFonts w:ascii="Times New Roman" w:hAnsi="Times New Roman"/>
          <w:szCs w:val="24"/>
          <w:lang w:val="es-ES"/>
        </w:rPr>
        <w:t xml:space="preserve"> a libros, periódicos y otros materiales documentales de investigación (tesis doctorales), revistas especializadas, diccionarios, etc. Además de estas fuentes impresas, se utilizar</w:t>
      </w:r>
      <w:r w:rsidRPr="002226A7">
        <w:rPr>
          <w:rFonts w:ascii="Times New Roman" w:hAnsi="Times New Roman"/>
          <w:szCs w:val="24"/>
          <w:lang w:val="es-ES"/>
        </w:rPr>
        <w:t>on</w:t>
      </w:r>
      <w:r w:rsidR="003919E0" w:rsidRPr="002226A7">
        <w:rPr>
          <w:rFonts w:ascii="Times New Roman" w:hAnsi="Times New Roman"/>
          <w:szCs w:val="24"/>
          <w:lang w:val="es-ES"/>
        </w:rPr>
        <w:t xml:space="preserve"> documentos digitales disponibles en páginas web, re</w:t>
      </w:r>
      <w:r w:rsidRPr="002226A7">
        <w:rPr>
          <w:rFonts w:ascii="Times New Roman" w:hAnsi="Times New Roman"/>
          <w:szCs w:val="24"/>
          <w:lang w:val="es-ES"/>
        </w:rPr>
        <w:t>vistas, y otros. También se hizo</w:t>
      </w:r>
      <w:r w:rsidR="003919E0" w:rsidRPr="002226A7">
        <w:rPr>
          <w:rFonts w:ascii="Times New Roman" w:hAnsi="Times New Roman"/>
          <w:szCs w:val="24"/>
          <w:lang w:val="es-ES"/>
        </w:rPr>
        <w:t xml:space="preserve"> imprescindible recurrir a fuentes vivas (sujetos), a fin de recoger información primaria relevante para la investigación que se propone. La selección de estos informantes no se </w:t>
      </w:r>
      <w:r w:rsidRPr="002226A7">
        <w:rPr>
          <w:rFonts w:ascii="Times New Roman" w:hAnsi="Times New Roman"/>
          <w:szCs w:val="24"/>
          <w:lang w:val="es-ES"/>
        </w:rPr>
        <w:t>hizo</w:t>
      </w:r>
      <w:r w:rsidR="003919E0" w:rsidRPr="002226A7">
        <w:rPr>
          <w:rFonts w:ascii="Times New Roman" w:hAnsi="Times New Roman"/>
          <w:szCs w:val="24"/>
          <w:lang w:val="es-ES"/>
        </w:rPr>
        <w:t xml:space="preserve"> al azar, sino por un todo sistémico, donde se impone la intencionalidad, priorizando la profundidad </w:t>
      </w:r>
      <w:r w:rsidR="00C8696B" w:rsidRPr="002226A7">
        <w:rPr>
          <w:rFonts w:ascii="Times New Roman" w:hAnsi="Times New Roman"/>
          <w:szCs w:val="24"/>
          <w:lang w:val="es-ES"/>
        </w:rPr>
        <w:t>de la respuestas de los sujetos de investigación</w:t>
      </w:r>
      <w:r w:rsidR="003919E0" w:rsidRPr="002226A7">
        <w:rPr>
          <w:rFonts w:ascii="Times New Roman" w:hAnsi="Times New Roman"/>
          <w:szCs w:val="24"/>
          <w:lang w:val="es-ES"/>
        </w:rPr>
        <w:t xml:space="preserve"> (Martínez, 2006). Lógicamente, para delimitar los informantes cla</w:t>
      </w:r>
      <w:r w:rsidRPr="002226A7">
        <w:rPr>
          <w:rFonts w:ascii="Times New Roman" w:hAnsi="Times New Roman"/>
          <w:szCs w:val="24"/>
          <w:lang w:val="es-ES"/>
        </w:rPr>
        <w:t>ve de esta investigación se hizo</w:t>
      </w:r>
      <w:r w:rsidR="003919E0" w:rsidRPr="002226A7">
        <w:rPr>
          <w:rFonts w:ascii="Times New Roman" w:hAnsi="Times New Roman"/>
          <w:szCs w:val="24"/>
          <w:lang w:val="es-ES"/>
        </w:rPr>
        <w:t xml:space="preserve"> necesario conocer el objeto de estudio.</w:t>
      </w:r>
    </w:p>
    <w:p w14:paraId="64A91AA9" w14:textId="4F797C16" w:rsidR="003919E0" w:rsidRPr="002226A7" w:rsidRDefault="00585F9E" w:rsidP="00585F9E">
      <w:pPr>
        <w:pStyle w:val="Ttulo3"/>
      </w:pPr>
      <w:bookmarkStart w:id="63" w:name="_Toc171250901"/>
      <w:bookmarkStart w:id="64" w:name="_Toc187750637"/>
      <w:r w:rsidRPr="002226A7">
        <w:lastRenderedPageBreak/>
        <w:t>1.</w:t>
      </w:r>
      <w:r w:rsidR="003919E0" w:rsidRPr="002226A7">
        <w:t>3.5.</w:t>
      </w:r>
      <w:r w:rsidRPr="002226A7">
        <w:t>-</w:t>
      </w:r>
      <w:r w:rsidR="003919E0" w:rsidRPr="002226A7">
        <w:t xml:space="preserve"> Criterios para la Selección</w:t>
      </w:r>
      <w:bookmarkEnd w:id="63"/>
      <w:bookmarkEnd w:id="64"/>
    </w:p>
    <w:p w14:paraId="4670A6BA" w14:textId="05ED35F4" w:rsidR="003919E0" w:rsidRPr="002226A7" w:rsidRDefault="003919E0" w:rsidP="00997B45">
      <w:pPr>
        <w:spacing w:before="0"/>
        <w:ind w:firstLine="284"/>
        <w:rPr>
          <w:rFonts w:ascii="Times New Roman" w:hAnsi="Times New Roman"/>
          <w:color w:val="000000"/>
          <w:szCs w:val="24"/>
          <w:lang w:eastAsia="es-ES"/>
        </w:rPr>
      </w:pPr>
      <w:r w:rsidRPr="002226A7">
        <w:rPr>
          <w:rFonts w:ascii="Times New Roman" w:hAnsi="Times New Roman"/>
          <w:szCs w:val="24"/>
          <w:lang w:eastAsia="es-VE"/>
        </w:rPr>
        <w:t xml:space="preserve">Dependiendo de las características del estudio se deben definir </w:t>
      </w:r>
      <w:r w:rsidR="00C8696B" w:rsidRPr="002226A7">
        <w:rPr>
          <w:rFonts w:ascii="Times New Roman" w:hAnsi="Times New Roman"/>
          <w:szCs w:val="24"/>
          <w:lang w:eastAsia="es-VE"/>
        </w:rPr>
        <w:t>los sujetos d</w:t>
      </w:r>
      <w:r w:rsidR="00F200A9" w:rsidRPr="002226A7">
        <w:rPr>
          <w:rFonts w:ascii="Times New Roman" w:hAnsi="Times New Roman"/>
          <w:szCs w:val="24"/>
          <w:lang w:eastAsia="es-VE"/>
        </w:rPr>
        <w:t>e</w:t>
      </w:r>
      <w:r w:rsidR="00C8696B" w:rsidRPr="002226A7">
        <w:rPr>
          <w:rFonts w:ascii="Times New Roman" w:hAnsi="Times New Roman"/>
          <w:szCs w:val="24"/>
          <w:lang w:eastAsia="es-VE"/>
        </w:rPr>
        <w:t xml:space="preserve"> investigación</w:t>
      </w:r>
      <w:r w:rsidRPr="002226A7">
        <w:rPr>
          <w:rFonts w:ascii="Times New Roman" w:hAnsi="Times New Roman"/>
          <w:szCs w:val="24"/>
          <w:lang w:eastAsia="es-VE"/>
        </w:rPr>
        <w:t xml:space="preserve">. El recuadro siguiente muestra la Dirección Ejecutiva de Producción Costa Afuera Oriental </w:t>
      </w:r>
      <w:r w:rsidRPr="002226A7">
        <w:rPr>
          <w:rFonts w:ascii="Times New Roman" w:hAnsi="Times New Roman"/>
          <w:color w:val="000000"/>
          <w:szCs w:val="24"/>
          <w:lang w:eastAsia="es-ES"/>
        </w:rPr>
        <w:t xml:space="preserve">de PDVSA PETRÓLEO S.A., la cual se encuentra desplegada en todo el territorio del Estado Sucre en las áreas que le han sido asignadas por el Ministerio del Poder Popular para el Petróleo y Minería.  Actualmente, existe una sede administrativa principal ubicada en la ciudad de Cumaná, Municipio Sucre de Estado Sucre, además cuenta con dos Distritos, el Distrito Carúpano, ubicado en la ciudad de Carúpano, Municipio Bermúdez y Distrito </w:t>
      </w:r>
      <w:proofErr w:type="spellStart"/>
      <w:r w:rsidR="00C8696B" w:rsidRPr="002226A7">
        <w:rPr>
          <w:rFonts w:ascii="Times New Roman" w:hAnsi="Times New Roman"/>
          <w:color w:val="000000"/>
          <w:szCs w:val="24"/>
          <w:lang w:eastAsia="es-ES"/>
        </w:rPr>
        <w:t>Güiria</w:t>
      </w:r>
      <w:proofErr w:type="spellEnd"/>
      <w:r w:rsidR="00C8696B" w:rsidRPr="002226A7">
        <w:rPr>
          <w:rFonts w:ascii="Times New Roman" w:hAnsi="Times New Roman"/>
          <w:color w:val="000000"/>
          <w:szCs w:val="24"/>
          <w:lang w:eastAsia="es-ES"/>
        </w:rPr>
        <w:t>, en el Municipio Valdez. Considerando los recursos disponibles solo se investigara el municipio sucre.</w:t>
      </w:r>
    </w:p>
    <w:p w14:paraId="6AB90589" w14:textId="7C0BFC81" w:rsidR="003919E0" w:rsidRPr="002226A7" w:rsidRDefault="003919E0" w:rsidP="00E64CC5">
      <w:pPr>
        <w:rPr>
          <w:rFonts w:ascii="Times New Roman" w:hAnsi="Times New Roman"/>
          <w:bCs/>
          <w:szCs w:val="24"/>
        </w:rPr>
      </w:pPr>
      <w:r w:rsidRPr="002226A7">
        <w:rPr>
          <w:rFonts w:ascii="Times New Roman" w:hAnsi="Times New Roman"/>
          <w:bCs/>
          <w:szCs w:val="24"/>
        </w:rPr>
        <w:t xml:space="preserve">Los sujetos de investigación </w:t>
      </w:r>
      <w:r w:rsidR="003B6A03" w:rsidRPr="002226A7">
        <w:rPr>
          <w:rFonts w:ascii="Times New Roman" w:hAnsi="Times New Roman"/>
          <w:bCs/>
          <w:szCs w:val="24"/>
        </w:rPr>
        <w:t>se distribuyeron</w:t>
      </w:r>
      <w:r w:rsidRPr="002226A7">
        <w:rPr>
          <w:rFonts w:ascii="Times New Roman" w:hAnsi="Times New Roman"/>
          <w:bCs/>
          <w:szCs w:val="24"/>
        </w:rPr>
        <w:t xml:space="preserve"> de la siguiente manera:</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984"/>
        <w:gridCol w:w="4253"/>
      </w:tblGrid>
      <w:tr w:rsidR="003919E0" w:rsidRPr="002226A7" w14:paraId="07499233" w14:textId="77777777" w:rsidTr="007F76CF">
        <w:trPr>
          <w:trHeight w:val="244"/>
        </w:trPr>
        <w:tc>
          <w:tcPr>
            <w:tcW w:w="2836" w:type="dxa"/>
            <w:shd w:val="clear" w:color="auto" w:fill="C6D9F1" w:themeFill="text2" w:themeFillTint="33"/>
            <w:vAlign w:val="center"/>
          </w:tcPr>
          <w:p w14:paraId="57163C0C" w14:textId="363EA528" w:rsidR="003919E0" w:rsidRPr="002226A7" w:rsidRDefault="003919E0" w:rsidP="007F76CF">
            <w:pPr>
              <w:spacing w:before="0" w:after="0"/>
              <w:ind w:firstLine="0"/>
              <w:jc w:val="center"/>
              <w:rPr>
                <w:rFonts w:ascii="Times New Roman" w:hAnsi="Times New Roman"/>
                <w:b/>
                <w:bCs/>
                <w:sz w:val="20"/>
              </w:rPr>
            </w:pPr>
            <w:r w:rsidRPr="002226A7">
              <w:rPr>
                <w:rFonts w:ascii="Times New Roman" w:hAnsi="Times New Roman"/>
                <w:b/>
                <w:bCs/>
                <w:sz w:val="20"/>
              </w:rPr>
              <w:t xml:space="preserve">DEPCA </w:t>
            </w:r>
            <w:r w:rsidRPr="002226A7">
              <w:rPr>
                <w:rFonts w:ascii="Times New Roman" w:hAnsi="Times New Roman"/>
                <w:b/>
                <w:color w:val="000000"/>
                <w:sz w:val="20"/>
                <w:lang w:eastAsia="es-ES"/>
              </w:rPr>
              <w:t>PDVSA S.A.</w:t>
            </w:r>
          </w:p>
        </w:tc>
        <w:tc>
          <w:tcPr>
            <w:tcW w:w="1984" w:type="dxa"/>
            <w:shd w:val="clear" w:color="auto" w:fill="C6D9F1" w:themeFill="text2" w:themeFillTint="33"/>
            <w:vAlign w:val="center"/>
          </w:tcPr>
          <w:p w14:paraId="0B0A8C0D" w14:textId="77777777" w:rsidR="003919E0" w:rsidRPr="002226A7" w:rsidRDefault="003919E0" w:rsidP="007F76CF">
            <w:pPr>
              <w:spacing w:before="0" w:after="0"/>
              <w:ind w:firstLine="0"/>
              <w:jc w:val="center"/>
              <w:rPr>
                <w:rFonts w:ascii="Times New Roman" w:hAnsi="Times New Roman"/>
                <w:b/>
                <w:bCs/>
                <w:sz w:val="20"/>
              </w:rPr>
            </w:pPr>
            <w:r w:rsidRPr="002226A7">
              <w:rPr>
                <w:rFonts w:ascii="Times New Roman" w:hAnsi="Times New Roman"/>
                <w:b/>
                <w:bCs/>
                <w:sz w:val="20"/>
              </w:rPr>
              <w:t>EXPERIENCIA/COMUNIDAD</w:t>
            </w:r>
          </w:p>
        </w:tc>
        <w:tc>
          <w:tcPr>
            <w:tcW w:w="4253" w:type="dxa"/>
            <w:shd w:val="clear" w:color="auto" w:fill="C6D9F1" w:themeFill="text2" w:themeFillTint="33"/>
            <w:vAlign w:val="center"/>
          </w:tcPr>
          <w:p w14:paraId="2EAB9395" w14:textId="77777777" w:rsidR="003919E0" w:rsidRPr="002226A7" w:rsidRDefault="003919E0" w:rsidP="007F76CF">
            <w:pPr>
              <w:spacing w:before="0" w:after="0"/>
              <w:jc w:val="center"/>
              <w:rPr>
                <w:rFonts w:ascii="Times New Roman" w:hAnsi="Times New Roman"/>
                <w:b/>
                <w:bCs/>
                <w:sz w:val="20"/>
              </w:rPr>
            </w:pPr>
            <w:r w:rsidRPr="002226A7">
              <w:rPr>
                <w:rFonts w:ascii="Times New Roman" w:hAnsi="Times New Roman"/>
                <w:b/>
                <w:bCs/>
                <w:sz w:val="20"/>
              </w:rPr>
              <w:t>PARTICIPANTES</w:t>
            </w:r>
          </w:p>
        </w:tc>
      </w:tr>
      <w:tr w:rsidR="003919E0" w:rsidRPr="002226A7" w14:paraId="65C61484" w14:textId="77777777" w:rsidTr="007F76CF">
        <w:tc>
          <w:tcPr>
            <w:tcW w:w="2836" w:type="dxa"/>
            <w:vAlign w:val="center"/>
          </w:tcPr>
          <w:p w14:paraId="2C7A648D" w14:textId="77777777" w:rsidR="003919E0" w:rsidRPr="002226A7" w:rsidRDefault="003919E0" w:rsidP="007F76CF">
            <w:pPr>
              <w:spacing w:before="0" w:after="0"/>
              <w:ind w:firstLine="0"/>
              <w:jc w:val="left"/>
              <w:rPr>
                <w:rFonts w:ascii="Times New Roman" w:hAnsi="Times New Roman"/>
                <w:bCs/>
                <w:sz w:val="20"/>
              </w:rPr>
            </w:pPr>
            <w:r w:rsidRPr="002226A7">
              <w:rPr>
                <w:rFonts w:ascii="Times New Roman" w:hAnsi="Times New Roman"/>
                <w:bCs/>
                <w:sz w:val="20"/>
              </w:rPr>
              <w:t>Sucre</w:t>
            </w:r>
          </w:p>
        </w:tc>
        <w:tc>
          <w:tcPr>
            <w:tcW w:w="1984" w:type="dxa"/>
            <w:vAlign w:val="center"/>
          </w:tcPr>
          <w:p w14:paraId="6E704DA3" w14:textId="77777777" w:rsidR="003919E0" w:rsidRPr="002226A7" w:rsidRDefault="003919E0" w:rsidP="007F76CF">
            <w:pPr>
              <w:spacing w:before="0" w:after="0"/>
              <w:ind w:firstLine="0"/>
              <w:jc w:val="left"/>
              <w:rPr>
                <w:rFonts w:ascii="Times New Roman" w:hAnsi="Times New Roman"/>
                <w:bCs/>
                <w:sz w:val="20"/>
              </w:rPr>
            </w:pPr>
            <w:r w:rsidRPr="002226A7">
              <w:rPr>
                <w:rFonts w:ascii="Times New Roman" w:hAnsi="Times New Roman"/>
                <w:bCs/>
                <w:sz w:val="20"/>
              </w:rPr>
              <w:t>Cumaná</w:t>
            </w:r>
          </w:p>
          <w:p w14:paraId="14179497" w14:textId="3E021052" w:rsidR="003919E0" w:rsidRPr="002226A7" w:rsidRDefault="00474EBE" w:rsidP="007F76CF">
            <w:pPr>
              <w:spacing w:before="0" w:after="0"/>
              <w:ind w:firstLine="0"/>
              <w:jc w:val="left"/>
              <w:rPr>
                <w:rFonts w:ascii="Times New Roman" w:hAnsi="Times New Roman"/>
                <w:bCs/>
                <w:sz w:val="20"/>
              </w:rPr>
            </w:pPr>
            <w:r w:rsidRPr="002226A7">
              <w:rPr>
                <w:rFonts w:ascii="Times New Roman" w:hAnsi="Times New Roman"/>
                <w:bCs/>
                <w:sz w:val="20"/>
              </w:rPr>
              <w:t>Municipio Sucre</w:t>
            </w:r>
          </w:p>
        </w:tc>
        <w:tc>
          <w:tcPr>
            <w:tcW w:w="4253" w:type="dxa"/>
          </w:tcPr>
          <w:p w14:paraId="542AB8A4" w14:textId="0EA5A69A" w:rsidR="003919E0" w:rsidRPr="002226A7" w:rsidRDefault="00C8696B" w:rsidP="00E470AB">
            <w:pPr>
              <w:spacing w:before="0" w:after="0"/>
              <w:ind w:firstLine="0"/>
              <w:jc w:val="left"/>
              <w:rPr>
                <w:rFonts w:ascii="Times New Roman" w:hAnsi="Times New Roman"/>
                <w:sz w:val="20"/>
                <w:lang w:val="es-ES"/>
              </w:rPr>
            </w:pPr>
            <w:r w:rsidRPr="002226A7">
              <w:rPr>
                <w:rFonts w:ascii="Times New Roman" w:hAnsi="Times New Roman"/>
                <w:sz w:val="20"/>
                <w:lang w:val="es-ES"/>
              </w:rPr>
              <w:t>Gerente</w:t>
            </w:r>
            <w:r w:rsidR="00E470AB" w:rsidRPr="002226A7">
              <w:rPr>
                <w:rFonts w:ascii="Times New Roman" w:hAnsi="Times New Roman"/>
                <w:sz w:val="20"/>
                <w:lang w:val="es-ES"/>
              </w:rPr>
              <w:t xml:space="preserve"> </w:t>
            </w:r>
            <w:r w:rsidR="003919E0" w:rsidRPr="002226A7">
              <w:rPr>
                <w:rFonts w:ascii="Times New Roman" w:hAnsi="Times New Roman"/>
                <w:sz w:val="20"/>
                <w:lang w:val="es-ES"/>
              </w:rPr>
              <w:t>de Infraestructura Social</w:t>
            </w:r>
            <w:r w:rsidR="00AC3884" w:rsidRPr="002226A7">
              <w:rPr>
                <w:rFonts w:ascii="Times New Roman" w:hAnsi="Times New Roman"/>
                <w:sz w:val="20"/>
                <w:lang w:val="es-ES"/>
              </w:rPr>
              <w:t xml:space="preserve">. </w:t>
            </w:r>
            <w:r w:rsidRPr="002226A7">
              <w:rPr>
                <w:rFonts w:ascii="Times New Roman" w:hAnsi="Times New Roman"/>
                <w:sz w:val="20"/>
                <w:lang w:val="es-ES"/>
              </w:rPr>
              <w:t>(</w:t>
            </w:r>
            <w:r w:rsidR="00741D5B" w:rsidRPr="002226A7">
              <w:rPr>
                <w:rFonts w:ascii="Times New Roman" w:hAnsi="Times New Roman"/>
                <w:sz w:val="20"/>
                <w:lang w:val="es-ES"/>
              </w:rPr>
              <w:t>Ingeniero_1</w:t>
            </w:r>
            <w:r w:rsidRPr="002226A7">
              <w:rPr>
                <w:rFonts w:ascii="Times New Roman" w:hAnsi="Times New Roman"/>
                <w:sz w:val="20"/>
                <w:lang w:val="es-ES"/>
              </w:rPr>
              <w:t>)</w:t>
            </w:r>
          </w:p>
          <w:p w14:paraId="6C6E553D" w14:textId="01B4132E" w:rsidR="003919E0" w:rsidRPr="002226A7" w:rsidRDefault="00C8696B" w:rsidP="00E470AB">
            <w:pPr>
              <w:spacing w:before="0" w:after="0"/>
              <w:ind w:firstLine="0"/>
              <w:jc w:val="left"/>
              <w:rPr>
                <w:rFonts w:ascii="Times New Roman" w:hAnsi="Times New Roman"/>
                <w:sz w:val="20"/>
                <w:lang w:val="es-ES"/>
              </w:rPr>
            </w:pPr>
            <w:r w:rsidRPr="002226A7">
              <w:rPr>
                <w:rFonts w:ascii="Times New Roman" w:hAnsi="Times New Roman"/>
                <w:sz w:val="20"/>
                <w:lang w:val="es-ES"/>
              </w:rPr>
              <w:t xml:space="preserve">Líder </w:t>
            </w:r>
            <w:r w:rsidR="003919E0" w:rsidRPr="002226A7">
              <w:rPr>
                <w:rFonts w:ascii="Times New Roman" w:hAnsi="Times New Roman"/>
                <w:sz w:val="20"/>
                <w:lang w:val="es-ES"/>
              </w:rPr>
              <w:t>de</w:t>
            </w:r>
            <w:r w:rsidR="0058062B" w:rsidRPr="002226A7">
              <w:rPr>
                <w:rFonts w:ascii="Times New Roman" w:hAnsi="Times New Roman"/>
                <w:sz w:val="20"/>
                <w:lang w:val="es-ES"/>
              </w:rPr>
              <w:t>l proceso de atención</w:t>
            </w:r>
            <w:r w:rsidR="009F23AA" w:rsidRPr="002226A7">
              <w:rPr>
                <w:rFonts w:ascii="Times New Roman" w:hAnsi="Times New Roman"/>
                <w:sz w:val="20"/>
                <w:lang w:val="es-ES"/>
              </w:rPr>
              <w:t xml:space="preserve"> </w:t>
            </w:r>
            <w:r w:rsidR="00E470AB" w:rsidRPr="002226A7">
              <w:rPr>
                <w:rFonts w:ascii="Times New Roman" w:hAnsi="Times New Roman"/>
                <w:sz w:val="20"/>
                <w:lang w:val="es-ES"/>
              </w:rPr>
              <w:t>comunitaria d</w:t>
            </w:r>
            <w:r w:rsidR="009F23AA" w:rsidRPr="002226A7">
              <w:rPr>
                <w:rFonts w:ascii="Times New Roman" w:hAnsi="Times New Roman"/>
                <w:sz w:val="20"/>
                <w:lang w:val="es-ES"/>
              </w:rPr>
              <w:t>e la G</w:t>
            </w:r>
            <w:r w:rsidR="0058062B" w:rsidRPr="002226A7">
              <w:rPr>
                <w:rFonts w:ascii="Times New Roman" w:hAnsi="Times New Roman"/>
                <w:sz w:val="20"/>
                <w:lang w:val="es-ES"/>
              </w:rPr>
              <w:t xml:space="preserve">erencia de </w:t>
            </w:r>
            <w:r w:rsidR="00AC3884" w:rsidRPr="002226A7">
              <w:rPr>
                <w:rFonts w:ascii="Times New Roman" w:hAnsi="Times New Roman"/>
                <w:sz w:val="20"/>
                <w:lang w:val="es-ES"/>
              </w:rPr>
              <w:t xml:space="preserve"> Infraestructura Social. </w:t>
            </w:r>
            <w:r w:rsidR="00741D5B" w:rsidRPr="002226A7">
              <w:rPr>
                <w:rFonts w:ascii="Times New Roman" w:hAnsi="Times New Roman"/>
                <w:sz w:val="20"/>
                <w:lang w:val="es-ES"/>
              </w:rPr>
              <w:t>(</w:t>
            </w:r>
            <w:proofErr w:type="spellStart"/>
            <w:r w:rsidR="00741D5B" w:rsidRPr="002226A7">
              <w:rPr>
                <w:rFonts w:ascii="Times New Roman" w:hAnsi="Times New Roman"/>
                <w:bCs/>
                <w:color w:val="202124"/>
                <w:sz w:val="20"/>
                <w:shd w:val="clear" w:color="auto" w:fill="FFFFFF"/>
              </w:rPr>
              <w:t>Antrop</w:t>
            </w:r>
            <w:proofErr w:type="spellEnd"/>
            <w:r w:rsidR="00741D5B" w:rsidRPr="002226A7">
              <w:rPr>
                <w:rFonts w:ascii="Times New Roman" w:hAnsi="Times New Roman"/>
                <w:sz w:val="20"/>
                <w:lang w:val="es-ES"/>
              </w:rPr>
              <w:t>ologa_1)</w:t>
            </w:r>
          </w:p>
          <w:p w14:paraId="3E21AFA2" w14:textId="40E9F836" w:rsidR="003919E0" w:rsidRPr="002226A7" w:rsidRDefault="003919E0" w:rsidP="00E470AB">
            <w:pPr>
              <w:spacing w:before="0" w:after="0"/>
              <w:ind w:firstLine="0"/>
              <w:jc w:val="left"/>
              <w:rPr>
                <w:rFonts w:ascii="Times New Roman" w:hAnsi="Times New Roman"/>
                <w:sz w:val="20"/>
                <w:lang w:val="es-ES"/>
              </w:rPr>
            </w:pPr>
            <w:r w:rsidRPr="002226A7">
              <w:rPr>
                <w:rFonts w:ascii="Times New Roman" w:hAnsi="Times New Roman"/>
                <w:sz w:val="20"/>
                <w:lang w:val="es-ES"/>
              </w:rPr>
              <w:t>A</w:t>
            </w:r>
            <w:r w:rsidR="00421F59" w:rsidRPr="002226A7">
              <w:rPr>
                <w:rFonts w:ascii="Times New Roman" w:hAnsi="Times New Roman"/>
                <w:sz w:val="20"/>
                <w:lang w:val="es-ES"/>
              </w:rPr>
              <w:t>sesora</w:t>
            </w:r>
            <w:r w:rsidR="00E470AB" w:rsidRPr="002226A7">
              <w:rPr>
                <w:rFonts w:ascii="Times New Roman" w:hAnsi="Times New Roman"/>
                <w:sz w:val="20"/>
                <w:lang w:val="es-ES"/>
              </w:rPr>
              <w:t xml:space="preserve"> </w:t>
            </w:r>
            <w:r w:rsidR="00421F59" w:rsidRPr="002226A7">
              <w:rPr>
                <w:rFonts w:ascii="Times New Roman" w:hAnsi="Times New Roman"/>
                <w:sz w:val="20"/>
                <w:lang w:val="es-ES"/>
              </w:rPr>
              <w:t>de la Gerencia de Infraestructura Social</w:t>
            </w:r>
            <w:r w:rsidR="00AC3884" w:rsidRPr="002226A7">
              <w:rPr>
                <w:rFonts w:ascii="Times New Roman" w:hAnsi="Times New Roman"/>
                <w:sz w:val="20"/>
                <w:lang w:val="es-ES"/>
              </w:rPr>
              <w:t xml:space="preserve">. </w:t>
            </w:r>
            <w:r w:rsidR="0058062B" w:rsidRPr="002226A7">
              <w:rPr>
                <w:rFonts w:ascii="Times New Roman" w:hAnsi="Times New Roman"/>
                <w:sz w:val="20"/>
                <w:lang w:val="es-ES"/>
              </w:rPr>
              <w:t>(</w:t>
            </w:r>
            <w:r w:rsidR="00741D5B" w:rsidRPr="002226A7">
              <w:rPr>
                <w:rFonts w:ascii="Times New Roman" w:hAnsi="Times New Roman"/>
                <w:sz w:val="20"/>
                <w:lang w:val="es-ES"/>
              </w:rPr>
              <w:t>Sociologa_</w:t>
            </w:r>
            <w:r w:rsidR="0058062B" w:rsidRPr="002226A7">
              <w:rPr>
                <w:rFonts w:ascii="Times New Roman" w:hAnsi="Times New Roman"/>
                <w:sz w:val="20"/>
                <w:lang w:val="es-ES"/>
              </w:rPr>
              <w:t>1</w:t>
            </w:r>
            <w:r w:rsidR="00C8696B" w:rsidRPr="002226A7">
              <w:rPr>
                <w:rFonts w:ascii="Times New Roman" w:hAnsi="Times New Roman"/>
                <w:sz w:val="20"/>
                <w:lang w:val="es-ES"/>
              </w:rPr>
              <w:t>)</w:t>
            </w:r>
          </w:p>
          <w:p w14:paraId="315A06DD" w14:textId="77777777" w:rsidR="003919E0" w:rsidRPr="002226A7" w:rsidRDefault="003919E0" w:rsidP="00E470AB">
            <w:pPr>
              <w:spacing w:before="0" w:after="0"/>
              <w:ind w:firstLine="0"/>
              <w:jc w:val="left"/>
              <w:rPr>
                <w:rFonts w:ascii="Times New Roman" w:hAnsi="Times New Roman"/>
                <w:bCs/>
                <w:sz w:val="20"/>
              </w:rPr>
            </w:pPr>
            <w:r w:rsidRPr="002226A7">
              <w:rPr>
                <w:rFonts w:ascii="Times New Roman" w:hAnsi="Times New Roman"/>
                <w:bCs/>
                <w:sz w:val="20"/>
              </w:rPr>
              <w:t>Investigador</w:t>
            </w:r>
            <w:r w:rsidR="00C8696B" w:rsidRPr="002226A7">
              <w:rPr>
                <w:rFonts w:ascii="Times New Roman" w:hAnsi="Times New Roman"/>
                <w:bCs/>
                <w:sz w:val="20"/>
              </w:rPr>
              <w:t xml:space="preserve"> (1)</w:t>
            </w:r>
          </w:p>
        </w:tc>
      </w:tr>
    </w:tbl>
    <w:p w14:paraId="7B0DE9AF" w14:textId="77777777" w:rsidR="003919E0" w:rsidRPr="002226A7" w:rsidRDefault="003919E0" w:rsidP="00474EBE">
      <w:pPr>
        <w:spacing w:before="0" w:after="0"/>
        <w:ind w:firstLine="0"/>
        <w:rPr>
          <w:rFonts w:ascii="Times New Roman" w:hAnsi="Times New Roman"/>
          <w:szCs w:val="24"/>
          <w:lang w:eastAsia="es-VE"/>
        </w:rPr>
      </w:pPr>
    </w:p>
    <w:p w14:paraId="5FCAE7B1" w14:textId="2D9775D7" w:rsidR="003919E0" w:rsidRPr="002226A7" w:rsidRDefault="003919E0" w:rsidP="00E64CC5">
      <w:pPr>
        <w:spacing w:before="0" w:after="0"/>
        <w:rPr>
          <w:rFonts w:ascii="Times New Roman" w:hAnsi="Times New Roman"/>
          <w:szCs w:val="24"/>
          <w:lang w:eastAsia="es-VE"/>
        </w:rPr>
      </w:pPr>
      <w:r w:rsidRPr="002226A7">
        <w:rPr>
          <w:rFonts w:ascii="Times New Roman" w:hAnsi="Times New Roman"/>
          <w:szCs w:val="24"/>
          <w:lang w:eastAsia="es-VE"/>
        </w:rPr>
        <w:t xml:space="preserve">A continuación se señalan las distintas obras que </w:t>
      </w:r>
      <w:r w:rsidR="003B6A03" w:rsidRPr="002226A7">
        <w:rPr>
          <w:rFonts w:ascii="Times New Roman" w:hAnsi="Times New Roman"/>
          <w:szCs w:val="24"/>
          <w:lang w:eastAsia="es-VE"/>
        </w:rPr>
        <w:t xml:space="preserve">fueron referencias para este </w:t>
      </w:r>
      <w:r w:rsidRPr="002226A7">
        <w:rPr>
          <w:rFonts w:ascii="Times New Roman" w:hAnsi="Times New Roman"/>
          <w:szCs w:val="24"/>
          <w:lang w:eastAsia="es-VE"/>
        </w:rPr>
        <w:t xml:space="preserve"> estudio:</w:t>
      </w:r>
    </w:p>
    <w:p w14:paraId="06275ABB" w14:textId="77777777" w:rsidR="003919E0" w:rsidRPr="002226A7" w:rsidRDefault="003919E0" w:rsidP="007F76CF">
      <w:pPr>
        <w:pStyle w:val="Prrafodelista"/>
        <w:numPr>
          <w:ilvl w:val="0"/>
          <w:numId w:val="3"/>
        </w:numPr>
        <w:spacing w:before="0" w:after="0"/>
        <w:ind w:left="567" w:hanging="283"/>
        <w:rPr>
          <w:rFonts w:ascii="Times New Roman" w:hAnsi="Times New Roman"/>
          <w:szCs w:val="24"/>
          <w:lang w:eastAsia="es-VE"/>
        </w:rPr>
      </w:pPr>
      <w:r w:rsidRPr="002226A7">
        <w:rPr>
          <w:rFonts w:ascii="Times New Roman" w:hAnsi="Times New Roman"/>
          <w:szCs w:val="24"/>
          <w:lang w:eastAsia="es-VE"/>
        </w:rPr>
        <w:t>Infraestructura en varias comunidades</w:t>
      </w:r>
    </w:p>
    <w:p w14:paraId="2ED05ADA" w14:textId="77777777" w:rsidR="003919E0" w:rsidRPr="002226A7" w:rsidRDefault="003919E0" w:rsidP="007F76CF">
      <w:pPr>
        <w:pStyle w:val="Prrafodelista"/>
        <w:numPr>
          <w:ilvl w:val="0"/>
          <w:numId w:val="3"/>
        </w:numPr>
        <w:spacing w:before="0" w:after="0"/>
        <w:ind w:left="567" w:hanging="283"/>
        <w:rPr>
          <w:rFonts w:ascii="Times New Roman" w:hAnsi="Times New Roman"/>
          <w:szCs w:val="24"/>
          <w:lang w:eastAsia="es-VE"/>
        </w:rPr>
      </w:pPr>
      <w:r w:rsidRPr="002226A7">
        <w:rPr>
          <w:rFonts w:ascii="Times New Roman" w:hAnsi="Times New Roman"/>
          <w:szCs w:val="24"/>
          <w:lang w:eastAsia="es-VE"/>
        </w:rPr>
        <w:t>Franja del peñón Misión vivienda</w:t>
      </w:r>
    </w:p>
    <w:p w14:paraId="0A3A2967" w14:textId="77777777" w:rsidR="003919E0" w:rsidRPr="002226A7" w:rsidRDefault="003919E0" w:rsidP="007F76CF">
      <w:pPr>
        <w:pStyle w:val="Prrafodelista"/>
        <w:numPr>
          <w:ilvl w:val="0"/>
          <w:numId w:val="3"/>
        </w:numPr>
        <w:spacing w:before="0" w:after="0"/>
        <w:ind w:left="567" w:hanging="283"/>
        <w:rPr>
          <w:rFonts w:ascii="Times New Roman" w:hAnsi="Times New Roman"/>
          <w:szCs w:val="24"/>
          <w:lang w:eastAsia="es-VE"/>
        </w:rPr>
      </w:pPr>
      <w:r w:rsidRPr="002226A7">
        <w:rPr>
          <w:rFonts w:ascii="Times New Roman" w:hAnsi="Times New Roman"/>
          <w:szCs w:val="24"/>
          <w:lang w:eastAsia="es-VE"/>
        </w:rPr>
        <w:t>Gasificación de algunos sectores de la llanada y súper bloque</w:t>
      </w:r>
    </w:p>
    <w:p w14:paraId="7452FD7A" w14:textId="77777777" w:rsidR="003919E0" w:rsidRPr="002226A7" w:rsidRDefault="00616FC5" w:rsidP="007F76CF">
      <w:pPr>
        <w:pStyle w:val="Prrafodelista"/>
        <w:numPr>
          <w:ilvl w:val="0"/>
          <w:numId w:val="3"/>
        </w:numPr>
        <w:spacing w:before="0" w:after="0"/>
        <w:ind w:left="567" w:hanging="283"/>
        <w:rPr>
          <w:rFonts w:ascii="Times New Roman" w:hAnsi="Times New Roman"/>
          <w:szCs w:val="24"/>
          <w:lang w:eastAsia="es-VE"/>
        </w:rPr>
      </w:pPr>
      <w:proofErr w:type="spellStart"/>
      <w:r w:rsidRPr="002226A7">
        <w:rPr>
          <w:rFonts w:ascii="Times New Roman" w:hAnsi="Times New Roman"/>
          <w:szCs w:val="24"/>
          <w:lang w:eastAsia="es-VE"/>
        </w:rPr>
        <w:t>Cancamure</w:t>
      </w:r>
      <w:proofErr w:type="spellEnd"/>
      <w:r w:rsidRPr="002226A7">
        <w:rPr>
          <w:rFonts w:ascii="Times New Roman" w:hAnsi="Times New Roman"/>
          <w:szCs w:val="24"/>
          <w:lang w:eastAsia="es-VE"/>
        </w:rPr>
        <w:t xml:space="preserve"> – E</w:t>
      </w:r>
      <w:r w:rsidR="003919E0" w:rsidRPr="002226A7">
        <w:rPr>
          <w:rFonts w:ascii="Times New Roman" w:hAnsi="Times New Roman"/>
          <w:szCs w:val="24"/>
          <w:lang w:eastAsia="es-VE"/>
        </w:rPr>
        <w:t>dificios Hugo Chávez</w:t>
      </w:r>
    </w:p>
    <w:p w14:paraId="2ED31FD7" w14:textId="77777777" w:rsidR="003919E0" w:rsidRPr="002226A7" w:rsidRDefault="00616FC5" w:rsidP="007F76CF">
      <w:pPr>
        <w:pStyle w:val="Prrafodelista"/>
        <w:numPr>
          <w:ilvl w:val="0"/>
          <w:numId w:val="3"/>
        </w:numPr>
        <w:spacing w:before="0" w:after="0"/>
        <w:ind w:left="567" w:hanging="283"/>
        <w:rPr>
          <w:rFonts w:ascii="Times New Roman" w:hAnsi="Times New Roman"/>
          <w:szCs w:val="24"/>
          <w:lang w:eastAsia="es-VE"/>
        </w:rPr>
      </w:pPr>
      <w:r w:rsidRPr="002226A7">
        <w:rPr>
          <w:rFonts w:ascii="Times New Roman" w:hAnsi="Times New Roman"/>
          <w:szCs w:val="24"/>
          <w:lang w:eastAsia="es-VE"/>
        </w:rPr>
        <w:t>Edificio de la A</w:t>
      </w:r>
      <w:r w:rsidR="003919E0" w:rsidRPr="002226A7">
        <w:rPr>
          <w:rFonts w:ascii="Times New Roman" w:hAnsi="Times New Roman"/>
          <w:szCs w:val="24"/>
          <w:lang w:eastAsia="es-VE"/>
        </w:rPr>
        <w:t xml:space="preserve">lcaldía – </w:t>
      </w:r>
      <w:r w:rsidRPr="002226A7">
        <w:rPr>
          <w:rFonts w:ascii="Times New Roman" w:hAnsi="Times New Roman"/>
          <w:szCs w:val="24"/>
          <w:lang w:eastAsia="es-VE"/>
        </w:rPr>
        <w:t>C</w:t>
      </w:r>
      <w:r w:rsidR="003919E0" w:rsidRPr="002226A7">
        <w:rPr>
          <w:rFonts w:ascii="Times New Roman" w:hAnsi="Times New Roman"/>
          <w:szCs w:val="24"/>
          <w:lang w:eastAsia="es-VE"/>
        </w:rPr>
        <w:t xml:space="preserve">iudad </w:t>
      </w:r>
      <w:r w:rsidRPr="002226A7">
        <w:rPr>
          <w:rFonts w:ascii="Times New Roman" w:hAnsi="Times New Roman"/>
          <w:szCs w:val="24"/>
          <w:lang w:eastAsia="es-VE"/>
        </w:rPr>
        <w:t>C</w:t>
      </w:r>
      <w:r w:rsidR="003919E0" w:rsidRPr="002226A7">
        <w:rPr>
          <w:rFonts w:ascii="Times New Roman" w:hAnsi="Times New Roman"/>
          <w:szCs w:val="24"/>
          <w:lang w:eastAsia="es-VE"/>
        </w:rPr>
        <w:t>omunal</w:t>
      </w:r>
    </w:p>
    <w:p w14:paraId="747951F2" w14:textId="77777777" w:rsidR="003919E0" w:rsidRPr="002226A7" w:rsidRDefault="003919E0" w:rsidP="007F76CF">
      <w:pPr>
        <w:pStyle w:val="Prrafodelista"/>
        <w:numPr>
          <w:ilvl w:val="0"/>
          <w:numId w:val="3"/>
        </w:numPr>
        <w:spacing w:before="0" w:after="0"/>
        <w:ind w:left="567" w:hanging="283"/>
        <w:rPr>
          <w:rFonts w:ascii="Times New Roman" w:hAnsi="Times New Roman"/>
          <w:szCs w:val="24"/>
          <w:lang w:eastAsia="es-VE"/>
        </w:rPr>
      </w:pPr>
      <w:r w:rsidRPr="002226A7">
        <w:rPr>
          <w:rFonts w:ascii="Times New Roman" w:hAnsi="Times New Roman"/>
          <w:szCs w:val="24"/>
          <w:lang w:eastAsia="es-VE"/>
        </w:rPr>
        <w:t>Aldea de pescadore</w:t>
      </w:r>
      <w:r w:rsidR="00C13B47" w:rsidRPr="002226A7">
        <w:rPr>
          <w:rFonts w:ascii="Times New Roman" w:hAnsi="Times New Roman"/>
          <w:szCs w:val="24"/>
          <w:lang w:eastAsia="es-VE"/>
        </w:rPr>
        <w:t>s. San Luís – Detrás de Ciudad C</w:t>
      </w:r>
      <w:r w:rsidRPr="002226A7">
        <w:rPr>
          <w:rFonts w:ascii="Times New Roman" w:hAnsi="Times New Roman"/>
          <w:szCs w:val="24"/>
          <w:lang w:eastAsia="es-VE"/>
        </w:rPr>
        <w:t>omunal.</w:t>
      </w:r>
    </w:p>
    <w:p w14:paraId="7038FD97" w14:textId="64BCF7F1" w:rsidR="00474EBE" w:rsidRPr="002226A7" w:rsidRDefault="003919E0" w:rsidP="007F76CF">
      <w:pPr>
        <w:pStyle w:val="Prrafodelista"/>
        <w:numPr>
          <w:ilvl w:val="0"/>
          <w:numId w:val="3"/>
        </w:numPr>
        <w:spacing w:before="0" w:after="0"/>
        <w:ind w:left="567" w:hanging="283"/>
        <w:rPr>
          <w:rFonts w:ascii="Times New Roman" w:hAnsi="Times New Roman"/>
          <w:szCs w:val="24"/>
          <w:lang w:eastAsia="es-VE"/>
        </w:rPr>
      </w:pPr>
      <w:r w:rsidRPr="002226A7">
        <w:rPr>
          <w:rFonts w:ascii="Times New Roman" w:hAnsi="Times New Roman"/>
          <w:szCs w:val="24"/>
          <w:lang w:eastAsia="es-VE"/>
        </w:rPr>
        <w:t xml:space="preserve">Rehabilitación del </w:t>
      </w:r>
      <w:r w:rsidR="00C13B47" w:rsidRPr="002226A7">
        <w:rPr>
          <w:rFonts w:ascii="Times New Roman" w:hAnsi="Times New Roman"/>
          <w:szCs w:val="24"/>
          <w:lang w:eastAsia="es-VE"/>
        </w:rPr>
        <w:t>Río M</w:t>
      </w:r>
      <w:r w:rsidRPr="002226A7">
        <w:rPr>
          <w:rFonts w:ascii="Times New Roman" w:hAnsi="Times New Roman"/>
          <w:szCs w:val="24"/>
          <w:lang w:eastAsia="es-VE"/>
        </w:rPr>
        <w:t xml:space="preserve">anzanares </w:t>
      </w:r>
    </w:p>
    <w:p w14:paraId="4080CA72" w14:textId="77777777" w:rsidR="00474EBE" w:rsidRPr="002226A7" w:rsidRDefault="00474EBE" w:rsidP="00474EBE">
      <w:pPr>
        <w:pStyle w:val="Prrafodelista"/>
        <w:spacing w:before="0" w:after="0" w:line="240" w:lineRule="auto"/>
        <w:ind w:left="0" w:firstLine="0"/>
        <w:rPr>
          <w:rFonts w:ascii="Times New Roman" w:hAnsi="Times New Roman"/>
          <w:szCs w:val="24"/>
          <w:lang w:eastAsia="es-VE"/>
        </w:rPr>
      </w:pPr>
    </w:p>
    <w:p w14:paraId="3E782C08" w14:textId="77777777" w:rsidR="003919E0" w:rsidRPr="002226A7" w:rsidRDefault="003919E0" w:rsidP="00474EBE">
      <w:pPr>
        <w:spacing w:before="0" w:line="240" w:lineRule="auto"/>
        <w:rPr>
          <w:rFonts w:ascii="Times New Roman" w:hAnsi="Times New Roman"/>
          <w:color w:val="000000"/>
          <w:szCs w:val="24"/>
          <w:lang w:eastAsia="es-ES"/>
        </w:rPr>
      </w:pPr>
      <w:r w:rsidRPr="002226A7">
        <w:rPr>
          <w:rFonts w:ascii="Times New Roman" w:hAnsi="Times New Roman"/>
          <w:color w:val="000000"/>
          <w:szCs w:val="24"/>
          <w:lang w:eastAsia="es-ES"/>
        </w:rPr>
        <w:lastRenderedPageBreak/>
        <w:t>Entre los criterios de selección de estos sujetos se pueden mencionar: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192"/>
      </w:tblGrid>
      <w:tr w:rsidR="00E816FF" w:rsidRPr="002226A7" w14:paraId="6FBAECA3" w14:textId="77777777" w:rsidTr="007F76CF">
        <w:tc>
          <w:tcPr>
            <w:tcW w:w="4219" w:type="dxa"/>
            <w:shd w:val="clear" w:color="auto" w:fill="D9D9D9"/>
          </w:tcPr>
          <w:p w14:paraId="233E132A" w14:textId="77777777" w:rsidR="00C13B47" w:rsidRPr="002226A7" w:rsidRDefault="00C13B47" w:rsidP="00E816FF">
            <w:pPr>
              <w:spacing w:before="0" w:after="0" w:line="240" w:lineRule="auto"/>
              <w:ind w:firstLine="0"/>
              <w:jc w:val="center"/>
              <w:rPr>
                <w:rFonts w:ascii="Times New Roman" w:hAnsi="Times New Roman"/>
                <w:b/>
                <w:bCs/>
                <w:sz w:val="20"/>
              </w:rPr>
            </w:pPr>
            <w:r w:rsidRPr="002226A7">
              <w:rPr>
                <w:rFonts w:ascii="Times New Roman" w:hAnsi="Times New Roman"/>
                <w:b/>
                <w:bCs/>
                <w:sz w:val="20"/>
              </w:rPr>
              <w:t>SUJETOS DE INVESTIGACION</w:t>
            </w:r>
          </w:p>
        </w:tc>
        <w:tc>
          <w:tcPr>
            <w:tcW w:w="4192" w:type="dxa"/>
            <w:shd w:val="clear" w:color="auto" w:fill="D9D9D9"/>
          </w:tcPr>
          <w:p w14:paraId="1F71E716" w14:textId="77777777" w:rsidR="00C13B47" w:rsidRPr="002226A7" w:rsidRDefault="00C13B47" w:rsidP="00E816FF">
            <w:pPr>
              <w:spacing w:before="0" w:after="0" w:line="240" w:lineRule="auto"/>
              <w:ind w:firstLine="0"/>
              <w:jc w:val="center"/>
              <w:rPr>
                <w:rFonts w:ascii="Times New Roman" w:hAnsi="Times New Roman"/>
                <w:b/>
                <w:bCs/>
                <w:sz w:val="20"/>
              </w:rPr>
            </w:pPr>
            <w:r w:rsidRPr="002226A7">
              <w:rPr>
                <w:rFonts w:ascii="Times New Roman" w:hAnsi="Times New Roman"/>
                <w:b/>
                <w:bCs/>
                <w:sz w:val="20"/>
              </w:rPr>
              <w:t>CRITERIOS</w:t>
            </w:r>
          </w:p>
        </w:tc>
      </w:tr>
      <w:tr w:rsidR="00C13B47" w:rsidRPr="002226A7" w14:paraId="030C9FF1" w14:textId="77777777" w:rsidTr="007F76CF">
        <w:tc>
          <w:tcPr>
            <w:tcW w:w="4219" w:type="dxa"/>
            <w:shd w:val="clear" w:color="auto" w:fill="auto"/>
            <w:vAlign w:val="center"/>
          </w:tcPr>
          <w:p w14:paraId="7A85FBCA" w14:textId="50DC53C3" w:rsidR="00C13B47" w:rsidRPr="002226A7" w:rsidRDefault="005E045C" w:rsidP="007F76CF">
            <w:pPr>
              <w:spacing w:before="0" w:after="0"/>
              <w:ind w:firstLine="0"/>
              <w:jc w:val="left"/>
              <w:rPr>
                <w:rFonts w:ascii="Times New Roman" w:hAnsi="Times New Roman"/>
                <w:sz w:val="20"/>
                <w:lang w:val="es-ES"/>
              </w:rPr>
            </w:pPr>
            <w:r w:rsidRPr="002226A7">
              <w:rPr>
                <w:rFonts w:ascii="Times New Roman" w:hAnsi="Times New Roman"/>
                <w:sz w:val="20"/>
                <w:lang w:val="es-ES"/>
              </w:rPr>
              <w:t xml:space="preserve">Gerente de Infraestructura Social. </w:t>
            </w:r>
            <w:r w:rsidR="000076FC" w:rsidRPr="002226A7">
              <w:rPr>
                <w:rFonts w:ascii="Times New Roman" w:hAnsi="Times New Roman"/>
                <w:sz w:val="20"/>
                <w:lang w:val="es-ES"/>
              </w:rPr>
              <w:t>(Ingeniero_1)</w:t>
            </w:r>
          </w:p>
        </w:tc>
        <w:tc>
          <w:tcPr>
            <w:tcW w:w="4192" w:type="dxa"/>
            <w:shd w:val="clear" w:color="auto" w:fill="auto"/>
          </w:tcPr>
          <w:p w14:paraId="01197830" w14:textId="77777777" w:rsidR="00C13B47" w:rsidRPr="002226A7" w:rsidRDefault="007A6FEC" w:rsidP="005E045C">
            <w:pPr>
              <w:spacing w:before="0" w:after="0" w:line="240" w:lineRule="auto"/>
              <w:ind w:firstLine="0"/>
              <w:jc w:val="left"/>
              <w:rPr>
                <w:rFonts w:ascii="Times New Roman" w:hAnsi="Times New Roman"/>
                <w:bCs/>
                <w:sz w:val="20"/>
              </w:rPr>
            </w:pPr>
            <w:r w:rsidRPr="002226A7">
              <w:rPr>
                <w:rFonts w:ascii="Times New Roman" w:hAnsi="Times New Roman"/>
                <w:bCs/>
                <w:sz w:val="20"/>
              </w:rPr>
              <w:t>5 años de experiencia en el cargo</w:t>
            </w:r>
          </w:p>
          <w:p w14:paraId="4D66FD34" w14:textId="77991A27" w:rsidR="007A6FEC" w:rsidRPr="002226A7" w:rsidRDefault="007A6FEC" w:rsidP="005E045C">
            <w:pPr>
              <w:spacing w:before="0" w:after="0" w:line="240" w:lineRule="auto"/>
              <w:ind w:firstLine="0"/>
              <w:jc w:val="left"/>
              <w:rPr>
                <w:rFonts w:ascii="Times New Roman" w:hAnsi="Times New Roman"/>
                <w:bCs/>
                <w:sz w:val="20"/>
              </w:rPr>
            </w:pPr>
            <w:r w:rsidRPr="002226A7">
              <w:rPr>
                <w:rFonts w:ascii="Times New Roman" w:hAnsi="Times New Roman"/>
                <w:bCs/>
                <w:sz w:val="20"/>
              </w:rPr>
              <w:t>2 años con conocimientos del entorno que se est</w:t>
            </w:r>
            <w:r w:rsidR="003236A1" w:rsidRPr="002226A7">
              <w:rPr>
                <w:rFonts w:ascii="Times New Roman" w:hAnsi="Times New Roman"/>
                <w:bCs/>
                <w:sz w:val="20"/>
              </w:rPr>
              <w:t>udiará.</w:t>
            </w:r>
          </w:p>
        </w:tc>
      </w:tr>
      <w:tr w:rsidR="003236A1" w:rsidRPr="002226A7" w14:paraId="1802532A" w14:textId="77777777" w:rsidTr="007F76CF">
        <w:tc>
          <w:tcPr>
            <w:tcW w:w="4219" w:type="dxa"/>
            <w:shd w:val="clear" w:color="auto" w:fill="auto"/>
            <w:vAlign w:val="center"/>
          </w:tcPr>
          <w:p w14:paraId="0282463E" w14:textId="56A10371" w:rsidR="003236A1" w:rsidRPr="002226A7" w:rsidRDefault="005E045C" w:rsidP="007F76CF">
            <w:pPr>
              <w:spacing w:before="0" w:after="0"/>
              <w:ind w:firstLine="0"/>
              <w:jc w:val="left"/>
              <w:rPr>
                <w:rFonts w:ascii="Times New Roman" w:hAnsi="Times New Roman"/>
                <w:sz w:val="20"/>
                <w:lang w:val="es-ES"/>
              </w:rPr>
            </w:pPr>
            <w:r w:rsidRPr="002226A7">
              <w:rPr>
                <w:rFonts w:ascii="Times New Roman" w:hAnsi="Times New Roman"/>
                <w:sz w:val="20"/>
                <w:lang w:val="es-ES"/>
              </w:rPr>
              <w:t>Líder del proceso de atención comunitaria de la Gerencia de  Infraestructura Social.</w:t>
            </w:r>
            <w:r w:rsidR="000076FC" w:rsidRPr="002226A7">
              <w:rPr>
                <w:rFonts w:ascii="Times New Roman" w:hAnsi="Times New Roman"/>
                <w:sz w:val="20"/>
                <w:lang w:val="es-ES"/>
              </w:rPr>
              <w:t xml:space="preserve"> (</w:t>
            </w:r>
            <w:proofErr w:type="spellStart"/>
            <w:r w:rsidR="000076FC" w:rsidRPr="002226A7">
              <w:rPr>
                <w:rFonts w:ascii="Times New Roman" w:hAnsi="Times New Roman"/>
                <w:bCs/>
                <w:color w:val="202124"/>
                <w:sz w:val="20"/>
                <w:shd w:val="clear" w:color="auto" w:fill="FFFFFF"/>
              </w:rPr>
              <w:t>Antrop</w:t>
            </w:r>
            <w:proofErr w:type="spellEnd"/>
            <w:r w:rsidR="000076FC" w:rsidRPr="002226A7">
              <w:rPr>
                <w:rFonts w:ascii="Times New Roman" w:hAnsi="Times New Roman"/>
                <w:sz w:val="20"/>
                <w:lang w:val="es-ES"/>
              </w:rPr>
              <w:t>ologa_1)</w:t>
            </w:r>
          </w:p>
        </w:tc>
        <w:tc>
          <w:tcPr>
            <w:tcW w:w="4192" w:type="dxa"/>
            <w:shd w:val="clear" w:color="auto" w:fill="auto"/>
          </w:tcPr>
          <w:p w14:paraId="34A3F4DA" w14:textId="77777777" w:rsidR="003236A1" w:rsidRPr="002226A7" w:rsidRDefault="003236A1" w:rsidP="005E045C">
            <w:pPr>
              <w:spacing w:before="0" w:after="0" w:line="240" w:lineRule="auto"/>
              <w:ind w:firstLine="0"/>
              <w:jc w:val="left"/>
              <w:rPr>
                <w:rFonts w:ascii="Times New Roman" w:hAnsi="Times New Roman"/>
                <w:bCs/>
                <w:sz w:val="20"/>
              </w:rPr>
            </w:pPr>
            <w:r w:rsidRPr="002226A7">
              <w:rPr>
                <w:rFonts w:ascii="Times New Roman" w:hAnsi="Times New Roman"/>
                <w:bCs/>
                <w:sz w:val="20"/>
              </w:rPr>
              <w:t>5 años de experiencia en el cargo</w:t>
            </w:r>
          </w:p>
          <w:p w14:paraId="5ACD7B5C" w14:textId="02C8531F" w:rsidR="003236A1" w:rsidRPr="002226A7" w:rsidRDefault="003236A1" w:rsidP="005E045C">
            <w:pPr>
              <w:spacing w:before="0" w:after="0" w:line="240" w:lineRule="auto"/>
              <w:ind w:firstLine="0"/>
              <w:jc w:val="left"/>
              <w:rPr>
                <w:rFonts w:ascii="Times New Roman" w:hAnsi="Times New Roman"/>
                <w:bCs/>
                <w:sz w:val="20"/>
              </w:rPr>
            </w:pPr>
            <w:r w:rsidRPr="002226A7">
              <w:rPr>
                <w:rFonts w:ascii="Times New Roman" w:hAnsi="Times New Roman"/>
                <w:bCs/>
                <w:sz w:val="20"/>
              </w:rPr>
              <w:t>2 años con conocimientos del entorno que se estudiará.</w:t>
            </w:r>
          </w:p>
        </w:tc>
      </w:tr>
      <w:tr w:rsidR="003236A1" w:rsidRPr="002226A7" w14:paraId="367D8D09" w14:textId="77777777" w:rsidTr="007F76CF">
        <w:tc>
          <w:tcPr>
            <w:tcW w:w="4219" w:type="dxa"/>
            <w:shd w:val="clear" w:color="auto" w:fill="auto"/>
            <w:vAlign w:val="center"/>
          </w:tcPr>
          <w:p w14:paraId="61301FC4" w14:textId="27F0B0CF" w:rsidR="003236A1" w:rsidRPr="002226A7" w:rsidRDefault="005E045C" w:rsidP="007F76CF">
            <w:pPr>
              <w:spacing w:before="0" w:after="0"/>
              <w:ind w:firstLine="0"/>
              <w:jc w:val="left"/>
              <w:rPr>
                <w:rFonts w:ascii="Times New Roman" w:hAnsi="Times New Roman"/>
                <w:sz w:val="20"/>
                <w:lang w:val="es-ES"/>
              </w:rPr>
            </w:pPr>
            <w:r w:rsidRPr="002226A7">
              <w:rPr>
                <w:rFonts w:ascii="Times New Roman" w:hAnsi="Times New Roman"/>
                <w:sz w:val="20"/>
                <w:lang w:val="es-ES"/>
              </w:rPr>
              <w:t xml:space="preserve">Asesora de la Gerencia de Infraestructura Social. </w:t>
            </w:r>
            <w:r w:rsidR="000076FC" w:rsidRPr="002226A7">
              <w:rPr>
                <w:rFonts w:ascii="Times New Roman" w:hAnsi="Times New Roman"/>
                <w:sz w:val="20"/>
                <w:lang w:val="es-ES"/>
              </w:rPr>
              <w:t>(Sociologa_1)</w:t>
            </w:r>
          </w:p>
        </w:tc>
        <w:tc>
          <w:tcPr>
            <w:tcW w:w="4192" w:type="dxa"/>
            <w:shd w:val="clear" w:color="auto" w:fill="auto"/>
          </w:tcPr>
          <w:p w14:paraId="27C1151E" w14:textId="77777777" w:rsidR="003236A1" w:rsidRPr="002226A7" w:rsidRDefault="003236A1" w:rsidP="005E045C">
            <w:pPr>
              <w:spacing w:before="0" w:after="0" w:line="240" w:lineRule="auto"/>
              <w:ind w:firstLine="0"/>
              <w:jc w:val="left"/>
              <w:rPr>
                <w:rFonts w:ascii="Times New Roman" w:hAnsi="Times New Roman"/>
                <w:bCs/>
                <w:sz w:val="20"/>
              </w:rPr>
            </w:pPr>
            <w:r w:rsidRPr="002226A7">
              <w:rPr>
                <w:rFonts w:ascii="Times New Roman" w:hAnsi="Times New Roman"/>
                <w:bCs/>
                <w:sz w:val="20"/>
              </w:rPr>
              <w:t>5 años de experiencia en el cargo</w:t>
            </w:r>
          </w:p>
          <w:p w14:paraId="0E3F8928" w14:textId="765EADDA" w:rsidR="003236A1" w:rsidRPr="002226A7" w:rsidRDefault="003236A1" w:rsidP="005E045C">
            <w:pPr>
              <w:spacing w:before="0" w:after="0" w:line="240" w:lineRule="auto"/>
              <w:ind w:firstLine="0"/>
              <w:jc w:val="left"/>
              <w:rPr>
                <w:rFonts w:ascii="Times New Roman" w:hAnsi="Times New Roman"/>
                <w:bCs/>
                <w:sz w:val="20"/>
              </w:rPr>
            </w:pPr>
            <w:r w:rsidRPr="002226A7">
              <w:rPr>
                <w:rFonts w:ascii="Times New Roman" w:hAnsi="Times New Roman"/>
                <w:bCs/>
                <w:sz w:val="20"/>
              </w:rPr>
              <w:t>2 años con conocimientos del entorno que se estudiará.</w:t>
            </w:r>
          </w:p>
        </w:tc>
      </w:tr>
    </w:tbl>
    <w:p w14:paraId="1C7F1FD2" w14:textId="77777777" w:rsidR="009C3A7A" w:rsidRPr="002226A7" w:rsidRDefault="009C3A7A" w:rsidP="009C3A7A">
      <w:pPr>
        <w:spacing w:before="0"/>
        <w:ind w:firstLine="0"/>
        <w:rPr>
          <w:rFonts w:ascii="Times New Roman" w:hAnsi="Times New Roman"/>
          <w:color w:val="000000"/>
          <w:szCs w:val="24"/>
          <w:lang w:eastAsia="es-ES"/>
        </w:rPr>
      </w:pPr>
    </w:p>
    <w:p w14:paraId="15992855" w14:textId="51B85254" w:rsidR="003919E0" w:rsidRPr="002226A7" w:rsidRDefault="00130359" w:rsidP="00E64CC5">
      <w:pPr>
        <w:spacing w:before="0"/>
        <w:rPr>
          <w:rFonts w:ascii="Times New Roman" w:hAnsi="Times New Roman"/>
          <w:szCs w:val="24"/>
          <w:lang w:eastAsia="es-VE"/>
        </w:rPr>
      </w:pPr>
      <w:r w:rsidRPr="002226A7">
        <w:rPr>
          <w:rFonts w:ascii="Times New Roman" w:hAnsi="Times New Roman"/>
          <w:color w:val="000000"/>
          <w:szCs w:val="24"/>
          <w:lang w:eastAsia="es-ES"/>
        </w:rPr>
        <w:t>Es importante destacar que</w:t>
      </w:r>
      <w:r w:rsidR="003919E0" w:rsidRPr="002226A7">
        <w:rPr>
          <w:rFonts w:ascii="Times New Roman" w:hAnsi="Times New Roman"/>
          <w:color w:val="000000"/>
          <w:szCs w:val="24"/>
          <w:lang w:eastAsia="es-ES"/>
        </w:rPr>
        <w:t>, cuando los sujetos de investigación son muy extensos, como en el caso que nos atañe, se debe proceder a tomar los informantes claves que la represente. En la selección prevalecen criterios no probabilísticos o intencionales, pues la elección de los elementos depende de razones relacionadas con las características de la investigación</w:t>
      </w:r>
      <w:r w:rsidR="003919E0" w:rsidRPr="002226A7">
        <w:rPr>
          <w:rFonts w:ascii="Times New Roman" w:hAnsi="Times New Roman"/>
          <w:szCs w:val="24"/>
          <w:lang w:eastAsia="es-VE"/>
        </w:rPr>
        <w:t>.</w:t>
      </w:r>
    </w:p>
    <w:p w14:paraId="2FACFDD3" w14:textId="4BDC8AF8"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 xml:space="preserve">Sin </w:t>
      </w:r>
      <w:r w:rsidRPr="002226A7">
        <w:rPr>
          <w:rFonts w:ascii="Times New Roman" w:hAnsi="Times New Roman"/>
          <w:color w:val="000000"/>
          <w:szCs w:val="24"/>
          <w:lang w:eastAsia="es-ES"/>
        </w:rPr>
        <w:t>embargo</w:t>
      </w:r>
      <w:r w:rsidR="00F95037" w:rsidRPr="002226A7">
        <w:rPr>
          <w:rFonts w:ascii="Times New Roman" w:hAnsi="Times New Roman"/>
          <w:szCs w:val="24"/>
          <w:lang w:eastAsia="es-VE"/>
        </w:rPr>
        <w:t xml:space="preserve">, como comenta </w:t>
      </w:r>
      <w:proofErr w:type="spellStart"/>
      <w:r w:rsidR="00F95037" w:rsidRPr="002226A7">
        <w:rPr>
          <w:rFonts w:ascii="Times New Roman" w:hAnsi="Times New Roman"/>
          <w:szCs w:val="24"/>
          <w:lang w:eastAsia="es-VE"/>
        </w:rPr>
        <w:t>Neuman</w:t>
      </w:r>
      <w:proofErr w:type="spellEnd"/>
      <w:r w:rsidRPr="002226A7">
        <w:rPr>
          <w:rFonts w:ascii="Times New Roman" w:hAnsi="Times New Roman"/>
          <w:szCs w:val="24"/>
          <w:lang w:eastAsia="es-VE"/>
        </w:rPr>
        <w:t xml:space="preserve"> (</w:t>
      </w:r>
      <w:r w:rsidR="00F95037" w:rsidRPr="002226A7">
        <w:rPr>
          <w:rFonts w:ascii="Times New Roman" w:hAnsi="Times New Roman"/>
          <w:szCs w:val="24"/>
          <w:lang w:eastAsia="es-VE"/>
        </w:rPr>
        <w:t xml:space="preserve">2009, </w:t>
      </w:r>
      <w:r w:rsidRPr="002226A7">
        <w:rPr>
          <w:rFonts w:ascii="Times New Roman" w:hAnsi="Times New Roman"/>
          <w:szCs w:val="24"/>
          <w:lang w:eastAsia="es-VE"/>
        </w:rPr>
        <w:t xml:space="preserve">citado </w:t>
      </w:r>
      <w:r w:rsidR="00F95037" w:rsidRPr="002226A7">
        <w:rPr>
          <w:rFonts w:ascii="Times New Roman" w:hAnsi="Times New Roman"/>
          <w:szCs w:val="24"/>
          <w:lang w:eastAsia="es-VE"/>
        </w:rPr>
        <w:t>en</w:t>
      </w:r>
      <w:r w:rsidRPr="002226A7">
        <w:rPr>
          <w:rFonts w:ascii="Times New Roman" w:hAnsi="Times New Roman"/>
          <w:szCs w:val="24"/>
          <w:lang w:eastAsia="es-VE"/>
        </w:rPr>
        <w:t xml:space="preserve"> Hernández </w:t>
      </w:r>
      <w:r w:rsidR="00F95037" w:rsidRPr="002226A7">
        <w:rPr>
          <w:rFonts w:ascii="Times New Roman" w:hAnsi="Times New Roman"/>
          <w:i/>
          <w:iCs/>
          <w:szCs w:val="24"/>
          <w:lang w:eastAsia="es-VE"/>
        </w:rPr>
        <w:t xml:space="preserve">et al., </w:t>
      </w:r>
      <w:r w:rsidRPr="002226A7">
        <w:rPr>
          <w:rFonts w:ascii="Times New Roman" w:hAnsi="Times New Roman"/>
          <w:szCs w:val="24"/>
          <w:lang w:eastAsia="es-VE"/>
        </w:rPr>
        <w:t>2010),</w:t>
      </w:r>
    </w:p>
    <w:p w14:paraId="1A92634B" w14:textId="77777777" w:rsidR="003919E0" w:rsidRPr="002226A7" w:rsidRDefault="003919E0" w:rsidP="007F76CF">
      <w:pPr>
        <w:pStyle w:val="CitaTextualLarga"/>
      </w:pPr>
      <w:r w:rsidRPr="002226A7">
        <w:t>…en la indagación cualitativa el tamaño de la muestra no se fija a priori (previamente a la recolección de los datos), sino que se establece un tipo de unidad de análisis y a veces se perfila un número relativamente aproximado de casos, pero la muestra final se conoce cuando las unidades que van adicionándose no aportan información o datos novedosos (saturación de categorías), aun cuando agreguemos casos extremos (p.395).</w:t>
      </w:r>
    </w:p>
    <w:p w14:paraId="7CF7ED57" w14:textId="3C40B91A"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 xml:space="preserve">Dado </w:t>
      </w:r>
      <w:r w:rsidRPr="002226A7">
        <w:rPr>
          <w:rFonts w:ascii="Times New Roman" w:hAnsi="Times New Roman"/>
          <w:color w:val="000000"/>
          <w:szCs w:val="24"/>
          <w:lang w:eastAsia="es-ES"/>
        </w:rPr>
        <w:t>entonces</w:t>
      </w:r>
      <w:r w:rsidRPr="002226A7">
        <w:rPr>
          <w:rFonts w:ascii="Times New Roman" w:hAnsi="Times New Roman"/>
          <w:szCs w:val="24"/>
          <w:lang w:eastAsia="es-VE"/>
        </w:rPr>
        <w:t xml:space="preserve"> que no hay parámetros definidos para el tamaño de la muestra, puesto que hacerlo va ciertamente contra la propia naturaleza de la indagación cualitativa, el núm</w:t>
      </w:r>
      <w:r w:rsidR="003C661E" w:rsidRPr="002226A7">
        <w:rPr>
          <w:rFonts w:ascii="Times New Roman" w:hAnsi="Times New Roman"/>
          <w:szCs w:val="24"/>
          <w:lang w:eastAsia="es-VE"/>
        </w:rPr>
        <w:t xml:space="preserve">ero de informantes no estuvo definido a priori, sino que fue </w:t>
      </w:r>
      <w:r w:rsidRPr="002226A7">
        <w:rPr>
          <w:rFonts w:ascii="Times New Roman" w:hAnsi="Times New Roman"/>
          <w:szCs w:val="24"/>
          <w:lang w:eastAsia="es-VE"/>
        </w:rPr>
        <w:t xml:space="preserve">definido en el avance en la recolección de la información al darse la saturación del discurso. Asimismo, hay que tener presente que “en los estudios cualitativos la muestra planteada inicialmente puede ser distinta a la muestra </w:t>
      </w:r>
      <w:r w:rsidR="003C661E" w:rsidRPr="002226A7">
        <w:rPr>
          <w:rFonts w:ascii="Times New Roman" w:hAnsi="Times New Roman"/>
          <w:szCs w:val="24"/>
          <w:lang w:eastAsia="es-VE"/>
        </w:rPr>
        <w:t xml:space="preserve">final. Podemos agregar casos </w:t>
      </w:r>
      <w:r w:rsidRPr="002226A7">
        <w:rPr>
          <w:rFonts w:ascii="Times New Roman" w:hAnsi="Times New Roman"/>
          <w:szCs w:val="24"/>
          <w:lang w:eastAsia="es-VE"/>
        </w:rPr>
        <w:t xml:space="preserve"> no contemplados o excluir otros que si teníamos en mente” (Hernández </w:t>
      </w:r>
      <w:r w:rsidR="00F95037" w:rsidRPr="002226A7">
        <w:rPr>
          <w:rFonts w:ascii="Times New Roman" w:hAnsi="Times New Roman"/>
          <w:i/>
          <w:iCs/>
          <w:szCs w:val="24"/>
          <w:lang w:eastAsia="es-VE"/>
        </w:rPr>
        <w:t xml:space="preserve">et al., </w:t>
      </w:r>
      <w:r w:rsidRPr="002226A7">
        <w:rPr>
          <w:rFonts w:ascii="Times New Roman" w:hAnsi="Times New Roman"/>
          <w:szCs w:val="24"/>
          <w:lang w:eastAsia="es-VE"/>
        </w:rPr>
        <w:t>2010, p.395).</w:t>
      </w:r>
    </w:p>
    <w:p w14:paraId="7D4ED0F6" w14:textId="30F8F992" w:rsidR="00760F3D" w:rsidRPr="002226A7" w:rsidRDefault="00EE52A6" w:rsidP="00EE52A6">
      <w:pPr>
        <w:spacing w:before="0"/>
        <w:rPr>
          <w:rFonts w:ascii="Times New Roman" w:hAnsi="Times New Roman"/>
          <w:szCs w:val="24"/>
          <w:lang w:eastAsia="es-VE"/>
        </w:rPr>
      </w:pPr>
      <w:r w:rsidRPr="002226A7">
        <w:rPr>
          <w:rFonts w:ascii="Times New Roman" w:hAnsi="Times New Roman"/>
          <w:szCs w:val="24"/>
          <w:lang w:eastAsia="es-VE"/>
        </w:rPr>
        <w:lastRenderedPageBreak/>
        <w:t>Dado que se preserva el derecho a la confidencialidad de los entrevistados,</w:t>
      </w:r>
      <w:r w:rsidR="00587D73" w:rsidRPr="002226A7">
        <w:rPr>
          <w:rFonts w:ascii="Times New Roman" w:hAnsi="Times New Roman"/>
          <w:szCs w:val="24"/>
          <w:lang w:eastAsia="es-VE"/>
        </w:rPr>
        <w:t xml:space="preserve"> es importante señalar </w:t>
      </w:r>
      <w:r w:rsidRPr="002226A7">
        <w:rPr>
          <w:rFonts w:ascii="Times New Roman" w:hAnsi="Times New Roman"/>
          <w:szCs w:val="24"/>
          <w:lang w:eastAsia="es-VE"/>
        </w:rPr>
        <w:t>los criterios de selección de l</w:t>
      </w:r>
      <w:r w:rsidR="004904D3" w:rsidRPr="002226A7">
        <w:rPr>
          <w:rFonts w:ascii="Times New Roman" w:hAnsi="Times New Roman"/>
          <w:szCs w:val="24"/>
          <w:lang w:eastAsia="es-VE"/>
        </w:rPr>
        <w:t>os mismos que</w:t>
      </w:r>
      <w:r w:rsidR="00587D73" w:rsidRPr="002226A7">
        <w:rPr>
          <w:rFonts w:ascii="Times New Roman" w:hAnsi="Times New Roman"/>
          <w:szCs w:val="24"/>
          <w:lang w:eastAsia="es-VE"/>
        </w:rPr>
        <w:t xml:space="preserve"> </w:t>
      </w:r>
      <w:r w:rsidR="004904D3" w:rsidRPr="002226A7">
        <w:rPr>
          <w:rFonts w:ascii="Times New Roman" w:hAnsi="Times New Roman"/>
          <w:szCs w:val="24"/>
          <w:lang w:eastAsia="es-VE"/>
        </w:rPr>
        <w:t>emanan</w:t>
      </w:r>
      <w:r w:rsidRPr="002226A7">
        <w:rPr>
          <w:rFonts w:ascii="Times New Roman" w:hAnsi="Times New Roman"/>
          <w:szCs w:val="24"/>
          <w:lang w:eastAsia="es-VE"/>
        </w:rPr>
        <w:t xml:space="preserve"> de la Declaración Universal sobre Bioética y Derechos Humanos (UNESCO, 2005), con base en los principios de Autonomía y responsabilidad individual (Artículo 3) y de Privacidad y confidencialidad (Artículo 9)</w:t>
      </w:r>
      <w:r w:rsidR="00587D73" w:rsidRPr="002226A7">
        <w:rPr>
          <w:rFonts w:ascii="Times New Roman" w:hAnsi="Times New Roman"/>
          <w:szCs w:val="24"/>
          <w:lang w:eastAsia="es-VE"/>
        </w:rPr>
        <w:t>, los cuales establecen:</w:t>
      </w:r>
    </w:p>
    <w:p w14:paraId="34B718EC" w14:textId="6CE1C277" w:rsidR="00760F3D" w:rsidRPr="002226A7" w:rsidRDefault="00760F3D" w:rsidP="00DA4D3A">
      <w:pPr>
        <w:spacing w:before="0" w:after="0" w:line="240" w:lineRule="auto"/>
        <w:rPr>
          <w:rFonts w:ascii="Times New Roman" w:hAnsi="Times New Roman"/>
          <w:b/>
          <w:szCs w:val="24"/>
          <w:lang w:eastAsia="es-VE"/>
        </w:rPr>
      </w:pPr>
      <w:r w:rsidRPr="002226A7">
        <w:rPr>
          <w:rFonts w:ascii="Times New Roman" w:hAnsi="Times New Roman"/>
          <w:b/>
          <w:szCs w:val="24"/>
          <w:lang w:eastAsia="es-VE"/>
        </w:rPr>
        <w:t>Artículo 3 – Dignidad humana y derechos humanos.</w:t>
      </w:r>
    </w:p>
    <w:p w14:paraId="4C196FCF" w14:textId="77777777" w:rsidR="00587D73" w:rsidRPr="002226A7" w:rsidRDefault="00587D73" w:rsidP="00DA4D3A">
      <w:pPr>
        <w:spacing w:before="0" w:after="0" w:line="240" w:lineRule="auto"/>
        <w:rPr>
          <w:rFonts w:ascii="Times New Roman" w:hAnsi="Times New Roman"/>
          <w:b/>
          <w:szCs w:val="24"/>
          <w:lang w:eastAsia="es-VE"/>
        </w:rPr>
      </w:pPr>
    </w:p>
    <w:p w14:paraId="6ECE0983" w14:textId="6F43D26C" w:rsidR="00760F3D" w:rsidRPr="002226A7" w:rsidRDefault="00760F3D" w:rsidP="00DA4D3A">
      <w:pPr>
        <w:spacing w:before="0" w:after="0"/>
        <w:rPr>
          <w:rFonts w:ascii="Times New Roman" w:hAnsi="Times New Roman"/>
          <w:szCs w:val="24"/>
          <w:lang w:eastAsia="es-VE"/>
        </w:rPr>
      </w:pPr>
      <w:r w:rsidRPr="002226A7">
        <w:rPr>
          <w:rFonts w:ascii="Times New Roman" w:hAnsi="Times New Roman"/>
          <w:b/>
          <w:szCs w:val="24"/>
          <w:lang w:eastAsia="es-VE"/>
        </w:rPr>
        <w:t>1.</w:t>
      </w:r>
      <w:r w:rsidRPr="002226A7">
        <w:rPr>
          <w:rFonts w:ascii="Times New Roman" w:hAnsi="Times New Roman"/>
          <w:szCs w:val="24"/>
          <w:lang w:eastAsia="es-VE"/>
        </w:rPr>
        <w:t xml:space="preserve"> Se habrán de respetar plenamente la dignidad humana, los derechos humanos y las libertades fundamentales.</w:t>
      </w:r>
    </w:p>
    <w:p w14:paraId="5FF45975" w14:textId="731F0620" w:rsidR="00760F3D" w:rsidRPr="002226A7" w:rsidRDefault="002F35E8" w:rsidP="00DA4D3A">
      <w:pPr>
        <w:spacing w:before="0"/>
        <w:rPr>
          <w:rFonts w:ascii="Times New Roman" w:hAnsi="Times New Roman"/>
          <w:szCs w:val="24"/>
          <w:lang w:eastAsia="es-VE"/>
        </w:rPr>
      </w:pPr>
      <w:r w:rsidRPr="002226A7">
        <w:rPr>
          <w:rFonts w:ascii="Times New Roman" w:hAnsi="Times New Roman"/>
          <w:b/>
          <w:szCs w:val="24"/>
          <w:lang w:eastAsia="es-VE"/>
        </w:rPr>
        <w:t>2.</w:t>
      </w:r>
      <w:r w:rsidRPr="002226A7">
        <w:rPr>
          <w:rFonts w:ascii="Times New Roman" w:hAnsi="Times New Roman"/>
          <w:szCs w:val="24"/>
          <w:lang w:eastAsia="es-VE"/>
        </w:rPr>
        <w:t xml:space="preserve"> </w:t>
      </w:r>
      <w:r w:rsidR="00760F3D" w:rsidRPr="002226A7">
        <w:rPr>
          <w:rFonts w:ascii="Times New Roman" w:hAnsi="Times New Roman"/>
          <w:szCs w:val="24"/>
          <w:lang w:eastAsia="es-VE"/>
        </w:rPr>
        <w:t xml:space="preserve">Los intereses y el bienestar de la persona deberían tener prioridad con respecto al interés exclusivo de la ciencia o la sociedad. </w:t>
      </w:r>
      <w:bookmarkStart w:id="65" w:name="_Toc171250902"/>
    </w:p>
    <w:p w14:paraId="65688ECD" w14:textId="147AD043" w:rsidR="00DA4D3A" w:rsidRPr="002226A7" w:rsidRDefault="00760F3D" w:rsidP="00DA4D3A">
      <w:pPr>
        <w:spacing w:before="0" w:after="0" w:line="240" w:lineRule="auto"/>
        <w:rPr>
          <w:rFonts w:ascii="Times New Roman" w:hAnsi="Times New Roman"/>
          <w:b/>
        </w:rPr>
      </w:pPr>
      <w:r w:rsidRPr="002226A7">
        <w:rPr>
          <w:rFonts w:ascii="Times New Roman" w:hAnsi="Times New Roman"/>
          <w:b/>
        </w:rPr>
        <w:t xml:space="preserve">Artículo 9 </w:t>
      </w:r>
      <w:r w:rsidR="00DA4D3A" w:rsidRPr="002226A7">
        <w:rPr>
          <w:rFonts w:ascii="Times New Roman" w:hAnsi="Times New Roman"/>
          <w:b/>
        </w:rPr>
        <w:t>– Privacidad y confidencialidad.</w:t>
      </w:r>
    </w:p>
    <w:p w14:paraId="06E33F87" w14:textId="77777777" w:rsidR="00587D73" w:rsidRPr="002226A7" w:rsidRDefault="00587D73" w:rsidP="00DA4D3A">
      <w:pPr>
        <w:spacing w:before="0" w:after="0" w:line="240" w:lineRule="auto"/>
        <w:rPr>
          <w:rFonts w:ascii="Times New Roman" w:hAnsi="Times New Roman"/>
          <w:b/>
        </w:rPr>
      </w:pPr>
    </w:p>
    <w:p w14:paraId="44BC53A0" w14:textId="773B2C81" w:rsidR="00760F3D" w:rsidRPr="002226A7" w:rsidRDefault="00760F3D" w:rsidP="00DA4D3A">
      <w:pPr>
        <w:spacing w:before="0" w:after="0"/>
        <w:rPr>
          <w:rFonts w:ascii="Times New Roman" w:hAnsi="Times New Roman"/>
        </w:rPr>
      </w:pPr>
      <w:r w:rsidRPr="002226A7">
        <w:rPr>
          <w:rFonts w:ascii="Times New Roman" w:hAnsi="Times New Roman"/>
        </w:rPr>
        <w:t>La privacidad de las personas interesadas y la confidencialidad de la información que les atañe deberían respetarse. En la mayor medida posible, esa información no debería utilizarse o revelarse para fines distintos de los que determinaron su acopio o para los que se obtuvo el consentimiento, de conformidad con el derecho internacional, en particular el relativo a los derechos humanos.</w:t>
      </w:r>
    </w:p>
    <w:p w14:paraId="6EEAD74D" w14:textId="77777777" w:rsidR="00DA4D3A" w:rsidRPr="002226A7" w:rsidRDefault="00DA4D3A" w:rsidP="006C3362">
      <w:pPr>
        <w:spacing w:before="0" w:after="0" w:line="240" w:lineRule="auto"/>
        <w:ind w:firstLine="0"/>
        <w:rPr>
          <w:rFonts w:ascii="Times New Roman" w:hAnsi="Times New Roman"/>
          <w:szCs w:val="24"/>
          <w:lang w:eastAsia="es-VE"/>
        </w:rPr>
      </w:pPr>
    </w:p>
    <w:p w14:paraId="4E590C2E" w14:textId="3C18D7B6" w:rsidR="003919E0" w:rsidRPr="002226A7" w:rsidRDefault="00585F9E" w:rsidP="007C7B6A">
      <w:pPr>
        <w:pStyle w:val="Ttulo3"/>
      </w:pPr>
      <w:bookmarkStart w:id="66" w:name="_Toc187750638"/>
      <w:r w:rsidRPr="002226A7">
        <w:t>1.3.6.-</w:t>
      </w:r>
      <w:r w:rsidR="003919E0" w:rsidRPr="002226A7">
        <w:t>Técnicas para la Recolección de la Información</w:t>
      </w:r>
      <w:bookmarkEnd w:id="65"/>
      <w:bookmarkEnd w:id="66"/>
    </w:p>
    <w:p w14:paraId="49351801" w14:textId="1F76A9A6" w:rsidR="003919E0" w:rsidRPr="002226A7" w:rsidRDefault="003919E0" w:rsidP="00E64CC5">
      <w:pPr>
        <w:spacing w:before="0"/>
        <w:rPr>
          <w:rFonts w:ascii="Times New Roman" w:hAnsi="Times New Roman"/>
          <w:szCs w:val="24"/>
          <w:lang w:eastAsia="es-VE"/>
        </w:rPr>
      </w:pPr>
      <w:r w:rsidRPr="002226A7">
        <w:rPr>
          <w:rFonts w:ascii="Times New Roman" w:hAnsi="Times New Roman"/>
          <w:szCs w:val="24"/>
          <w:lang w:eastAsia="es-VE"/>
        </w:rPr>
        <w:t>La selección de las técn</w:t>
      </w:r>
      <w:r w:rsidR="00F13280" w:rsidRPr="002226A7">
        <w:rPr>
          <w:rFonts w:ascii="Times New Roman" w:hAnsi="Times New Roman"/>
          <w:szCs w:val="24"/>
          <w:lang w:eastAsia="es-VE"/>
        </w:rPr>
        <w:t>icas e instrumentos que requirió</w:t>
      </w:r>
      <w:r w:rsidRPr="002226A7">
        <w:rPr>
          <w:rFonts w:ascii="Times New Roman" w:hAnsi="Times New Roman"/>
          <w:szCs w:val="24"/>
          <w:lang w:eastAsia="es-VE"/>
        </w:rPr>
        <w:t xml:space="preserve"> el investigador para rec</w:t>
      </w:r>
      <w:r w:rsidR="00F13280" w:rsidRPr="002226A7">
        <w:rPr>
          <w:rFonts w:ascii="Times New Roman" w:hAnsi="Times New Roman"/>
          <w:szCs w:val="24"/>
          <w:lang w:eastAsia="es-VE"/>
        </w:rPr>
        <w:t>olectar la información dependió</w:t>
      </w:r>
      <w:r w:rsidR="003B6A03" w:rsidRPr="002226A7">
        <w:rPr>
          <w:rFonts w:ascii="Times New Roman" w:hAnsi="Times New Roman"/>
          <w:szCs w:val="24"/>
          <w:lang w:eastAsia="es-VE"/>
        </w:rPr>
        <w:t xml:space="preserve"> del diseño que se </w:t>
      </w:r>
      <w:r w:rsidR="006B2CEA" w:rsidRPr="002226A7">
        <w:rPr>
          <w:rFonts w:ascii="Times New Roman" w:hAnsi="Times New Roman"/>
          <w:szCs w:val="24"/>
          <w:lang w:eastAsia="es-VE"/>
        </w:rPr>
        <w:t>abordó</w:t>
      </w:r>
      <w:r w:rsidRPr="002226A7">
        <w:rPr>
          <w:rFonts w:ascii="Times New Roman" w:hAnsi="Times New Roman"/>
          <w:szCs w:val="24"/>
          <w:lang w:eastAsia="es-VE"/>
        </w:rPr>
        <w:t>, de las fuentes de información disponibles y del método escogido. En este sentido, las investigaciones cualitativas, básicamente se centran alrededor de la entrevista</w:t>
      </w:r>
      <w:r w:rsidR="006B2CEA" w:rsidRPr="002226A7">
        <w:rPr>
          <w:rFonts w:ascii="Times New Roman" w:hAnsi="Times New Roman"/>
          <w:szCs w:val="24"/>
          <w:lang w:eastAsia="es-VE"/>
        </w:rPr>
        <w:t xml:space="preserve"> en profundidad,</w:t>
      </w:r>
      <w:r w:rsidRPr="002226A7">
        <w:rPr>
          <w:rFonts w:ascii="Times New Roman" w:hAnsi="Times New Roman"/>
          <w:szCs w:val="24"/>
          <w:lang w:eastAsia="es-VE"/>
        </w:rPr>
        <w:t xml:space="preserve"> semiestructurada y la observación directa o participativa, </w:t>
      </w:r>
      <w:r w:rsidR="00891F1A" w:rsidRPr="002226A7">
        <w:rPr>
          <w:rFonts w:ascii="Times New Roman" w:hAnsi="Times New Roman"/>
          <w:szCs w:val="24"/>
          <w:lang w:eastAsia="es-VE"/>
        </w:rPr>
        <w:t>(</w:t>
      </w:r>
      <w:r w:rsidRPr="002226A7">
        <w:rPr>
          <w:rFonts w:ascii="Times New Roman" w:hAnsi="Times New Roman"/>
          <w:szCs w:val="24"/>
          <w:lang w:eastAsia="es-VE"/>
        </w:rPr>
        <w:t>Martínez</w:t>
      </w:r>
      <w:r w:rsidR="00891F1A" w:rsidRPr="002226A7">
        <w:rPr>
          <w:rFonts w:ascii="Times New Roman" w:hAnsi="Times New Roman"/>
          <w:szCs w:val="24"/>
          <w:lang w:eastAsia="es-VE"/>
        </w:rPr>
        <w:t xml:space="preserve">, </w:t>
      </w:r>
      <w:r w:rsidRPr="002226A7">
        <w:rPr>
          <w:rFonts w:ascii="Times New Roman" w:hAnsi="Times New Roman"/>
          <w:szCs w:val="24"/>
          <w:lang w:eastAsia="es-VE"/>
        </w:rPr>
        <w:t xml:space="preserve">2006) </w:t>
      </w:r>
    </w:p>
    <w:p w14:paraId="14E6A94B" w14:textId="6E8831A0" w:rsidR="003919E0" w:rsidRPr="002226A7" w:rsidRDefault="003919E0" w:rsidP="00E64CC5">
      <w:pPr>
        <w:spacing w:before="0"/>
        <w:rPr>
          <w:rFonts w:ascii="Times New Roman" w:hAnsi="Times New Roman"/>
          <w:szCs w:val="24"/>
          <w:lang w:val="es-ES"/>
        </w:rPr>
      </w:pPr>
      <w:r w:rsidRPr="002226A7">
        <w:rPr>
          <w:rFonts w:ascii="Times New Roman" w:hAnsi="Times New Roman"/>
          <w:szCs w:val="24"/>
          <w:lang w:eastAsia="es-VE"/>
        </w:rPr>
        <w:t>En  esta investigación se realizar</w:t>
      </w:r>
      <w:r w:rsidR="008D0B38" w:rsidRPr="002226A7">
        <w:rPr>
          <w:rFonts w:ascii="Times New Roman" w:hAnsi="Times New Roman"/>
          <w:szCs w:val="24"/>
          <w:lang w:eastAsia="es-VE"/>
        </w:rPr>
        <w:t>on</w:t>
      </w:r>
      <w:r w:rsidRPr="002226A7">
        <w:rPr>
          <w:rFonts w:ascii="Times New Roman" w:hAnsi="Times New Roman"/>
          <w:szCs w:val="24"/>
          <w:lang w:eastAsia="es-VE"/>
        </w:rPr>
        <w:t xml:space="preserve"> entrevistas </w:t>
      </w:r>
      <w:r w:rsidR="006B2CEA" w:rsidRPr="002226A7">
        <w:rPr>
          <w:rFonts w:ascii="Times New Roman" w:hAnsi="Times New Roman"/>
          <w:szCs w:val="24"/>
          <w:lang w:eastAsia="es-VE"/>
        </w:rPr>
        <w:t xml:space="preserve">en profundidad </w:t>
      </w:r>
      <w:r w:rsidR="00310626" w:rsidRPr="002226A7">
        <w:rPr>
          <w:rFonts w:ascii="Times New Roman" w:hAnsi="Times New Roman"/>
          <w:szCs w:val="24"/>
          <w:lang w:eastAsia="es-VE"/>
        </w:rPr>
        <w:t>semiestructurada</w:t>
      </w:r>
      <w:r w:rsidRPr="002226A7">
        <w:rPr>
          <w:rFonts w:ascii="Times New Roman" w:hAnsi="Times New Roman"/>
          <w:szCs w:val="24"/>
          <w:lang w:eastAsia="es-VE"/>
        </w:rPr>
        <w:t xml:space="preserve"> o no estr</w:t>
      </w:r>
      <w:r w:rsidR="00310626" w:rsidRPr="002226A7">
        <w:rPr>
          <w:rFonts w:ascii="Times New Roman" w:hAnsi="Times New Roman"/>
          <w:szCs w:val="24"/>
          <w:lang w:eastAsia="es-VE"/>
        </w:rPr>
        <w:t>ucturada</w:t>
      </w:r>
      <w:r w:rsidRPr="002226A7">
        <w:rPr>
          <w:rFonts w:ascii="Times New Roman" w:hAnsi="Times New Roman"/>
          <w:szCs w:val="24"/>
          <w:lang w:eastAsia="es-VE"/>
        </w:rPr>
        <w:t xml:space="preserve"> a</w:t>
      </w:r>
      <w:r w:rsidR="00CC040F" w:rsidRPr="002226A7">
        <w:rPr>
          <w:rFonts w:ascii="Times New Roman" w:hAnsi="Times New Roman"/>
          <w:szCs w:val="24"/>
          <w:lang w:eastAsia="es-VE"/>
        </w:rPr>
        <w:t xml:space="preserve">l </w:t>
      </w:r>
      <w:r w:rsidRPr="002226A7">
        <w:rPr>
          <w:rFonts w:ascii="Times New Roman" w:hAnsi="Times New Roman"/>
          <w:szCs w:val="24"/>
          <w:lang w:val="es-ES"/>
        </w:rPr>
        <w:t>Gerente de</w:t>
      </w:r>
      <w:r w:rsidR="007E6C80" w:rsidRPr="002226A7">
        <w:rPr>
          <w:rFonts w:ascii="Times New Roman" w:hAnsi="Times New Roman"/>
          <w:szCs w:val="24"/>
          <w:lang w:val="es-ES"/>
        </w:rPr>
        <w:t xml:space="preserve"> </w:t>
      </w:r>
      <w:r w:rsidR="00CC040F" w:rsidRPr="002226A7">
        <w:rPr>
          <w:rFonts w:ascii="Times New Roman" w:hAnsi="Times New Roman"/>
          <w:szCs w:val="24"/>
          <w:lang w:val="es-ES"/>
        </w:rPr>
        <w:t xml:space="preserve">Infraestructura Social, al </w:t>
      </w:r>
      <w:r w:rsidR="007E6C80" w:rsidRPr="002226A7">
        <w:rPr>
          <w:rFonts w:ascii="Times New Roman" w:hAnsi="Times New Roman"/>
          <w:szCs w:val="24"/>
          <w:lang w:val="es-ES"/>
        </w:rPr>
        <w:t>Líder del proceso de atención comunitaria de la Gerencia de  Infraestructura Social</w:t>
      </w:r>
      <w:r w:rsidR="00CC040F" w:rsidRPr="002226A7">
        <w:rPr>
          <w:rFonts w:ascii="Times New Roman" w:hAnsi="Times New Roman"/>
          <w:szCs w:val="24"/>
          <w:lang w:val="es-ES"/>
        </w:rPr>
        <w:t xml:space="preserve">, a la </w:t>
      </w:r>
      <w:r w:rsidR="007E6C80" w:rsidRPr="002226A7">
        <w:rPr>
          <w:rFonts w:ascii="Times New Roman" w:hAnsi="Times New Roman"/>
          <w:szCs w:val="24"/>
          <w:lang w:val="es-ES"/>
        </w:rPr>
        <w:t>Asesora de la Ger</w:t>
      </w:r>
      <w:r w:rsidR="00CC040F" w:rsidRPr="002226A7">
        <w:rPr>
          <w:rFonts w:ascii="Times New Roman" w:hAnsi="Times New Roman"/>
          <w:szCs w:val="24"/>
          <w:lang w:val="es-ES"/>
        </w:rPr>
        <w:t>encia de Infraestructura Social</w:t>
      </w:r>
      <w:r w:rsidRPr="002226A7">
        <w:rPr>
          <w:rFonts w:ascii="Times New Roman" w:hAnsi="Times New Roman"/>
          <w:bCs/>
          <w:szCs w:val="24"/>
        </w:rPr>
        <w:t xml:space="preserve"> </w:t>
      </w:r>
      <w:r w:rsidRPr="002226A7">
        <w:rPr>
          <w:rFonts w:ascii="Times New Roman" w:hAnsi="Times New Roman"/>
          <w:szCs w:val="24"/>
          <w:lang w:val="es-ES"/>
        </w:rPr>
        <w:t xml:space="preserve">e </w:t>
      </w:r>
      <w:r w:rsidRPr="002226A7">
        <w:rPr>
          <w:rFonts w:ascii="Times New Roman" w:hAnsi="Times New Roman"/>
          <w:bCs/>
          <w:szCs w:val="24"/>
        </w:rPr>
        <w:t>Investigador.</w:t>
      </w:r>
    </w:p>
    <w:p w14:paraId="6FF96E4C" w14:textId="15185C3F"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lastRenderedPageBreak/>
        <w:t>Hernández</w:t>
      </w:r>
      <w:r w:rsidRPr="002226A7">
        <w:rPr>
          <w:rFonts w:ascii="Times New Roman" w:hAnsi="Times New Roman"/>
          <w:szCs w:val="24"/>
          <w:lang w:eastAsia="es-VE"/>
        </w:rPr>
        <w:t xml:space="preserve"> </w:t>
      </w:r>
      <w:r w:rsidRPr="002226A7">
        <w:rPr>
          <w:rFonts w:ascii="Times New Roman" w:hAnsi="Times New Roman"/>
          <w:i/>
          <w:iCs/>
          <w:szCs w:val="24"/>
          <w:lang w:eastAsia="es-VE"/>
        </w:rPr>
        <w:t>et al.</w:t>
      </w:r>
      <w:r w:rsidR="00F95037" w:rsidRPr="002226A7">
        <w:rPr>
          <w:rFonts w:ascii="Times New Roman" w:hAnsi="Times New Roman"/>
          <w:i/>
          <w:iCs/>
          <w:szCs w:val="24"/>
          <w:lang w:eastAsia="es-VE"/>
        </w:rPr>
        <w:t>,</w:t>
      </w:r>
      <w:r w:rsidRPr="002226A7">
        <w:rPr>
          <w:rFonts w:ascii="Times New Roman" w:hAnsi="Times New Roman"/>
          <w:i/>
          <w:iCs/>
          <w:szCs w:val="24"/>
          <w:lang w:eastAsia="es-VE"/>
        </w:rPr>
        <w:t xml:space="preserve"> </w:t>
      </w:r>
      <w:r w:rsidRPr="002226A7">
        <w:rPr>
          <w:rFonts w:ascii="Times New Roman" w:hAnsi="Times New Roman"/>
          <w:szCs w:val="24"/>
          <w:lang w:eastAsia="es-VE"/>
        </w:rPr>
        <w:t>(2010)</w:t>
      </w:r>
      <w:r w:rsidR="006B2CEA" w:rsidRPr="002226A7">
        <w:rPr>
          <w:rFonts w:ascii="Times New Roman" w:hAnsi="Times New Roman"/>
          <w:szCs w:val="24"/>
          <w:lang w:eastAsia="es-VE"/>
        </w:rPr>
        <w:t xml:space="preserve">, </w:t>
      </w:r>
      <w:r w:rsidRPr="002226A7">
        <w:rPr>
          <w:rFonts w:ascii="Times New Roman" w:hAnsi="Times New Roman"/>
          <w:szCs w:val="24"/>
          <w:lang w:eastAsia="es-VE"/>
        </w:rPr>
        <w:t xml:space="preserve">define la entrevista como una “reunión para conversar e intercambiar información entre una persona (el entrevistador) y otra (el entrevistado) u otras (entrevistados)” (p.418) y aclara que las entrevistas semiestructuradas “se basan en una guía de asuntos o preguntas y el entrevistador tiene la libertad de introducir preguntas adicionales para precisar conceptos u obtener mayor información sobre los temas deseados” (p.418). Al desarrollarse de un modo más espontáneo y libre, este tipo de entrevistas permite un diálogo más profundo y rico, dando la oportunidad de conocer los hechos en toda su complejidad, captando además las actitudes, valores y formas de pensar de los entrevistados, a veces </w:t>
      </w:r>
      <w:r w:rsidRPr="002226A7">
        <w:rPr>
          <w:rFonts w:ascii="Times New Roman" w:hAnsi="Times New Roman"/>
          <w:color w:val="000000"/>
          <w:szCs w:val="24"/>
          <w:lang w:eastAsia="es-ES"/>
        </w:rPr>
        <w:t>inaccesibles por otras vías.</w:t>
      </w:r>
    </w:p>
    <w:p w14:paraId="4F094176" w14:textId="30DBB8FE"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En toda investigación </w:t>
      </w:r>
      <w:r w:rsidR="008A2DAF" w:rsidRPr="002226A7">
        <w:rPr>
          <w:rFonts w:ascii="Times New Roman" w:hAnsi="Times New Roman"/>
          <w:color w:val="000000"/>
          <w:szCs w:val="24"/>
          <w:lang w:eastAsia="es-ES"/>
        </w:rPr>
        <w:t>fue</w:t>
      </w:r>
      <w:r w:rsidRPr="002226A7">
        <w:rPr>
          <w:rFonts w:ascii="Times New Roman" w:hAnsi="Times New Roman"/>
          <w:color w:val="000000"/>
          <w:szCs w:val="24"/>
          <w:lang w:eastAsia="es-ES"/>
        </w:rPr>
        <w:t xml:space="preserve"> preciso desarrollar un marco teórico que dé soporte al estudi</w:t>
      </w:r>
      <w:r w:rsidR="008D0B38" w:rsidRPr="002226A7">
        <w:rPr>
          <w:rFonts w:ascii="Times New Roman" w:hAnsi="Times New Roman"/>
          <w:color w:val="000000"/>
          <w:szCs w:val="24"/>
          <w:lang w:eastAsia="es-ES"/>
        </w:rPr>
        <w:t>o, razón por la cual se empleó</w:t>
      </w:r>
      <w:r w:rsidRPr="002226A7">
        <w:rPr>
          <w:rFonts w:ascii="Times New Roman" w:hAnsi="Times New Roman"/>
          <w:color w:val="000000"/>
          <w:szCs w:val="24"/>
          <w:lang w:eastAsia="es-ES"/>
        </w:rPr>
        <w:t xml:space="preserve"> la revisión doc</w:t>
      </w:r>
      <w:r w:rsidR="008D0B38" w:rsidRPr="002226A7">
        <w:rPr>
          <w:rFonts w:ascii="Times New Roman" w:hAnsi="Times New Roman"/>
          <w:color w:val="000000"/>
          <w:szCs w:val="24"/>
          <w:lang w:eastAsia="es-ES"/>
        </w:rPr>
        <w:t>umental como técnica que permitió</w:t>
      </w:r>
      <w:r w:rsidRPr="002226A7">
        <w:rPr>
          <w:rFonts w:ascii="Times New Roman" w:hAnsi="Times New Roman"/>
          <w:color w:val="000000"/>
          <w:szCs w:val="24"/>
          <w:lang w:eastAsia="es-ES"/>
        </w:rPr>
        <w:t xml:space="preserve"> efectuar el acopio del material documental requerido.</w:t>
      </w:r>
    </w:p>
    <w:p w14:paraId="31211C6B" w14:textId="262BFA6A"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Definidas las técnicas es imprescindible precisar cómo se realizará el registro de </w:t>
      </w:r>
      <w:r w:rsidR="008A2DAF" w:rsidRPr="002226A7">
        <w:rPr>
          <w:rFonts w:ascii="Times New Roman" w:hAnsi="Times New Roman"/>
          <w:color w:val="000000"/>
          <w:szCs w:val="24"/>
          <w:lang w:eastAsia="es-ES"/>
        </w:rPr>
        <w:t>la información aportada</w:t>
      </w:r>
      <w:r w:rsidRPr="002226A7">
        <w:rPr>
          <w:rFonts w:ascii="Times New Roman" w:hAnsi="Times New Roman"/>
          <w:color w:val="000000"/>
          <w:szCs w:val="24"/>
          <w:lang w:eastAsia="es-ES"/>
        </w:rPr>
        <w:t xml:space="preserve">, identificándose así los instrumentos de recolección de información a utilizar. Así se </w:t>
      </w:r>
      <w:r w:rsidR="008A2DAF" w:rsidRPr="002226A7">
        <w:rPr>
          <w:rFonts w:ascii="Times New Roman" w:hAnsi="Times New Roman"/>
          <w:color w:val="000000"/>
          <w:szCs w:val="24"/>
          <w:lang w:eastAsia="es-ES"/>
        </w:rPr>
        <w:t>hizo</w:t>
      </w:r>
      <w:r w:rsidRPr="002226A7">
        <w:rPr>
          <w:rFonts w:ascii="Times New Roman" w:hAnsi="Times New Roman"/>
          <w:color w:val="000000"/>
          <w:szCs w:val="24"/>
          <w:lang w:eastAsia="es-ES"/>
        </w:rPr>
        <w:t xml:space="preserve"> uso de libretas de notas, fichas y dispositivos electrónicos como graba</w:t>
      </w:r>
      <w:r w:rsidR="006B2CEA" w:rsidRPr="002226A7">
        <w:rPr>
          <w:rFonts w:ascii="Times New Roman" w:hAnsi="Times New Roman"/>
          <w:color w:val="000000"/>
          <w:szCs w:val="24"/>
          <w:lang w:eastAsia="es-ES"/>
        </w:rPr>
        <w:t>doras y pendrives, que facilitaron</w:t>
      </w:r>
      <w:r w:rsidRPr="002226A7">
        <w:rPr>
          <w:rFonts w:ascii="Times New Roman" w:hAnsi="Times New Roman"/>
          <w:color w:val="000000"/>
          <w:szCs w:val="24"/>
          <w:lang w:eastAsia="es-ES"/>
        </w:rPr>
        <w:t xml:space="preserve"> el registro y almacenamiento de la información.</w:t>
      </w:r>
    </w:p>
    <w:p w14:paraId="5E4BF276" w14:textId="65EF1071" w:rsidR="003919E0" w:rsidRPr="002226A7" w:rsidRDefault="00585F9E" w:rsidP="00585F9E">
      <w:pPr>
        <w:pStyle w:val="Ttulo3"/>
      </w:pPr>
      <w:bookmarkStart w:id="67" w:name="_Toc171250903"/>
      <w:bookmarkStart w:id="68" w:name="_Toc187750639"/>
      <w:r w:rsidRPr="002226A7">
        <w:t>1.</w:t>
      </w:r>
      <w:r w:rsidR="003919E0" w:rsidRPr="002226A7">
        <w:t>3.7.</w:t>
      </w:r>
      <w:r w:rsidRPr="002226A7">
        <w:t>-</w:t>
      </w:r>
      <w:r w:rsidR="003919E0" w:rsidRPr="002226A7">
        <w:t xml:space="preserve"> Técnicas de Análisis de la Información</w:t>
      </w:r>
      <w:bookmarkEnd w:id="67"/>
      <w:bookmarkEnd w:id="68"/>
    </w:p>
    <w:p w14:paraId="22A17E8C" w14:textId="126A579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El procesamien</w:t>
      </w:r>
      <w:r w:rsidR="005E4435" w:rsidRPr="002226A7">
        <w:rPr>
          <w:rFonts w:ascii="Times New Roman" w:hAnsi="Times New Roman"/>
          <w:color w:val="000000"/>
          <w:szCs w:val="24"/>
          <w:lang w:eastAsia="es-ES"/>
        </w:rPr>
        <w:t>to de la información involucro</w:t>
      </w:r>
      <w:r w:rsidRPr="002226A7">
        <w:rPr>
          <w:rFonts w:ascii="Times New Roman" w:hAnsi="Times New Roman"/>
          <w:color w:val="000000"/>
          <w:szCs w:val="24"/>
          <w:lang w:eastAsia="es-ES"/>
        </w:rPr>
        <w:t xml:space="preserve"> la recopilación de la información, su sistematización y la extracción de las conclusiones. Resulta imperativo entonces la edición, agrupación y categorización de la información obtenida, a</w:t>
      </w:r>
      <w:r w:rsidR="00872EEE" w:rsidRPr="002226A7">
        <w:rPr>
          <w:rFonts w:ascii="Times New Roman" w:hAnsi="Times New Roman"/>
          <w:color w:val="000000"/>
          <w:szCs w:val="24"/>
          <w:lang w:eastAsia="es-ES"/>
        </w:rPr>
        <w:t>sí como su interpretación</w:t>
      </w:r>
      <w:r w:rsidRPr="002226A7">
        <w:rPr>
          <w:rFonts w:ascii="Times New Roman" w:hAnsi="Times New Roman"/>
          <w:color w:val="000000"/>
          <w:szCs w:val="24"/>
          <w:lang w:eastAsia="es-ES"/>
        </w:rPr>
        <w:t>.</w:t>
      </w:r>
    </w:p>
    <w:p w14:paraId="288086FE" w14:textId="45D7CF63"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En toda investigación es crucial idear una estructura lógica, un modelo o una teoría que la integre. Martínez (2006) sugiere que se desarrolle este proceso a través de cuatro actividades: a) la categorización de los contenidos, b) la estructuración propiamente dicha, c) la contrastación y d) la teorización. </w:t>
      </w:r>
    </w:p>
    <w:p w14:paraId="4BA3A94C" w14:textId="77EF59D8" w:rsidR="00075993" w:rsidRPr="002226A7" w:rsidRDefault="00075993" w:rsidP="00E64CC5">
      <w:pPr>
        <w:spacing w:before="0"/>
        <w:rPr>
          <w:rFonts w:ascii="Times New Roman" w:hAnsi="Times New Roman"/>
        </w:rPr>
      </w:pPr>
      <w:r w:rsidRPr="002226A7">
        <w:rPr>
          <w:rFonts w:ascii="Times New Roman" w:hAnsi="Times New Roman"/>
        </w:rPr>
        <w:lastRenderedPageBreak/>
        <w:t xml:space="preserve">La categorización de contenidos es un proceso que consiste en organizar y clasificar la información recopilada de acuerdo a unidades </w:t>
      </w:r>
      <w:r w:rsidR="00ED38F9" w:rsidRPr="002226A7">
        <w:rPr>
          <w:rFonts w:ascii="Times New Roman" w:hAnsi="Times New Roman"/>
        </w:rPr>
        <w:t>temáticas.</w:t>
      </w:r>
      <w:r w:rsidRPr="002226A7">
        <w:rPr>
          <w:rFonts w:ascii="Times New Roman" w:hAnsi="Times New Roman"/>
        </w:rPr>
        <w:t xml:space="preserve"> Este proceso permite identificar patrones, relaciones y significados emergentes dentro de la información ofrecida p</w:t>
      </w:r>
      <w:r w:rsidR="00ED38F9" w:rsidRPr="002226A7">
        <w:rPr>
          <w:rFonts w:ascii="Times New Roman" w:hAnsi="Times New Roman"/>
        </w:rPr>
        <w:t>or los sujetos de investigación</w:t>
      </w:r>
      <w:r w:rsidRPr="002226A7">
        <w:rPr>
          <w:rFonts w:ascii="Times New Roman" w:hAnsi="Times New Roman"/>
        </w:rPr>
        <w:t>, facilitando su análisis e interpretación.</w:t>
      </w:r>
    </w:p>
    <w:p w14:paraId="50E63DA3" w14:textId="01597E79" w:rsidR="00075993" w:rsidRPr="002226A7" w:rsidRDefault="00075993" w:rsidP="00075993">
      <w:pPr>
        <w:spacing w:before="0" w:after="0"/>
        <w:rPr>
          <w:rFonts w:ascii="Times New Roman" w:eastAsia="Times New Roman" w:hAnsi="Times New Roman"/>
          <w:szCs w:val="24"/>
          <w:lang w:eastAsia="es-VE"/>
        </w:rPr>
      </w:pPr>
      <w:r w:rsidRPr="002226A7">
        <w:rPr>
          <w:rFonts w:ascii="Times New Roman" w:eastAsia="Times New Roman" w:hAnsi="Times New Roman"/>
          <w:szCs w:val="24"/>
          <w:lang w:eastAsia="es-VE"/>
        </w:rPr>
        <w:t>La estructuración es un proceso creativo y reflexivo que requiere de la interpretación y comprensión profunda de la información obtenida por parte del investigador.  No existe una única forma correcta de estructurar la información, sino que dependerá de la naturaleza de la investigación y los objetivos del estudio. Esta  debe ser flexible y permitir la revisión y ajuste de los resultados a medida que avanza el análisis. Es importante comunicar la estructura de manera clara y organizada, utilizando recursos como diagramas, tablas, matrices o esquemas.</w:t>
      </w:r>
    </w:p>
    <w:p w14:paraId="03A990C7" w14:textId="77777777" w:rsidR="00075993" w:rsidRPr="002226A7" w:rsidRDefault="00075993" w:rsidP="00075993">
      <w:pPr>
        <w:spacing w:before="0" w:after="0"/>
        <w:rPr>
          <w:rFonts w:ascii="Times New Roman" w:eastAsia="Times New Roman" w:hAnsi="Times New Roman"/>
          <w:szCs w:val="24"/>
          <w:lang w:eastAsia="es-VE"/>
        </w:rPr>
      </w:pPr>
    </w:p>
    <w:p w14:paraId="1B23D911" w14:textId="73A473CD" w:rsidR="00075993" w:rsidRPr="002226A7" w:rsidRDefault="00075993" w:rsidP="00075993">
      <w:pPr>
        <w:spacing w:before="0" w:after="0"/>
        <w:rPr>
          <w:rFonts w:ascii="Times New Roman" w:eastAsia="Times New Roman" w:hAnsi="Times New Roman"/>
          <w:szCs w:val="24"/>
          <w:lang w:eastAsia="es-VE"/>
        </w:rPr>
      </w:pPr>
      <w:r w:rsidRPr="002226A7">
        <w:rPr>
          <w:rFonts w:ascii="Times New Roman" w:hAnsi="Times New Roman"/>
        </w:rPr>
        <w:t xml:space="preserve">La teorización implica </w:t>
      </w:r>
      <w:r w:rsidRPr="002226A7">
        <w:rPr>
          <w:rStyle w:val="Textoennegrita"/>
          <w:rFonts w:ascii="Times New Roman" w:hAnsi="Times New Roman"/>
          <w:b w:val="0"/>
        </w:rPr>
        <w:t>desarrollar o elaborar categorías y explicaciones abstracta</w:t>
      </w:r>
      <w:r w:rsidRPr="002226A7">
        <w:rPr>
          <w:rStyle w:val="Textoennegrita"/>
          <w:rFonts w:ascii="Times New Roman" w:hAnsi="Times New Roman"/>
        </w:rPr>
        <w:t>s</w:t>
      </w:r>
      <w:r w:rsidRPr="002226A7">
        <w:rPr>
          <w:rFonts w:ascii="Times New Roman" w:hAnsi="Times New Roman"/>
        </w:rPr>
        <w:t xml:space="preserve"> que den cuenta de </w:t>
      </w:r>
      <w:r w:rsidR="000B7362" w:rsidRPr="002226A7">
        <w:rPr>
          <w:rFonts w:ascii="Times New Roman" w:hAnsi="Times New Roman"/>
        </w:rPr>
        <w:t>las</w:t>
      </w:r>
      <w:r w:rsidRPr="002226A7">
        <w:rPr>
          <w:rFonts w:ascii="Times New Roman" w:hAnsi="Times New Roman"/>
        </w:rPr>
        <w:t xml:space="preserve"> relaciones y significados emergentes identificados en </w:t>
      </w:r>
      <w:r w:rsidR="000B7362" w:rsidRPr="002226A7">
        <w:rPr>
          <w:rFonts w:ascii="Times New Roman" w:hAnsi="Times New Roman"/>
        </w:rPr>
        <w:t>las informaciones aportadas por los sujetos de investigación</w:t>
      </w:r>
      <w:r w:rsidRPr="002226A7">
        <w:rPr>
          <w:rFonts w:ascii="Times New Roman" w:hAnsi="Times New Roman"/>
        </w:rPr>
        <w:t>. Es el paso final del análisis cualitativo, donde se busca ir más allá de la simp</w:t>
      </w:r>
      <w:r w:rsidR="000B7362" w:rsidRPr="002226A7">
        <w:rPr>
          <w:rFonts w:ascii="Times New Roman" w:hAnsi="Times New Roman"/>
        </w:rPr>
        <w:t xml:space="preserve">le descripción e interpretación, </w:t>
      </w:r>
      <w:r w:rsidRPr="002226A7">
        <w:rPr>
          <w:rFonts w:ascii="Times New Roman" w:hAnsi="Times New Roman"/>
        </w:rPr>
        <w:t>para generar conocimiento nuevo y significativo sobre el fenómeno estudiado.</w:t>
      </w:r>
    </w:p>
    <w:p w14:paraId="6155A59F" w14:textId="77777777" w:rsidR="00075993" w:rsidRPr="002226A7" w:rsidRDefault="00075993" w:rsidP="00075993">
      <w:pPr>
        <w:spacing w:before="0" w:after="0"/>
        <w:rPr>
          <w:rFonts w:ascii="Times New Roman" w:eastAsia="Times New Roman" w:hAnsi="Times New Roman"/>
          <w:szCs w:val="24"/>
          <w:lang w:eastAsia="es-VE"/>
        </w:rPr>
      </w:pPr>
    </w:p>
    <w:p w14:paraId="65C798B6" w14:textId="77777777" w:rsidR="003919E0" w:rsidRPr="002226A7" w:rsidRDefault="003919E0" w:rsidP="00E64CC5">
      <w:pPr>
        <w:spacing w:before="0"/>
        <w:rPr>
          <w:rFonts w:ascii="Times New Roman" w:hAnsi="Times New Roman"/>
          <w:szCs w:val="24"/>
          <w:lang w:eastAsia="es-VE"/>
        </w:rPr>
      </w:pPr>
      <w:r w:rsidRPr="002226A7">
        <w:rPr>
          <w:rFonts w:ascii="Times New Roman" w:hAnsi="Times New Roman"/>
          <w:color w:val="000000"/>
          <w:szCs w:val="24"/>
          <w:lang w:eastAsia="es-ES"/>
        </w:rPr>
        <w:t>Así mismo, Martínez</w:t>
      </w:r>
      <w:r w:rsidRPr="002226A7">
        <w:rPr>
          <w:rFonts w:ascii="Times New Roman" w:hAnsi="Times New Roman"/>
          <w:szCs w:val="24"/>
          <w:lang w:eastAsia="es-VE"/>
        </w:rPr>
        <w:t xml:space="preserve"> (2006) expone que</w:t>
      </w:r>
    </w:p>
    <w:p w14:paraId="353A612C" w14:textId="77777777" w:rsidR="003919E0" w:rsidRPr="002226A7" w:rsidRDefault="003919E0" w:rsidP="007F76CF">
      <w:pPr>
        <w:pStyle w:val="CitaTextualLarga"/>
      </w:pPr>
      <w:r w:rsidRPr="002226A7">
        <w:t>…para facilitar el proceso de corroboración estructural, el investigador cuenta con dos técnicas muy valiosas: la triangulación (de diferentes fuentes de datos, de diferentes perspectivas teóricas, de diferentes observadores, de diferentes procedimientos metodológicos, etc.) y las grabaciones de audio y de video, que le permitirán observar y analizar los hechos repetidas veces y con la colaboración de diferentes investigadores (p.88).</w:t>
      </w:r>
    </w:p>
    <w:p w14:paraId="1BAEB3C5" w14:textId="77777777" w:rsidR="003919E0" w:rsidRPr="002226A7" w:rsidRDefault="003919E0" w:rsidP="00E64CC5">
      <w:pPr>
        <w:spacing w:before="0"/>
        <w:rPr>
          <w:rFonts w:ascii="Times New Roman" w:hAnsi="Times New Roman"/>
          <w:color w:val="000000"/>
          <w:szCs w:val="24"/>
          <w:lang w:eastAsia="es-ES"/>
        </w:rPr>
      </w:pPr>
      <w:r w:rsidRPr="002226A7">
        <w:rPr>
          <w:rFonts w:ascii="Times New Roman" w:hAnsi="Times New Roman"/>
          <w:szCs w:val="24"/>
          <w:lang w:eastAsia="es-VE"/>
        </w:rPr>
        <w:t xml:space="preserve">Esta </w:t>
      </w:r>
      <w:r w:rsidRPr="002226A7">
        <w:rPr>
          <w:rFonts w:ascii="Times New Roman" w:hAnsi="Times New Roman"/>
          <w:color w:val="000000"/>
          <w:szCs w:val="24"/>
          <w:lang w:eastAsia="es-ES"/>
        </w:rPr>
        <w:t>triangulación</w:t>
      </w:r>
      <w:r w:rsidRPr="002226A7">
        <w:rPr>
          <w:rFonts w:ascii="Times New Roman" w:hAnsi="Times New Roman"/>
          <w:szCs w:val="24"/>
          <w:lang w:eastAsia="es-VE"/>
        </w:rPr>
        <w:t xml:space="preserve"> es entendida como la </w:t>
      </w:r>
      <w:proofErr w:type="spellStart"/>
      <w:r w:rsidRPr="002226A7">
        <w:rPr>
          <w:rFonts w:ascii="Times New Roman" w:hAnsi="Times New Roman"/>
          <w:szCs w:val="24"/>
          <w:lang w:eastAsia="es-VE"/>
        </w:rPr>
        <w:t>contrastación</w:t>
      </w:r>
      <w:proofErr w:type="spellEnd"/>
      <w:r w:rsidRPr="002226A7">
        <w:rPr>
          <w:rFonts w:ascii="Times New Roman" w:hAnsi="Times New Roman"/>
          <w:szCs w:val="24"/>
          <w:lang w:eastAsia="es-VE"/>
        </w:rPr>
        <w:t xml:space="preserve"> de la información como mecanismo para producir resultados semejantes. Al respecto, </w:t>
      </w:r>
      <w:proofErr w:type="spellStart"/>
      <w:r w:rsidRPr="002226A7">
        <w:rPr>
          <w:rFonts w:ascii="Times New Roman" w:hAnsi="Times New Roman"/>
          <w:szCs w:val="24"/>
          <w:lang w:eastAsia="es-VE"/>
        </w:rPr>
        <w:t>Ander-Egg</w:t>
      </w:r>
      <w:proofErr w:type="spellEnd"/>
      <w:r w:rsidRPr="002226A7">
        <w:rPr>
          <w:rFonts w:ascii="Times New Roman" w:hAnsi="Times New Roman"/>
          <w:szCs w:val="24"/>
          <w:lang w:eastAsia="es-VE"/>
        </w:rPr>
        <w:t xml:space="preserve"> (2003) reseña que existen cuatro tipos de triangulación: de métodos, de datos, de investigadores y teórica. Para este autor, la triangulación de datos consiste en recoger </w:t>
      </w:r>
      <w:r w:rsidRPr="002226A7">
        <w:rPr>
          <w:rFonts w:ascii="Times New Roman" w:hAnsi="Times New Roman"/>
          <w:szCs w:val="24"/>
          <w:lang w:eastAsia="es-VE"/>
        </w:rPr>
        <w:lastRenderedPageBreak/>
        <w:t xml:space="preserve">datos de diferentes fuentes para contrastarlos; existiendo tres subtipos de esta forma de triangulación: de tiempo, de espacio y de personas. En este orden de ideas, se cree conveniente realizar la triangulación de personas (Dirección Ejecutiva de Producción Costa Afuera Oriental </w:t>
      </w:r>
      <w:r w:rsidRPr="002226A7">
        <w:rPr>
          <w:rFonts w:ascii="Times New Roman" w:hAnsi="Times New Roman"/>
          <w:szCs w:val="24"/>
          <w:lang w:val="es-ES"/>
        </w:rPr>
        <w:t>- Empresas de producción social (EPS) - Comunidad</w:t>
      </w:r>
      <w:r w:rsidRPr="002226A7">
        <w:rPr>
          <w:rFonts w:ascii="Times New Roman" w:hAnsi="Times New Roman"/>
          <w:szCs w:val="24"/>
          <w:lang w:eastAsia="es-VE"/>
        </w:rPr>
        <w:t xml:space="preserve">), a fin de </w:t>
      </w:r>
      <w:r w:rsidRPr="002226A7">
        <w:rPr>
          <w:rFonts w:ascii="Times New Roman" w:hAnsi="Times New Roman"/>
          <w:color w:val="000000"/>
          <w:szCs w:val="24"/>
          <w:lang w:eastAsia="es-ES"/>
        </w:rPr>
        <w:t>contrastar sus opiniones, puntos de vista y percepciones sobre el problema y así lograr una comprensión más global del fenómeno en estudio.</w:t>
      </w:r>
    </w:p>
    <w:p w14:paraId="18335DCB" w14:textId="35EC9DBD" w:rsidR="003919E0" w:rsidRPr="002226A7" w:rsidRDefault="007F76CF"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La triangulación se constituyó</w:t>
      </w:r>
      <w:r w:rsidR="003919E0" w:rsidRPr="002226A7">
        <w:rPr>
          <w:rFonts w:ascii="Times New Roman" w:hAnsi="Times New Roman"/>
          <w:color w:val="000000"/>
          <w:szCs w:val="24"/>
          <w:lang w:eastAsia="es-ES"/>
        </w:rPr>
        <w:t xml:space="preserve"> entonces en uno de los criterios más empleados para garantizar las condiciones de validez y confiabilidad de la investigación cualitativa. Para Lewis (citado </w:t>
      </w:r>
      <w:r w:rsidR="00AD7398" w:rsidRPr="002226A7">
        <w:rPr>
          <w:rFonts w:ascii="Times New Roman" w:hAnsi="Times New Roman"/>
          <w:color w:val="000000"/>
          <w:szCs w:val="24"/>
          <w:lang w:eastAsia="es-ES"/>
        </w:rPr>
        <w:t>en</w:t>
      </w:r>
      <w:r w:rsidR="003919E0" w:rsidRPr="002226A7">
        <w:rPr>
          <w:rFonts w:ascii="Times New Roman" w:hAnsi="Times New Roman"/>
          <w:color w:val="000000"/>
          <w:szCs w:val="24"/>
          <w:lang w:eastAsia="es-ES"/>
        </w:rPr>
        <w:t xml:space="preserve"> Martínez, 2006) “la confiabilidad reposa sobre la multiplicidad de narradores y narraciones, la validez, sobre “las palabras de los personajes mismos”, y la objetividad, principalmente sobre la independencia de los datos con respecto al investigador (p.214).</w:t>
      </w:r>
    </w:p>
    <w:p w14:paraId="05A1E454" w14:textId="4709133E" w:rsidR="00687ED1" w:rsidRPr="002226A7" w:rsidRDefault="003919E0" w:rsidP="00E64CC5">
      <w:pPr>
        <w:spacing w:before="0"/>
        <w:rPr>
          <w:rFonts w:ascii="Times New Roman" w:hAnsi="Times New Roman"/>
          <w:color w:val="000000"/>
          <w:szCs w:val="24"/>
          <w:lang w:eastAsia="es-ES"/>
        </w:rPr>
      </w:pPr>
      <w:r w:rsidRPr="002226A7">
        <w:rPr>
          <w:rFonts w:ascii="Times New Roman" w:hAnsi="Times New Roman"/>
          <w:color w:val="000000"/>
          <w:szCs w:val="24"/>
          <w:lang w:eastAsia="es-ES"/>
        </w:rPr>
        <w:t xml:space="preserve">Para la investigación se </w:t>
      </w:r>
      <w:r w:rsidR="008D0B38" w:rsidRPr="002226A7">
        <w:rPr>
          <w:rFonts w:ascii="Times New Roman" w:hAnsi="Times New Roman"/>
          <w:color w:val="000000"/>
          <w:szCs w:val="24"/>
          <w:lang w:eastAsia="es-ES"/>
        </w:rPr>
        <w:t>utilizó</w:t>
      </w:r>
      <w:r w:rsidRPr="002226A7">
        <w:rPr>
          <w:rFonts w:ascii="Times New Roman" w:hAnsi="Times New Roman"/>
          <w:color w:val="000000"/>
          <w:szCs w:val="24"/>
          <w:lang w:eastAsia="es-ES"/>
        </w:rPr>
        <w:t xml:space="preserve"> la presentación escrita y </w:t>
      </w:r>
      <w:r w:rsidR="00DC30FA" w:rsidRPr="002226A7">
        <w:rPr>
          <w:rFonts w:ascii="Times New Roman" w:hAnsi="Times New Roman"/>
          <w:color w:val="000000"/>
          <w:szCs w:val="24"/>
          <w:lang w:eastAsia="es-ES"/>
        </w:rPr>
        <w:t>la información  obtenida</w:t>
      </w:r>
      <w:r w:rsidRPr="002226A7">
        <w:rPr>
          <w:rFonts w:ascii="Times New Roman" w:hAnsi="Times New Roman"/>
          <w:color w:val="000000"/>
          <w:szCs w:val="24"/>
          <w:lang w:eastAsia="es-ES"/>
        </w:rPr>
        <w:t xml:space="preserve"> </w:t>
      </w:r>
      <w:r w:rsidR="008D0B38" w:rsidRPr="002226A7">
        <w:rPr>
          <w:rFonts w:ascii="Times New Roman" w:hAnsi="Times New Roman"/>
          <w:color w:val="000000"/>
          <w:szCs w:val="24"/>
          <w:lang w:eastAsia="es-ES"/>
        </w:rPr>
        <w:t>se organizaron</w:t>
      </w:r>
      <w:r w:rsidRPr="002226A7">
        <w:rPr>
          <w:rFonts w:ascii="Times New Roman" w:hAnsi="Times New Roman"/>
          <w:color w:val="000000"/>
          <w:szCs w:val="24"/>
          <w:lang w:eastAsia="es-ES"/>
        </w:rPr>
        <w:t xml:space="preserve"> de forma lógica, coherente, a fin de dar respuestas a las preguntas y objetivos de investigación planteados. En este sentido, la present</w:t>
      </w:r>
      <w:r w:rsidR="008D0B38" w:rsidRPr="002226A7">
        <w:rPr>
          <w:rFonts w:ascii="Times New Roman" w:hAnsi="Times New Roman"/>
          <w:color w:val="000000"/>
          <w:szCs w:val="24"/>
          <w:lang w:eastAsia="es-ES"/>
        </w:rPr>
        <w:t xml:space="preserve">ación de la información se hizo </w:t>
      </w:r>
      <w:r w:rsidRPr="002226A7">
        <w:rPr>
          <w:rFonts w:ascii="Times New Roman" w:hAnsi="Times New Roman"/>
          <w:color w:val="000000"/>
          <w:szCs w:val="24"/>
          <w:lang w:eastAsia="es-ES"/>
        </w:rPr>
        <w:t>siguiendo un esquema preliminar de trabajo donde se muestra la división del estudio en sus partes principales y subdivisiones.</w:t>
      </w:r>
    </w:p>
    <w:p w14:paraId="423FA183" w14:textId="77777777" w:rsidR="00687ED1" w:rsidRPr="002226A7" w:rsidRDefault="00687ED1">
      <w:pPr>
        <w:spacing w:before="0" w:after="0" w:line="240" w:lineRule="auto"/>
        <w:ind w:firstLine="0"/>
        <w:jc w:val="left"/>
        <w:rPr>
          <w:rFonts w:ascii="Times New Roman" w:hAnsi="Times New Roman"/>
          <w:color w:val="000000"/>
          <w:szCs w:val="24"/>
          <w:lang w:eastAsia="es-ES"/>
        </w:rPr>
      </w:pPr>
      <w:r w:rsidRPr="002226A7">
        <w:rPr>
          <w:rFonts w:ascii="Times New Roman" w:hAnsi="Times New Roman"/>
          <w:color w:val="000000"/>
          <w:szCs w:val="24"/>
          <w:lang w:eastAsia="es-ES"/>
        </w:rPr>
        <w:br w:type="page"/>
      </w:r>
    </w:p>
    <w:p w14:paraId="439F7450" w14:textId="20F58CF5" w:rsidR="00911425" w:rsidRPr="002226A7" w:rsidRDefault="00911425" w:rsidP="004836AC">
      <w:pPr>
        <w:pStyle w:val="Ttulo1"/>
        <w:contextualSpacing/>
        <w:rPr>
          <w:color w:val="000000"/>
          <w:kern w:val="24"/>
        </w:rPr>
      </w:pPr>
      <w:bookmarkStart w:id="69" w:name="_Toc171250904"/>
      <w:bookmarkStart w:id="70" w:name="_Toc187750640"/>
      <w:r w:rsidRPr="002226A7">
        <w:lastRenderedPageBreak/>
        <w:t>CAPÍTULO II:</w:t>
      </w:r>
      <w:r w:rsidR="00F26FF4" w:rsidRPr="002226A7">
        <w:t xml:space="preserve"> </w:t>
      </w:r>
      <w:r w:rsidRPr="002226A7">
        <w:rPr>
          <w:color w:val="000000"/>
          <w:kern w:val="24"/>
        </w:rPr>
        <w:t xml:space="preserve">CONCEPCIONES FILOSÓFICAS Y EPISTEMOLÓGICAS DE LO SOCIAL EN LOS PROCESOS </w:t>
      </w:r>
      <w:r w:rsidRPr="002226A7">
        <w:t>DE</w:t>
      </w:r>
      <w:r w:rsidR="00F26FF4" w:rsidRPr="002226A7">
        <w:rPr>
          <w:color w:val="000000"/>
          <w:kern w:val="24"/>
        </w:rPr>
        <w:t xml:space="preserve"> PLANIFICACIÓN</w:t>
      </w:r>
      <w:bookmarkEnd w:id="69"/>
      <w:r w:rsidR="0006715D" w:rsidRPr="002226A7">
        <w:rPr>
          <w:color w:val="000000"/>
          <w:kern w:val="24"/>
        </w:rPr>
        <w:t>.</w:t>
      </w:r>
      <w:bookmarkEnd w:id="70"/>
    </w:p>
    <w:p w14:paraId="47C21717" w14:textId="79486C07" w:rsidR="00122090" w:rsidRPr="002226A7" w:rsidRDefault="00C65E68" w:rsidP="00396DC1">
      <w:pPr>
        <w:rPr>
          <w:rFonts w:ascii="Times New Roman" w:hAnsi="Times New Roman"/>
          <w:szCs w:val="24"/>
          <w:shd w:val="clear" w:color="auto" w:fill="FFFFFF"/>
        </w:rPr>
      </w:pPr>
      <w:bookmarkStart w:id="71" w:name="_Toc171250905"/>
      <w:r w:rsidRPr="002226A7">
        <w:rPr>
          <w:rFonts w:ascii="Times New Roman" w:hAnsi="Times New Roman"/>
          <w:szCs w:val="24"/>
          <w:shd w:val="clear" w:color="auto" w:fill="FFFFFF"/>
        </w:rPr>
        <w:t>Este capítulo tiene como objetivo principal develar las concepciones filosóficas y epistemológicas que subyacen a los procesos de planificación social, a través de un análisis profundo, el cual busca hacer comprender cómo estas concepciones moldean nuestra comprensión de la sociedad, los problemas sociales y las intervenciones diseñadas para abordarlos. La planificación social, está profundamente arraigada en un conjunto de creencias y supuestos filosóficos y epistemológicos. Es así como este estudio propone develar estas concepciones subyacentes, explorando cómo influyen en la forma en que concebimos los problemas sociales, diseñamos las soluciones y evaluamos los resultados. Al comprender las bases filosóficas y epistemológicas de la planificación, se busca contribuir a una práctica más reflexiva y crítica, cuya efectividad depende en gran medida de las concepciones que sustentan nuestras intervenciones.</w:t>
      </w:r>
    </w:p>
    <w:p w14:paraId="00E6150D" w14:textId="0835FC0F" w:rsidR="00911425" w:rsidRPr="002226A7" w:rsidRDefault="00911425" w:rsidP="008D7696">
      <w:pPr>
        <w:pStyle w:val="Ttulo2"/>
      </w:pPr>
      <w:bookmarkStart w:id="72" w:name="_Toc187750641"/>
      <w:r w:rsidRPr="002226A7">
        <w:t>2.1.- Concepciones filosóficas de lo social</w:t>
      </w:r>
      <w:bookmarkEnd w:id="71"/>
      <w:r w:rsidR="006C4336" w:rsidRPr="002226A7">
        <w:t>.</w:t>
      </w:r>
      <w:bookmarkEnd w:id="72"/>
    </w:p>
    <w:p w14:paraId="15C236A4" w14:textId="6A1A1E00" w:rsidR="00911425" w:rsidRPr="002226A7" w:rsidRDefault="00911425" w:rsidP="00911425">
      <w:pPr>
        <w:rPr>
          <w:rFonts w:ascii="Times New Roman" w:hAnsi="Times New Roman"/>
          <w:szCs w:val="24"/>
          <w:shd w:val="clear" w:color="auto" w:fill="FFFFFF"/>
        </w:rPr>
      </w:pPr>
      <w:r w:rsidRPr="002226A7">
        <w:rPr>
          <w:rFonts w:ascii="Times New Roman" w:hAnsi="Times New Roman"/>
          <w:szCs w:val="24"/>
          <w:shd w:val="clear" w:color="auto" w:fill="FFFFFF"/>
        </w:rPr>
        <w:t>Las concepciones filosóficas según</w:t>
      </w:r>
      <w:r w:rsidRPr="002226A7">
        <w:rPr>
          <w:rFonts w:ascii="Times New Roman" w:hAnsi="Times New Roman"/>
          <w:kern w:val="24"/>
          <w:szCs w:val="24"/>
        </w:rPr>
        <w:t xml:space="preserve"> Martínez Bernal (2016), </w:t>
      </w:r>
      <w:r w:rsidRPr="002226A7">
        <w:rPr>
          <w:rFonts w:ascii="Times New Roman" w:hAnsi="Times New Roman"/>
          <w:szCs w:val="24"/>
          <w:shd w:val="clear" w:color="auto" w:fill="FFFFFF"/>
        </w:rPr>
        <w:t xml:space="preserve">suelen ser el resultado de una reflexión profunda y sistemática sobre cuestiones fundamentales de la existencia, como la verdad, la libertad, la justicia, la moral, la política, entre otras. Están asociadas a escuelas filosóficas, que se caracterizan por tener un conjunto de principios y argumentos comunes. Algunas de las corrientes filosóficas más conocidas son el racionalismo, el empirismo, el idealismo, el existencialismo, el marxismo, el feminismo, entre otras. </w:t>
      </w:r>
    </w:p>
    <w:p w14:paraId="56B6FDC8" w14:textId="77777777" w:rsidR="00911425" w:rsidRPr="002226A7" w:rsidRDefault="00911425" w:rsidP="00911425">
      <w:pPr>
        <w:rPr>
          <w:rFonts w:ascii="Times New Roman" w:hAnsi="Times New Roman"/>
          <w:szCs w:val="24"/>
          <w:shd w:val="clear" w:color="auto" w:fill="FFFFFF"/>
        </w:rPr>
      </w:pPr>
      <w:r w:rsidRPr="002226A7">
        <w:rPr>
          <w:rFonts w:ascii="Times New Roman" w:hAnsi="Times New Roman"/>
          <w:szCs w:val="24"/>
          <w:shd w:val="clear" w:color="auto" w:fill="FFFFFF"/>
        </w:rPr>
        <w:t>Es importante tener en cuenta que las concepciones filosóficas no son verdades absolutas ni universales, sino que representan una interpretación particular de la realidad y de la existencia humana, que puede ser discutida y cuestionada desde otras perspectivas filosóficas.</w:t>
      </w:r>
    </w:p>
    <w:p w14:paraId="4532BC95" w14:textId="6CA80669" w:rsidR="00911425" w:rsidRPr="002226A7" w:rsidRDefault="00911425" w:rsidP="00911425">
      <w:pPr>
        <w:rPr>
          <w:rFonts w:ascii="Times New Roman" w:hAnsi="Times New Roman"/>
          <w:szCs w:val="24"/>
        </w:rPr>
      </w:pPr>
      <w:r w:rsidRPr="002226A7">
        <w:rPr>
          <w:rFonts w:ascii="Times New Roman" w:hAnsi="Times New Roman"/>
          <w:szCs w:val="24"/>
        </w:rPr>
        <w:lastRenderedPageBreak/>
        <w:t xml:space="preserve">Para </w:t>
      </w:r>
      <w:r w:rsidR="00074ECD" w:rsidRPr="002226A7">
        <w:rPr>
          <w:rFonts w:ascii="Times New Roman" w:hAnsi="Times New Roman"/>
          <w:bCs/>
          <w:szCs w:val="24"/>
        </w:rPr>
        <w:t>Méndez</w:t>
      </w:r>
      <w:r w:rsidRPr="002226A7">
        <w:rPr>
          <w:rFonts w:ascii="Times New Roman" w:hAnsi="Times New Roman"/>
          <w:bCs/>
          <w:szCs w:val="24"/>
        </w:rPr>
        <w:t>,</w:t>
      </w:r>
      <w:r w:rsidRPr="002226A7">
        <w:rPr>
          <w:rFonts w:ascii="Times New Roman" w:hAnsi="Times New Roman"/>
          <w:szCs w:val="24"/>
        </w:rPr>
        <w:t xml:space="preserve"> </w:t>
      </w:r>
      <w:r w:rsidRPr="002226A7">
        <w:rPr>
          <w:rFonts w:ascii="Times New Roman" w:hAnsi="Times New Roman"/>
          <w:bCs/>
          <w:szCs w:val="24"/>
        </w:rPr>
        <w:t>Ana (2020</w:t>
      </w:r>
      <w:r w:rsidR="00074ECD" w:rsidRPr="002226A7">
        <w:rPr>
          <w:rFonts w:ascii="Times New Roman" w:hAnsi="Times New Roman"/>
          <w:bCs/>
          <w:szCs w:val="24"/>
        </w:rPr>
        <w:t>, p.</w:t>
      </w:r>
      <w:r w:rsidRPr="002226A7">
        <w:rPr>
          <w:rFonts w:ascii="Times New Roman" w:hAnsi="Times New Roman"/>
          <w:bCs/>
          <w:szCs w:val="24"/>
        </w:rPr>
        <w:t>71),</w:t>
      </w:r>
      <w:r w:rsidRPr="002226A7">
        <w:rPr>
          <w:rFonts w:ascii="Times New Roman" w:hAnsi="Times New Roman"/>
          <w:b/>
          <w:bCs/>
          <w:szCs w:val="24"/>
        </w:rPr>
        <w:t xml:space="preserve"> </w:t>
      </w:r>
      <w:r w:rsidRPr="002226A7">
        <w:rPr>
          <w:rFonts w:ascii="Times New Roman" w:hAnsi="Times New Roman"/>
          <w:bCs/>
          <w:szCs w:val="24"/>
        </w:rPr>
        <w:t>d</w:t>
      </w:r>
      <w:r w:rsidRPr="002226A7">
        <w:rPr>
          <w:rFonts w:ascii="Times New Roman" w:hAnsi="Times New Roman"/>
          <w:szCs w:val="24"/>
        </w:rPr>
        <w:t>esde la filosofía, el sujeto se ocupa de cuestionar, pensar, desentrañar lo oculto; por lo tanto, la razón epistemológica en toda construcción científica se genera desde una concepción de naturaleza filosófica, tal como la noción ontológica, es decir, no se puede concebir el conocer en un mundo donde aún no se ha proclamado una postura acerca de la significación formulada sobre la naturaleza de la realidad, el ser, ni enunciado u objetivado las inquietudes que la razón filosófica plantea al individuo en un direccionamiento cuestionador de esa realidad.</w:t>
      </w:r>
    </w:p>
    <w:p w14:paraId="467976E5" w14:textId="77777777" w:rsidR="00911425" w:rsidRPr="002226A7" w:rsidRDefault="00911425" w:rsidP="00911425">
      <w:pPr>
        <w:rPr>
          <w:rFonts w:ascii="Times New Roman" w:hAnsi="Times New Roman"/>
          <w:szCs w:val="24"/>
        </w:rPr>
      </w:pPr>
      <w:r w:rsidRPr="002226A7">
        <w:rPr>
          <w:rFonts w:ascii="Times New Roman" w:hAnsi="Times New Roman"/>
          <w:szCs w:val="24"/>
        </w:rPr>
        <w:t xml:space="preserve">Lo señalado nos indica que lo social es objeto de la filosofía. El hombre en la construcción del conocimiento sobre su realidad cuestiona y busca develar lo oculto, lo no aparente, lo </w:t>
      </w:r>
      <w:proofErr w:type="spellStart"/>
      <w:r w:rsidRPr="002226A7">
        <w:rPr>
          <w:rFonts w:ascii="Times New Roman" w:hAnsi="Times New Roman"/>
          <w:szCs w:val="24"/>
        </w:rPr>
        <w:t>invisibilizado</w:t>
      </w:r>
      <w:proofErr w:type="spellEnd"/>
      <w:r w:rsidRPr="002226A7">
        <w:rPr>
          <w:rFonts w:ascii="Times New Roman" w:hAnsi="Times New Roman"/>
          <w:szCs w:val="24"/>
        </w:rPr>
        <w:t xml:space="preserve"> para darle una significación filosófica que le permite comprender y fijar posturas ante el fenómeno a interpretar, que en este trabajo es lo social en los proceso de planificación. </w:t>
      </w:r>
    </w:p>
    <w:p w14:paraId="3CD31612" w14:textId="77777777" w:rsidR="00911425" w:rsidRPr="002226A7" w:rsidRDefault="00911425" w:rsidP="00911425">
      <w:pPr>
        <w:shd w:val="clear" w:color="auto" w:fill="FFFFFF"/>
        <w:spacing w:after="120"/>
        <w:rPr>
          <w:rFonts w:ascii="Times New Roman" w:eastAsia="Times New Roman" w:hAnsi="Times New Roman"/>
          <w:szCs w:val="24"/>
        </w:rPr>
      </w:pPr>
      <w:r w:rsidRPr="002226A7">
        <w:rPr>
          <w:rFonts w:ascii="Times New Roman" w:eastAsia="Times New Roman" w:hAnsi="Times New Roman"/>
          <w:szCs w:val="24"/>
        </w:rPr>
        <w:t>Las concepciones filosóficas de lo social se refieren a las formas de entender la relación entre los individuos y la sociedad, y cómo se deben organizar y gestionar los asuntos sociales. Estas concepciones se basan en presupuestos filosóficos y pueden tener implicaciones en la forma en que se diseñan las políticas públicas, se toman decisiones políticas y económicas y se organizan las instituciones sociales. Existen dos tendencias marcadas sobre las concepciones filosóficas las cuales se indican a continuación.</w:t>
      </w:r>
    </w:p>
    <w:p w14:paraId="09027314" w14:textId="36D98013" w:rsidR="00911425" w:rsidRPr="002226A7" w:rsidRDefault="00074ECD" w:rsidP="00911425">
      <w:pPr>
        <w:shd w:val="clear" w:color="auto" w:fill="FFFFFF"/>
        <w:spacing w:after="120"/>
        <w:rPr>
          <w:rFonts w:ascii="Times New Roman" w:hAnsi="Times New Roman"/>
          <w:szCs w:val="24"/>
          <w:shd w:val="clear" w:color="auto" w:fill="FFFFFF"/>
        </w:rPr>
      </w:pPr>
      <w:r w:rsidRPr="002226A7">
        <w:rPr>
          <w:rFonts w:ascii="Times New Roman" w:eastAsia="Times New Roman" w:hAnsi="Times New Roman"/>
          <w:szCs w:val="24"/>
        </w:rPr>
        <w:t xml:space="preserve">En el caso de </w:t>
      </w:r>
      <w:r w:rsidR="00911425" w:rsidRPr="002226A7">
        <w:rPr>
          <w:rFonts w:ascii="Times New Roman" w:eastAsia="Times New Roman" w:hAnsi="Times New Roman"/>
          <w:szCs w:val="24"/>
        </w:rPr>
        <w:t>asumirse una concepción filosófica individualista, entre al</w:t>
      </w:r>
      <w:r w:rsidRPr="002226A7">
        <w:rPr>
          <w:rFonts w:ascii="Times New Roman" w:eastAsia="Times New Roman" w:hAnsi="Times New Roman"/>
          <w:szCs w:val="24"/>
        </w:rPr>
        <w:t xml:space="preserve">gunos de sus propulsores están </w:t>
      </w:r>
      <w:r w:rsidR="00911425" w:rsidRPr="002226A7">
        <w:rPr>
          <w:rFonts w:ascii="Times New Roman" w:eastAsia="Times New Roman" w:hAnsi="Times New Roman"/>
          <w:szCs w:val="24"/>
        </w:rPr>
        <w:t xml:space="preserve">John Locke, Adam Smith y </w:t>
      </w:r>
      <w:proofErr w:type="spellStart"/>
      <w:r w:rsidR="00911425" w:rsidRPr="002226A7">
        <w:rPr>
          <w:rFonts w:ascii="Times New Roman" w:eastAsia="Times New Roman" w:hAnsi="Times New Roman"/>
          <w:szCs w:val="24"/>
        </w:rPr>
        <w:t>Ayn</w:t>
      </w:r>
      <w:proofErr w:type="spellEnd"/>
      <w:r w:rsidR="00911425" w:rsidRPr="002226A7">
        <w:rPr>
          <w:rFonts w:ascii="Times New Roman" w:eastAsia="Times New Roman" w:hAnsi="Times New Roman"/>
          <w:szCs w:val="24"/>
        </w:rPr>
        <w:t xml:space="preserve"> Rand. Según Locke (1969) esta sostiene que el individuo es el centro de la sociedad y que su libertad y autonomía son los valores fundamentales. Según esta perspectiva, la sociedad es simplemente una agregación de individuos que buscan satisfacer sus intereses personales, y el Estado debe tener un papel limitado en la regulación de la vida social. </w:t>
      </w:r>
      <w:r w:rsidR="00911425" w:rsidRPr="002226A7">
        <w:rPr>
          <w:rFonts w:ascii="Times New Roman" w:hAnsi="Times New Roman"/>
          <w:szCs w:val="24"/>
          <w:shd w:val="clear" w:color="auto" w:fill="FFFFFF"/>
        </w:rPr>
        <w:t>En general, la concepción filosófica individualista se ha asociado históricamente con el liberalismo y el capitalismo, y ha tenido una gran influencia en la política y la economía de los países occidentales. Sin embargo, también ha sido criticada por su enfoque en la libertad individual a expensas de la justicia social y la igualdad.</w:t>
      </w:r>
      <w:r w:rsidR="00911425" w:rsidRPr="002226A7">
        <w:rPr>
          <w:rFonts w:ascii="Times New Roman" w:hAnsi="Times New Roman"/>
          <w:szCs w:val="24"/>
        </w:rPr>
        <w:t xml:space="preserve"> Smith </w:t>
      </w:r>
      <w:r w:rsidR="00911425" w:rsidRPr="002226A7">
        <w:rPr>
          <w:rFonts w:ascii="Times New Roman" w:hAnsi="Times New Roman"/>
          <w:szCs w:val="24"/>
        </w:rPr>
        <w:lastRenderedPageBreak/>
        <w:t>(1976) considera al individuo como la unidad fundamental de la sociedad, con sus propios intereses, necesidades y capacidades. Para</w:t>
      </w:r>
      <w:r w:rsidR="00911425" w:rsidRPr="002226A7">
        <w:rPr>
          <w:rFonts w:ascii="Times New Roman" w:eastAsia="Times New Roman" w:hAnsi="Times New Roman"/>
          <w:szCs w:val="24"/>
        </w:rPr>
        <w:t xml:space="preserve"> Rand (1963), </w:t>
      </w:r>
      <w:r w:rsidR="00911425" w:rsidRPr="002226A7">
        <w:rPr>
          <w:rFonts w:ascii="Times New Roman" w:hAnsi="Times New Roman"/>
          <w:szCs w:val="24"/>
        </w:rPr>
        <w:t>el individuo debe perseguir su propio interés racional, lo que significa buscar su propio bienestar y felicidad. El egoísmo racional no implica egoísmo moral, que se define como la búsqueda del propio interés a expensas de los demás.</w:t>
      </w:r>
    </w:p>
    <w:p w14:paraId="74D12C09" w14:textId="77777777" w:rsidR="00911425" w:rsidRPr="002226A7" w:rsidRDefault="00911425" w:rsidP="00911425">
      <w:pPr>
        <w:shd w:val="clear" w:color="auto" w:fill="FFFFFF"/>
        <w:spacing w:after="120"/>
        <w:rPr>
          <w:rFonts w:ascii="Times New Roman" w:hAnsi="Times New Roman"/>
          <w:szCs w:val="24"/>
          <w:shd w:val="clear" w:color="auto" w:fill="FFFFFF"/>
        </w:rPr>
      </w:pPr>
      <w:r w:rsidRPr="002226A7">
        <w:rPr>
          <w:rFonts w:ascii="Times New Roman" w:eastAsia="Times New Roman" w:hAnsi="Times New Roman"/>
          <w:szCs w:val="24"/>
        </w:rPr>
        <w:t>Por otro lado, una concepción filosófica colectivista (</w:t>
      </w:r>
      <w:r w:rsidRPr="002226A7">
        <w:rPr>
          <w:rFonts w:ascii="Times New Roman" w:hAnsi="Times New Roman"/>
          <w:szCs w:val="24"/>
          <w:shd w:val="clear" w:color="auto" w:fill="FFFFFF"/>
        </w:rPr>
        <w:t>Karl Marx</w:t>
      </w:r>
      <w:r w:rsidRPr="002226A7">
        <w:rPr>
          <w:rFonts w:ascii="Times New Roman" w:eastAsia="Times New Roman" w:hAnsi="Times New Roman"/>
          <w:szCs w:val="24"/>
        </w:rPr>
        <w:t xml:space="preserve">, </w:t>
      </w:r>
      <w:r w:rsidRPr="002226A7">
        <w:rPr>
          <w:rFonts w:ascii="Times New Roman" w:hAnsi="Times New Roman"/>
          <w:szCs w:val="24"/>
          <w:shd w:val="clear" w:color="auto" w:fill="FFFFFF"/>
        </w:rPr>
        <w:t>Emile Durkheim</w:t>
      </w:r>
      <w:r w:rsidRPr="002226A7">
        <w:rPr>
          <w:rFonts w:ascii="Times New Roman" w:eastAsia="Times New Roman" w:hAnsi="Times New Roman"/>
          <w:szCs w:val="24"/>
        </w:rPr>
        <w:t xml:space="preserve"> y </w:t>
      </w:r>
      <w:r w:rsidRPr="002226A7">
        <w:rPr>
          <w:rFonts w:ascii="Times New Roman" w:hAnsi="Times New Roman"/>
          <w:szCs w:val="24"/>
          <w:shd w:val="clear" w:color="auto" w:fill="FFFFFF"/>
        </w:rPr>
        <w:t xml:space="preserve">Antonio </w:t>
      </w:r>
      <w:proofErr w:type="spellStart"/>
      <w:r w:rsidRPr="002226A7">
        <w:rPr>
          <w:rFonts w:ascii="Times New Roman" w:hAnsi="Times New Roman"/>
          <w:szCs w:val="24"/>
          <w:shd w:val="clear" w:color="auto" w:fill="FFFFFF"/>
        </w:rPr>
        <w:t>Gramsci</w:t>
      </w:r>
      <w:proofErr w:type="spellEnd"/>
      <w:r w:rsidRPr="002226A7">
        <w:rPr>
          <w:rFonts w:ascii="Times New Roman" w:eastAsia="Times New Roman" w:hAnsi="Times New Roman"/>
          <w:szCs w:val="24"/>
        </w:rPr>
        <w:t>).</w:t>
      </w:r>
      <w:r w:rsidRPr="002226A7">
        <w:rPr>
          <w:rFonts w:ascii="Times New Roman" w:hAnsi="Times New Roman"/>
          <w:szCs w:val="24"/>
          <w:shd w:val="clear" w:color="auto" w:fill="FFFFFF"/>
        </w:rPr>
        <w:t xml:space="preserve"> Las ideas de Marx Karl (1848), sobre la sociedad y la economía se enmarcan en una perspectiva colectivista, fundamentada en el materialismo dialéctico e histórico. Enfatiza que la realidad es material y está en constante cambio. Este cambio se produce a través de la lucha entre contradicciones presentes en la sociedad, impulsando un proceso de dialéctica que conduce a nuevas formas de organización social. Sostiene que la historia está determinada por las condiciones materiales de producción. La forma en que las personas producen y distribuyen bienes y servicios configura las relaciones sociales, la estructura política y la ideología dominante en cada época.</w:t>
      </w:r>
    </w:p>
    <w:p w14:paraId="17934870" w14:textId="77777777" w:rsidR="00911425" w:rsidRPr="002226A7" w:rsidRDefault="00911425" w:rsidP="00911425">
      <w:pPr>
        <w:shd w:val="clear" w:color="auto" w:fill="FFFFFF"/>
        <w:spacing w:after="120"/>
        <w:rPr>
          <w:rFonts w:ascii="Times New Roman" w:eastAsia="Times New Roman" w:hAnsi="Times New Roman"/>
          <w:szCs w:val="24"/>
        </w:rPr>
      </w:pPr>
      <w:r w:rsidRPr="002226A7">
        <w:rPr>
          <w:rFonts w:ascii="Times New Roman" w:hAnsi="Times New Roman"/>
          <w:szCs w:val="24"/>
          <w:shd w:val="clear" w:color="auto" w:fill="FFFFFF"/>
        </w:rPr>
        <w:t>Durkheim (1895)</w:t>
      </w:r>
      <w:r w:rsidRPr="002226A7">
        <w:rPr>
          <w:rFonts w:ascii="Times New Roman" w:eastAsia="Times New Roman" w:hAnsi="Times New Roman"/>
          <w:szCs w:val="24"/>
        </w:rPr>
        <w:t xml:space="preserve"> sostiene que la sociedad es más importante que el individuo y que sus necesidades y valores deben estar por encima de los intereses personales. Según esta perspectiva, el Estado debe tener un papel activo en la regulación y organización de la vida social, para garantizar el bienestar colectivo y la justicia social. Las concepciones filosóficas de lo social pueden influir en la forma en que se entienden los problemas y desafíos sociales, en la forma en que se diseñan las políticas públicas y en la forma en que se toman las decisiones políticas y económicas. Por lo tanto, es importante tener en cuenta estas concepciones al momento de planificar y gestionar la sociedad.</w:t>
      </w:r>
    </w:p>
    <w:p w14:paraId="084EAB36" w14:textId="77777777" w:rsidR="00911425" w:rsidRPr="002226A7" w:rsidRDefault="00911425" w:rsidP="00911425">
      <w:pPr>
        <w:shd w:val="clear" w:color="auto" w:fill="FFFFFF"/>
        <w:spacing w:after="120"/>
        <w:rPr>
          <w:rFonts w:ascii="Times New Roman" w:hAnsi="Times New Roman"/>
          <w:szCs w:val="24"/>
          <w:shd w:val="clear" w:color="auto" w:fill="FFFFFF"/>
        </w:rPr>
      </w:pPr>
      <w:r w:rsidRPr="002226A7">
        <w:rPr>
          <w:rFonts w:ascii="Times New Roman" w:hAnsi="Times New Roman"/>
          <w:szCs w:val="24"/>
          <w:shd w:val="clear" w:color="auto" w:fill="FFFFFF"/>
        </w:rPr>
        <w:t>En general, la concepción filosófica colectivista se ha asociado históricamente con el socialismo y el comunismo, y ha tenido una gran influencia en la política y la economía de algunos países. Sin embargo, también ha sido criticada por su enfoque en el bienestar colectivo a expensas de la libertad individual y la iniciativa privada.</w:t>
      </w:r>
    </w:p>
    <w:p w14:paraId="4D0AE4C6" w14:textId="77777777" w:rsidR="00911425" w:rsidRPr="002226A7" w:rsidRDefault="00911425" w:rsidP="00911425">
      <w:pPr>
        <w:shd w:val="clear" w:color="auto" w:fill="FFFFFF"/>
        <w:spacing w:after="120"/>
        <w:rPr>
          <w:rFonts w:ascii="Times New Roman" w:hAnsi="Times New Roman"/>
          <w:szCs w:val="24"/>
          <w:shd w:val="clear" w:color="auto" w:fill="FFFFFF"/>
        </w:rPr>
      </w:pPr>
      <w:proofErr w:type="spellStart"/>
      <w:r w:rsidRPr="002226A7">
        <w:rPr>
          <w:rFonts w:ascii="Times New Roman" w:hAnsi="Times New Roman"/>
          <w:szCs w:val="24"/>
          <w:shd w:val="clear" w:color="auto" w:fill="FFFFFF"/>
        </w:rPr>
        <w:lastRenderedPageBreak/>
        <w:t>Gramsci</w:t>
      </w:r>
      <w:proofErr w:type="spellEnd"/>
      <w:r w:rsidRPr="002226A7">
        <w:rPr>
          <w:rFonts w:ascii="Times New Roman" w:hAnsi="Times New Roman"/>
          <w:szCs w:val="24"/>
          <w:shd w:val="clear" w:color="auto" w:fill="FFFFFF"/>
        </w:rPr>
        <w:t xml:space="preserve"> Antonio (1971) desarrolló una concepción filosófica colectivista que se basa en los conceptos de hegemonía cultural y guerra de posiciones. Para este autor la clase dominante no solo controla los medios de producción, sino también la cultura y la ideología. La hegemonía cultural se ejerce a través de instituciones como la educación, la religión y los medios de comunicación, que transmiten valores y creencias que favorecen los intereses de la clase dominante. Propone una estrategia de transformación social gradual, denominada guerra de posiciones. Esta estrategia se basa en la construcción de una </w:t>
      </w:r>
      <w:proofErr w:type="spellStart"/>
      <w:r w:rsidRPr="002226A7">
        <w:rPr>
          <w:rFonts w:ascii="Times New Roman" w:hAnsi="Times New Roman"/>
          <w:szCs w:val="24"/>
          <w:shd w:val="clear" w:color="auto" w:fill="FFFFFF"/>
        </w:rPr>
        <w:t>contrahegemonía</w:t>
      </w:r>
      <w:proofErr w:type="spellEnd"/>
      <w:r w:rsidRPr="002226A7">
        <w:rPr>
          <w:rFonts w:ascii="Times New Roman" w:hAnsi="Times New Roman"/>
          <w:szCs w:val="24"/>
          <w:shd w:val="clear" w:color="auto" w:fill="FFFFFF"/>
        </w:rPr>
        <w:t xml:space="preserve"> cultural, que contrarreste la hegemonía de la clase dominante. La </w:t>
      </w:r>
      <w:proofErr w:type="spellStart"/>
      <w:r w:rsidRPr="002226A7">
        <w:rPr>
          <w:rFonts w:ascii="Times New Roman" w:hAnsi="Times New Roman"/>
          <w:szCs w:val="24"/>
          <w:shd w:val="clear" w:color="auto" w:fill="FFFFFF"/>
        </w:rPr>
        <w:t>contrahegemonía</w:t>
      </w:r>
      <w:proofErr w:type="spellEnd"/>
      <w:r w:rsidRPr="002226A7">
        <w:rPr>
          <w:rFonts w:ascii="Times New Roman" w:hAnsi="Times New Roman"/>
          <w:szCs w:val="24"/>
          <w:shd w:val="clear" w:color="auto" w:fill="FFFFFF"/>
        </w:rPr>
        <w:t xml:space="preserve"> se construye a través de la educación popular, la organización social y la creación de nuevas formas de expresión cultural.</w:t>
      </w:r>
    </w:p>
    <w:p w14:paraId="35F75593" w14:textId="77777777" w:rsidR="00911425" w:rsidRPr="002226A7" w:rsidRDefault="00911425" w:rsidP="00911425">
      <w:pPr>
        <w:rPr>
          <w:rFonts w:ascii="Times New Roman" w:hAnsi="Times New Roman"/>
          <w:szCs w:val="24"/>
        </w:rPr>
      </w:pPr>
      <w:r w:rsidRPr="002226A7">
        <w:rPr>
          <w:rFonts w:ascii="Times New Roman" w:hAnsi="Times New Roman"/>
          <w:szCs w:val="24"/>
        </w:rPr>
        <w:t xml:space="preserve">La filosofía de lo social es una rama de la filosofía que se ocupa del estudio de la naturaleza, la organización y la dinámica de la vida social. Esta disciplina se enfoca en reflexionar sobre los fundamentos filosóficos de la sociedad y los valores que la rigen, así como en analizar los problemas y desafíos que enfrenta la sociedad y proponer soluciones y alternativas. Esta busca comprender y reflexionar sobre la vida social en todas sus dimensiones, y contribuir a la construcción de una sociedad más justa, libre y </w:t>
      </w:r>
      <w:proofErr w:type="gramStart"/>
      <w:r w:rsidRPr="002226A7">
        <w:rPr>
          <w:rFonts w:ascii="Times New Roman" w:hAnsi="Times New Roman"/>
          <w:szCs w:val="24"/>
        </w:rPr>
        <w:t>solidaria</w:t>
      </w:r>
      <w:proofErr w:type="gramEnd"/>
      <w:r w:rsidRPr="002226A7">
        <w:rPr>
          <w:rFonts w:ascii="Times New Roman" w:hAnsi="Times New Roman"/>
          <w:szCs w:val="24"/>
        </w:rPr>
        <w:t>.</w:t>
      </w:r>
    </w:p>
    <w:p w14:paraId="6C9AB37A" w14:textId="77777777" w:rsidR="00911425" w:rsidRPr="002226A7" w:rsidRDefault="00911425" w:rsidP="00911425">
      <w:pPr>
        <w:rPr>
          <w:rFonts w:ascii="Times New Roman" w:hAnsi="Times New Roman"/>
          <w:szCs w:val="24"/>
        </w:rPr>
      </w:pPr>
      <w:r w:rsidRPr="002226A7">
        <w:rPr>
          <w:rFonts w:ascii="Times New Roman" w:hAnsi="Times New Roman"/>
          <w:szCs w:val="24"/>
        </w:rPr>
        <w:t>Algunos de los representantes más destacados de esta disciplina son los siguientes:</w:t>
      </w:r>
    </w:p>
    <w:p w14:paraId="14D6861A" w14:textId="3E2607D4" w:rsidR="009A428D" w:rsidRPr="002226A7" w:rsidRDefault="009A428D" w:rsidP="00783416">
      <w:pPr>
        <w:pStyle w:val="Lista1Cuadro"/>
        <w:spacing w:before="240"/>
        <w:rPr>
          <w:shd w:val="clear" w:color="auto" w:fill="FFFFFF"/>
          <w:lang w:eastAsia="es-ES"/>
        </w:rPr>
      </w:pPr>
      <w:bookmarkStart w:id="73" w:name="_Toc187750671"/>
      <w:r w:rsidRPr="002226A7">
        <w:rPr>
          <w:shd w:val="clear" w:color="auto" w:fill="FFFFFF"/>
          <w:lang w:eastAsia="es-ES"/>
        </w:rPr>
        <w:t>Cuadro N° 1</w:t>
      </w:r>
      <w:r w:rsidR="00783416" w:rsidRPr="002226A7">
        <w:rPr>
          <w:shd w:val="clear" w:color="auto" w:fill="FFFFFF"/>
          <w:lang w:eastAsia="es-ES"/>
        </w:rPr>
        <w:t xml:space="preserve">. </w:t>
      </w:r>
      <w:r w:rsidRPr="002226A7">
        <w:rPr>
          <w:shd w:val="clear" w:color="auto" w:fill="FFFFFF"/>
          <w:lang w:eastAsia="es-ES"/>
        </w:rPr>
        <w:t>Representantes de la filosofía de lo social</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751"/>
      </w:tblGrid>
      <w:tr w:rsidR="00911425" w:rsidRPr="002226A7" w14:paraId="54569EBC" w14:textId="77777777" w:rsidTr="003716BC">
        <w:trPr>
          <w:trHeight w:val="457"/>
        </w:trPr>
        <w:tc>
          <w:tcPr>
            <w:tcW w:w="2660" w:type="dxa"/>
            <w:shd w:val="clear" w:color="auto" w:fill="C6D9F1" w:themeFill="text2" w:themeFillTint="33"/>
            <w:vAlign w:val="center"/>
          </w:tcPr>
          <w:p w14:paraId="05E44FAD" w14:textId="77777777" w:rsidR="00911425" w:rsidRPr="002226A7" w:rsidRDefault="00911425" w:rsidP="000325D2">
            <w:pPr>
              <w:spacing w:before="0" w:after="120" w:line="276" w:lineRule="auto"/>
              <w:ind w:firstLine="0"/>
              <w:jc w:val="center"/>
              <w:rPr>
                <w:rFonts w:ascii="Times New Roman" w:hAnsi="Times New Roman"/>
                <w:b/>
                <w:sz w:val="20"/>
              </w:rPr>
            </w:pPr>
            <w:r w:rsidRPr="002226A7">
              <w:rPr>
                <w:rFonts w:ascii="Times New Roman" w:hAnsi="Times New Roman"/>
                <w:b/>
                <w:sz w:val="20"/>
              </w:rPr>
              <w:t>Representantes de la filosofía de lo social</w:t>
            </w:r>
          </w:p>
        </w:tc>
        <w:tc>
          <w:tcPr>
            <w:tcW w:w="5751" w:type="dxa"/>
            <w:shd w:val="clear" w:color="auto" w:fill="C6D9F1" w:themeFill="text2" w:themeFillTint="33"/>
            <w:vAlign w:val="center"/>
          </w:tcPr>
          <w:p w14:paraId="22D1592B" w14:textId="77777777" w:rsidR="00911425" w:rsidRPr="002226A7" w:rsidRDefault="00911425" w:rsidP="000325D2">
            <w:pPr>
              <w:spacing w:before="0" w:after="120" w:line="276" w:lineRule="auto"/>
              <w:ind w:firstLine="0"/>
              <w:jc w:val="center"/>
              <w:rPr>
                <w:rFonts w:ascii="Times New Roman" w:hAnsi="Times New Roman"/>
                <w:b/>
                <w:sz w:val="20"/>
              </w:rPr>
            </w:pPr>
            <w:r w:rsidRPr="002226A7">
              <w:rPr>
                <w:rFonts w:ascii="Times New Roman" w:hAnsi="Times New Roman"/>
                <w:b/>
                <w:sz w:val="20"/>
              </w:rPr>
              <w:t>Aportes</w:t>
            </w:r>
          </w:p>
        </w:tc>
      </w:tr>
      <w:tr w:rsidR="00911425" w:rsidRPr="002226A7" w14:paraId="16E96F8D" w14:textId="77777777" w:rsidTr="000325D2">
        <w:trPr>
          <w:trHeight w:val="1076"/>
        </w:trPr>
        <w:tc>
          <w:tcPr>
            <w:tcW w:w="2660" w:type="dxa"/>
            <w:shd w:val="clear" w:color="auto" w:fill="auto"/>
            <w:vAlign w:val="center"/>
          </w:tcPr>
          <w:p w14:paraId="61AAFE4A" w14:textId="4902B7D3" w:rsidR="00D83C79" w:rsidRPr="002226A7" w:rsidRDefault="00911425" w:rsidP="000325D2">
            <w:pPr>
              <w:spacing w:before="0" w:after="120" w:line="276" w:lineRule="auto"/>
              <w:ind w:firstLine="0"/>
              <w:jc w:val="center"/>
              <w:rPr>
                <w:rFonts w:ascii="Times New Roman" w:hAnsi="Times New Roman"/>
                <w:b/>
                <w:sz w:val="20"/>
              </w:rPr>
            </w:pPr>
            <w:r w:rsidRPr="002226A7">
              <w:rPr>
                <w:rFonts w:ascii="Times New Roman" w:hAnsi="Times New Roman"/>
                <w:b/>
                <w:sz w:val="20"/>
              </w:rPr>
              <w:t>Jean-Jacques Rousseau.</w:t>
            </w:r>
            <w:r w:rsidR="00117DB5" w:rsidRPr="002226A7">
              <w:rPr>
                <w:rFonts w:ascii="Times New Roman" w:hAnsi="Times New Roman"/>
                <w:b/>
                <w:sz w:val="20"/>
              </w:rPr>
              <w:t xml:space="preserve"> (1985)</w:t>
            </w:r>
          </w:p>
          <w:p w14:paraId="2006240A" w14:textId="732FD2C7" w:rsidR="00911425" w:rsidRPr="002226A7" w:rsidRDefault="00911425" w:rsidP="000325D2">
            <w:pPr>
              <w:spacing w:before="0" w:after="120" w:line="276" w:lineRule="auto"/>
              <w:ind w:firstLine="0"/>
              <w:jc w:val="center"/>
              <w:rPr>
                <w:rFonts w:ascii="Times New Roman" w:hAnsi="Times New Roman"/>
                <w:sz w:val="20"/>
              </w:rPr>
            </w:pPr>
            <w:r w:rsidRPr="002226A7">
              <w:rPr>
                <w:rFonts w:ascii="Times New Roman" w:hAnsi="Times New Roman"/>
                <w:sz w:val="20"/>
              </w:rPr>
              <w:t>Filósofo francés</w:t>
            </w:r>
          </w:p>
        </w:tc>
        <w:tc>
          <w:tcPr>
            <w:tcW w:w="5751" w:type="dxa"/>
            <w:shd w:val="clear" w:color="auto" w:fill="auto"/>
          </w:tcPr>
          <w:p w14:paraId="26A1593E" w14:textId="77777777" w:rsidR="00911425" w:rsidRPr="002226A7" w:rsidRDefault="00911425" w:rsidP="000325D2">
            <w:pPr>
              <w:spacing w:before="0" w:after="120" w:line="276" w:lineRule="auto"/>
              <w:ind w:firstLine="0"/>
              <w:rPr>
                <w:rFonts w:ascii="Times New Roman" w:hAnsi="Times New Roman"/>
                <w:sz w:val="20"/>
              </w:rPr>
            </w:pPr>
            <w:r w:rsidRPr="002226A7">
              <w:rPr>
                <w:rFonts w:ascii="Times New Roman" w:hAnsi="Times New Roman"/>
                <w:sz w:val="20"/>
              </w:rPr>
              <w:t>Rousseau es conocido por su teoría del contrato social, según la cual los individuos renuncian a su libertad individual en favor de la comunidad, a cambio de la protección y el bienestar que esta les proporciona.</w:t>
            </w:r>
          </w:p>
        </w:tc>
      </w:tr>
      <w:tr w:rsidR="00911425" w:rsidRPr="002226A7" w14:paraId="72969948" w14:textId="77777777" w:rsidTr="000325D2">
        <w:trPr>
          <w:trHeight w:val="1121"/>
        </w:trPr>
        <w:tc>
          <w:tcPr>
            <w:tcW w:w="2660" w:type="dxa"/>
            <w:shd w:val="clear" w:color="auto" w:fill="auto"/>
            <w:vAlign w:val="center"/>
          </w:tcPr>
          <w:p w14:paraId="14692767" w14:textId="77777777" w:rsidR="00911425" w:rsidRPr="002226A7" w:rsidRDefault="00911425" w:rsidP="000325D2">
            <w:pPr>
              <w:spacing w:before="0" w:after="120" w:line="276" w:lineRule="auto"/>
              <w:ind w:firstLine="0"/>
              <w:jc w:val="center"/>
              <w:rPr>
                <w:rFonts w:ascii="Times New Roman" w:hAnsi="Times New Roman"/>
                <w:b/>
                <w:sz w:val="20"/>
                <w:lang w:val="en-US"/>
              </w:rPr>
            </w:pPr>
            <w:r w:rsidRPr="002226A7">
              <w:rPr>
                <w:rFonts w:ascii="Times New Roman" w:hAnsi="Times New Roman"/>
                <w:b/>
                <w:sz w:val="20"/>
                <w:lang w:val="en-US"/>
              </w:rPr>
              <w:t>Georg Wilhelm Friedrich Hegel. (1999)</w:t>
            </w:r>
          </w:p>
          <w:p w14:paraId="21195038" w14:textId="77777777" w:rsidR="00911425" w:rsidRPr="002226A7" w:rsidRDefault="00911425" w:rsidP="000325D2">
            <w:pPr>
              <w:spacing w:before="0" w:after="120" w:line="276" w:lineRule="auto"/>
              <w:ind w:firstLine="0"/>
              <w:jc w:val="center"/>
              <w:rPr>
                <w:rFonts w:ascii="Times New Roman" w:hAnsi="Times New Roman"/>
                <w:sz w:val="20"/>
                <w:lang w:val="en-US"/>
              </w:rPr>
            </w:pPr>
            <w:proofErr w:type="spellStart"/>
            <w:r w:rsidRPr="002226A7">
              <w:rPr>
                <w:rFonts w:ascii="Times New Roman" w:hAnsi="Times New Roman"/>
                <w:sz w:val="20"/>
                <w:lang w:val="en-US"/>
              </w:rPr>
              <w:t>Filósofo</w:t>
            </w:r>
            <w:proofErr w:type="spellEnd"/>
            <w:r w:rsidRPr="002226A7">
              <w:rPr>
                <w:rFonts w:ascii="Times New Roman" w:hAnsi="Times New Roman"/>
                <w:sz w:val="20"/>
                <w:lang w:val="en-US"/>
              </w:rPr>
              <w:t xml:space="preserve"> </w:t>
            </w:r>
            <w:proofErr w:type="spellStart"/>
            <w:r w:rsidRPr="002226A7">
              <w:rPr>
                <w:rFonts w:ascii="Times New Roman" w:hAnsi="Times New Roman"/>
                <w:sz w:val="20"/>
                <w:lang w:val="en-US"/>
              </w:rPr>
              <w:t>alemán</w:t>
            </w:r>
            <w:proofErr w:type="spellEnd"/>
          </w:p>
        </w:tc>
        <w:tc>
          <w:tcPr>
            <w:tcW w:w="5751" w:type="dxa"/>
            <w:shd w:val="clear" w:color="auto" w:fill="auto"/>
          </w:tcPr>
          <w:p w14:paraId="632737DA" w14:textId="77777777" w:rsidR="00911425" w:rsidRPr="002226A7" w:rsidRDefault="00911425" w:rsidP="000325D2">
            <w:pPr>
              <w:spacing w:before="0" w:after="120" w:line="276" w:lineRule="auto"/>
              <w:ind w:firstLine="0"/>
              <w:rPr>
                <w:rFonts w:ascii="Times New Roman" w:hAnsi="Times New Roman"/>
                <w:sz w:val="20"/>
              </w:rPr>
            </w:pPr>
            <w:r w:rsidRPr="002226A7">
              <w:rPr>
                <w:rFonts w:ascii="Times New Roman" w:hAnsi="Times New Roman"/>
                <w:sz w:val="20"/>
              </w:rPr>
              <w:t>Hegel sostenía que la historia es el proceso de realización de la libertad humana, y que la sociedad es el ámbito en el que se desarrolla y se expresa esta libertad. Según él, la sociedad es una realidad objetiva y debe estar organizada en torno a valores y objetivos comunes.</w:t>
            </w:r>
          </w:p>
        </w:tc>
      </w:tr>
      <w:tr w:rsidR="00911425" w:rsidRPr="002226A7" w14:paraId="4058624A" w14:textId="77777777" w:rsidTr="000325D2">
        <w:trPr>
          <w:trHeight w:val="986"/>
        </w:trPr>
        <w:tc>
          <w:tcPr>
            <w:tcW w:w="2660" w:type="dxa"/>
            <w:shd w:val="clear" w:color="auto" w:fill="auto"/>
            <w:vAlign w:val="center"/>
          </w:tcPr>
          <w:p w14:paraId="16835F5D" w14:textId="4493D432" w:rsidR="00911425" w:rsidRPr="002226A7" w:rsidRDefault="00911425" w:rsidP="000325D2">
            <w:pPr>
              <w:spacing w:before="0" w:after="120" w:line="276" w:lineRule="auto"/>
              <w:ind w:firstLine="0"/>
              <w:jc w:val="center"/>
              <w:rPr>
                <w:rFonts w:ascii="Times New Roman" w:hAnsi="Times New Roman"/>
                <w:b/>
                <w:sz w:val="20"/>
              </w:rPr>
            </w:pPr>
            <w:r w:rsidRPr="002226A7">
              <w:rPr>
                <w:rFonts w:ascii="Times New Roman" w:hAnsi="Times New Roman"/>
                <w:b/>
                <w:sz w:val="20"/>
              </w:rPr>
              <w:lastRenderedPageBreak/>
              <w:t>Max Weber.</w:t>
            </w:r>
            <w:r w:rsidR="00117DB5" w:rsidRPr="002226A7">
              <w:rPr>
                <w:rFonts w:ascii="Times New Roman" w:hAnsi="Times New Roman"/>
                <w:b/>
                <w:sz w:val="20"/>
              </w:rPr>
              <w:t xml:space="preserve"> (1920)</w:t>
            </w:r>
          </w:p>
          <w:p w14:paraId="48EE1E2B" w14:textId="0CB609EB" w:rsidR="00911425" w:rsidRPr="002226A7" w:rsidRDefault="00D83C79" w:rsidP="000325D2">
            <w:pPr>
              <w:spacing w:before="0" w:after="120" w:line="276" w:lineRule="auto"/>
              <w:ind w:firstLine="0"/>
              <w:jc w:val="center"/>
              <w:rPr>
                <w:rFonts w:ascii="Times New Roman" w:hAnsi="Times New Roman"/>
                <w:sz w:val="20"/>
              </w:rPr>
            </w:pPr>
            <w:r w:rsidRPr="002226A7">
              <w:rPr>
                <w:rFonts w:ascii="Times New Roman" w:hAnsi="Times New Roman"/>
                <w:sz w:val="20"/>
              </w:rPr>
              <w:t>Sociólogo y filósofo alemán</w:t>
            </w:r>
          </w:p>
        </w:tc>
        <w:tc>
          <w:tcPr>
            <w:tcW w:w="5751" w:type="dxa"/>
            <w:shd w:val="clear" w:color="auto" w:fill="auto"/>
          </w:tcPr>
          <w:p w14:paraId="720837FA" w14:textId="77777777" w:rsidR="00911425" w:rsidRPr="002226A7" w:rsidRDefault="00911425" w:rsidP="000325D2">
            <w:pPr>
              <w:spacing w:before="0" w:after="120" w:line="276" w:lineRule="auto"/>
              <w:ind w:firstLine="0"/>
              <w:rPr>
                <w:rFonts w:ascii="Times New Roman" w:hAnsi="Times New Roman"/>
                <w:sz w:val="20"/>
              </w:rPr>
            </w:pPr>
            <w:r w:rsidRPr="002226A7">
              <w:rPr>
                <w:rFonts w:ascii="Times New Roman" w:hAnsi="Times New Roman"/>
                <w:sz w:val="20"/>
              </w:rPr>
              <w:t>Weber sostenía que la sociedad moderna se caracteriza por la racionalización y la burocratización, y que el individuo está sometido a una serie de reglas y procedimientos impersonales. Según él, la sociedad debe ser gestionada de forma racional y eficiente, pero sin perder de vista los valores y objetivos comunes.</w:t>
            </w:r>
          </w:p>
        </w:tc>
      </w:tr>
      <w:tr w:rsidR="00911425" w:rsidRPr="002226A7" w14:paraId="25857450" w14:textId="77777777" w:rsidTr="000325D2">
        <w:trPr>
          <w:trHeight w:val="808"/>
        </w:trPr>
        <w:tc>
          <w:tcPr>
            <w:tcW w:w="2660" w:type="dxa"/>
            <w:shd w:val="clear" w:color="auto" w:fill="auto"/>
            <w:vAlign w:val="center"/>
          </w:tcPr>
          <w:p w14:paraId="19BF7D16" w14:textId="118E729B" w:rsidR="00911425" w:rsidRPr="002226A7" w:rsidRDefault="00911425" w:rsidP="000325D2">
            <w:pPr>
              <w:spacing w:before="0" w:after="120" w:line="276" w:lineRule="auto"/>
              <w:ind w:firstLine="0"/>
              <w:jc w:val="center"/>
              <w:rPr>
                <w:rFonts w:ascii="Times New Roman" w:hAnsi="Times New Roman"/>
                <w:b/>
                <w:sz w:val="20"/>
              </w:rPr>
            </w:pPr>
            <w:r w:rsidRPr="002226A7">
              <w:rPr>
                <w:rFonts w:ascii="Times New Roman" w:hAnsi="Times New Roman"/>
                <w:b/>
                <w:sz w:val="20"/>
              </w:rPr>
              <w:t>Michel Foucault.</w:t>
            </w:r>
            <w:r w:rsidR="00117DB5" w:rsidRPr="002226A7">
              <w:rPr>
                <w:rFonts w:ascii="Times New Roman" w:hAnsi="Times New Roman"/>
                <w:b/>
                <w:sz w:val="20"/>
              </w:rPr>
              <w:t xml:space="preserve"> (1984)</w:t>
            </w:r>
          </w:p>
          <w:p w14:paraId="622E846A" w14:textId="4D4D2CB1" w:rsidR="00911425" w:rsidRPr="002226A7" w:rsidRDefault="00911425" w:rsidP="000325D2">
            <w:pPr>
              <w:spacing w:before="0" w:after="120" w:line="276" w:lineRule="auto"/>
              <w:ind w:firstLine="0"/>
              <w:jc w:val="center"/>
              <w:rPr>
                <w:rFonts w:ascii="Times New Roman" w:hAnsi="Times New Roman"/>
                <w:sz w:val="20"/>
              </w:rPr>
            </w:pPr>
            <w:r w:rsidRPr="002226A7">
              <w:rPr>
                <w:rFonts w:ascii="Times New Roman" w:hAnsi="Times New Roman"/>
                <w:sz w:val="20"/>
              </w:rPr>
              <w:t>Fil</w:t>
            </w:r>
            <w:r w:rsidR="00D83C79" w:rsidRPr="002226A7">
              <w:rPr>
                <w:rFonts w:ascii="Times New Roman" w:hAnsi="Times New Roman"/>
                <w:sz w:val="20"/>
              </w:rPr>
              <w:t>ósofo y teórico social francés</w:t>
            </w:r>
          </w:p>
        </w:tc>
        <w:tc>
          <w:tcPr>
            <w:tcW w:w="5751" w:type="dxa"/>
            <w:shd w:val="clear" w:color="auto" w:fill="auto"/>
          </w:tcPr>
          <w:p w14:paraId="2D9AC507" w14:textId="77777777" w:rsidR="00911425" w:rsidRPr="002226A7" w:rsidRDefault="00911425" w:rsidP="000325D2">
            <w:pPr>
              <w:spacing w:before="0" w:after="120" w:line="276" w:lineRule="auto"/>
              <w:ind w:firstLine="0"/>
              <w:rPr>
                <w:rFonts w:ascii="Times New Roman" w:hAnsi="Times New Roman"/>
                <w:sz w:val="20"/>
              </w:rPr>
            </w:pPr>
            <w:r w:rsidRPr="002226A7">
              <w:rPr>
                <w:rFonts w:ascii="Times New Roman" w:hAnsi="Times New Roman"/>
                <w:sz w:val="20"/>
              </w:rPr>
              <w:t>Foucault sostenía que el poder no se ejerce de forma unilateral por parte de un grupo dominante, sino que está presente en todas las relaciones sociales y se construye de forma discursiva. Según él, la sociedad debe ser analizada de forma crítica y se deben buscar formas de resistencia y subversión frente a las estructuras de poder.</w:t>
            </w:r>
          </w:p>
        </w:tc>
      </w:tr>
    </w:tbl>
    <w:p w14:paraId="0BCBE194" w14:textId="77777777" w:rsidR="00911425" w:rsidRPr="002226A7" w:rsidRDefault="00911425" w:rsidP="00911425">
      <w:pPr>
        <w:rPr>
          <w:rFonts w:ascii="Times New Roman" w:hAnsi="Times New Roman"/>
          <w:szCs w:val="24"/>
        </w:rPr>
      </w:pPr>
      <w:r w:rsidRPr="002226A7">
        <w:rPr>
          <w:rFonts w:ascii="Times New Roman" w:hAnsi="Times New Roman"/>
          <w:szCs w:val="24"/>
        </w:rPr>
        <w:t>Fuente: Elaboración propia del investigador. 2023.</w:t>
      </w:r>
    </w:p>
    <w:p w14:paraId="4D9A4833" w14:textId="77777777" w:rsidR="00911425" w:rsidRPr="002226A7" w:rsidRDefault="00911425" w:rsidP="00911425">
      <w:pPr>
        <w:rPr>
          <w:rFonts w:ascii="Times New Roman" w:hAnsi="Times New Roman"/>
          <w:szCs w:val="24"/>
        </w:rPr>
      </w:pPr>
      <w:r w:rsidRPr="002226A7">
        <w:rPr>
          <w:rFonts w:ascii="Times New Roman" w:hAnsi="Times New Roman"/>
          <w:szCs w:val="24"/>
        </w:rPr>
        <w:t>En general, la filosofía de lo social es una disciplina que se ha ocupado de reflexionar sobre los fundamentos y las implicaciones de la vida social, y ha tenido una gran influencia en la política, la economía y la cultura de la humanidad. Estas posturas filosóficas también influyen el tema central  de esta esta investigación.</w:t>
      </w:r>
    </w:p>
    <w:p w14:paraId="32D0B594" w14:textId="05843840" w:rsidR="00911425" w:rsidRPr="002226A7" w:rsidRDefault="00911425" w:rsidP="00911425">
      <w:pPr>
        <w:shd w:val="clear" w:color="auto" w:fill="FFFFFF"/>
        <w:spacing w:after="0"/>
        <w:rPr>
          <w:rFonts w:ascii="Times New Roman" w:hAnsi="Times New Roman"/>
          <w:szCs w:val="24"/>
          <w:shd w:val="clear" w:color="auto" w:fill="FFFFFF"/>
        </w:rPr>
      </w:pPr>
      <w:r w:rsidRPr="002226A7">
        <w:rPr>
          <w:rFonts w:ascii="Times New Roman" w:hAnsi="Times New Roman"/>
          <w:szCs w:val="24"/>
          <w:shd w:val="clear" w:color="auto" w:fill="FFFFFF"/>
        </w:rPr>
        <w:t xml:space="preserve">Es importante destacar en el campo de la filosofía de lo social el aporte de Foucault y </w:t>
      </w:r>
      <w:proofErr w:type="spellStart"/>
      <w:r w:rsidRPr="002226A7">
        <w:rPr>
          <w:rFonts w:ascii="Times New Roman" w:hAnsi="Times New Roman"/>
          <w:szCs w:val="24"/>
          <w:shd w:val="clear" w:color="auto" w:fill="FFFFFF"/>
        </w:rPr>
        <w:t>Levinas</w:t>
      </w:r>
      <w:proofErr w:type="spellEnd"/>
      <w:r w:rsidRPr="002226A7">
        <w:rPr>
          <w:rFonts w:ascii="Times New Roman" w:hAnsi="Times New Roman"/>
          <w:szCs w:val="24"/>
          <w:shd w:val="clear" w:color="auto" w:fill="FFFFFF"/>
        </w:rPr>
        <w:t xml:space="preserve">. Estos han tenido una influencia significativa en la filosofía de la liberación de Enrique </w:t>
      </w:r>
      <w:proofErr w:type="spellStart"/>
      <w:r w:rsidRPr="002226A7">
        <w:rPr>
          <w:rFonts w:ascii="Times New Roman" w:hAnsi="Times New Roman"/>
          <w:szCs w:val="24"/>
          <w:shd w:val="clear" w:color="auto" w:fill="FFFFFF"/>
        </w:rPr>
        <w:t>Dussel</w:t>
      </w:r>
      <w:proofErr w:type="spellEnd"/>
      <w:r w:rsidRPr="002226A7">
        <w:rPr>
          <w:rFonts w:ascii="Times New Roman" w:hAnsi="Times New Roman"/>
          <w:szCs w:val="24"/>
          <w:shd w:val="clear" w:color="auto" w:fill="FFFFFF"/>
        </w:rPr>
        <w:t>, quien buscó desarrollar una teoría crítica de la sociedad y de la historia que tenga en cuenta las experiencias de los grupos marginados y oprimidos.</w:t>
      </w:r>
    </w:p>
    <w:p w14:paraId="2E728A7C" w14:textId="77777777" w:rsidR="00911425" w:rsidRPr="002226A7" w:rsidRDefault="00911425" w:rsidP="00911425">
      <w:pPr>
        <w:shd w:val="clear" w:color="auto" w:fill="FFFFFF"/>
        <w:spacing w:after="0"/>
        <w:rPr>
          <w:rFonts w:ascii="Times New Roman" w:hAnsi="Times New Roman"/>
          <w:szCs w:val="24"/>
          <w:shd w:val="clear" w:color="auto" w:fill="FFFFFF"/>
        </w:rPr>
      </w:pPr>
      <w:r w:rsidRPr="002226A7">
        <w:rPr>
          <w:rFonts w:ascii="Times New Roman" w:hAnsi="Times New Roman"/>
          <w:szCs w:val="24"/>
          <w:shd w:val="clear" w:color="auto" w:fill="FFFFFF"/>
        </w:rPr>
        <w:t>Por un lado, Foucault (1984) ha contribuido al proyecto de la filosofía de la liberación mediante su crítica a las formas de poder y dominación que se ejercen en la sociedad. Este autor sostiene que el poder no es algo que se posee, sino que está presente en todas las relaciones sociales y se construye a través de prácticas discursivas y de las relaciones de poder. Esto implica que la lucha por la liberación debe centrarse en la resistencia y la subversión frente a las estructuras de poder, y en la creación de nuevas formas de vida y de relaciones sociales.</w:t>
      </w:r>
    </w:p>
    <w:p w14:paraId="1BE6BB59" w14:textId="77777777" w:rsidR="00911425" w:rsidRPr="002226A7" w:rsidRDefault="00911425" w:rsidP="00911425">
      <w:pPr>
        <w:shd w:val="clear" w:color="auto" w:fill="FFFFFF"/>
        <w:spacing w:after="0"/>
        <w:rPr>
          <w:rFonts w:ascii="Times New Roman" w:hAnsi="Times New Roman"/>
          <w:szCs w:val="24"/>
          <w:shd w:val="clear" w:color="auto" w:fill="FFFFFF"/>
        </w:rPr>
      </w:pPr>
      <w:r w:rsidRPr="002226A7">
        <w:rPr>
          <w:rFonts w:ascii="Times New Roman" w:hAnsi="Times New Roman"/>
          <w:szCs w:val="24"/>
          <w:shd w:val="clear" w:color="auto" w:fill="FFFFFF"/>
        </w:rPr>
        <w:t xml:space="preserve">Por otro lado, </w:t>
      </w:r>
      <w:proofErr w:type="spellStart"/>
      <w:r w:rsidRPr="002226A7">
        <w:rPr>
          <w:rFonts w:ascii="Times New Roman" w:hAnsi="Times New Roman"/>
          <w:szCs w:val="24"/>
          <w:shd w:val="clear" w:color="auto" w:fill="FFFFFF"/>
        </w:rPr>
        <w:t>Levinas</w:t>
      </w:r>
      <w:proofErr w:type="spellEnd"/>
      <w:r w:rsidRPr="002226A7">
        <w:rPr>
          <w:rFonts w:ascii="Times New Roman" w:hAnsi="Times New Roman"/>
          <w:szCs w:val="24"/>
          <w:shd w:val="clear" w:color="auto" w:fill="FFFFFF"/>
        </w:rPr>
        <w:t xml:space="preserve"> (1961) ha contribuido al proyecto de la filosofía de la liberación mediante su énfasis en la ética y la responsabilidad hacia el otro. Este autor sostiene que la relación con el otro es fundamental para la ética y que debemos reconocer la alteridad y la diferencia del otro como algo que nos desafía y nos obliga </w:t>
      </w:r>
      <w:r w:rsidRPr="002226A7">
        <w:rPr>
          <w:rFonts w:ascii="Times New Roman" w:hAnsi="Times New Roman"/>
          <w:szCs w:val="24"/>
          <w:shd w:val="clear" w:color="auto" w:fill="FFFFFF"/>
        </w:rPr>
        <w:lastRenderedPageBreak/>
        <w:t>a responder. Esto implica que la lucha por la liberación debe centrarse en la creación de una sociedad más justa y solidaria, en la que se respeten los derechos y la dignidad de todos los seres humanos.</w:t>
      </w:r>
    </w:p>
    <w:p w14:paraId="19AFC686" w14:textId="79D1C0D1" w:rsidR="00911425" w:rsidRPr="002226A7" w:rsidRDefault="00911425" w:rsidP="00911425">
      <w:pPr>
        <w:shd w:val="clear" w:color="auto" w:fill="FFFFFF"/>
        <w:spacing w:after="0"/>
        <w:rPr>
          <w:rFonts w:ascii="Times New Roman" w:hAnsi="Times New Roman"/>
          <w:szCs w:val="24"/>
        </w:rPr>
      </w:pPr>
      <w:r w:rsidRPr="002226A7">
        <w:rPr>
          <w:rFonts w:ascii="Times New Roman" w:hAnsi="Times New Roman"/>
          <w:szCs w:val="24"/>
          <w:shd w:val="clear" w:color="auto" w:fill="FFFFFF"/>
        </w:rPr>
        <w:t xml:space="preserve">En general, la filosofía de la liberación de </w:t>
      </w:r>
      <w:proofErr w:type="spellStart"/>
      <w:r w:rsidRPr="002226A7">
        <w:rPr>
          <w:rFonts w:ascii="Times New Roman" w:hAnsi="Times New Roman"/>
          <w:szCs w:val="24"/>
          <w:shd w:val="clear" w:color="auto" w:fill="FFFFFF"/>
        </w:rPr>
        <w:t>Dussel</w:t>
      </w:r>
      <w:proofErr w:type="spellEnd"/>
      <w:r w:rsidRPr="002226A7">
        <w:rPr>
          <w:rFonts w:ascii="Times New Roman" w:hAnsi="Times New Roman"/>
          <w:szCs w:val="24"/>
          <w:shd w:val="clear" w:color="auto" w:fill="FFFFFF"/>
        </w:rPr>
        <w:t xml:space="preserve"> (1972) busca integrar estas y otras perspectivas críticas en una teoría de la liberación que tenga en cuenta las experiencias y los intereses de los grupos marginados y oprimidos, y que promueva una sociedad más justa y libre para </w:t>
      </w:r>
      <w:r w:rsidR="00F601C6" w:rsidRPr="002226A7">
        <w:rPr>
          <w:rFonts w:ascii="Times New Roman" w:hAnsi="Times New Roman"/>
          <w:szCs w:val="24"/>
          <w:shd w:val="clear" w:color="auto" w:fill="FFFFFF"/>
        </w:rPr>
        <w:t>todos</w:t>
      </w:r>
      <w:r w:rsidRPr="002226A7">
        <w:rPr>
          <w:rFonts w:ascii="Times New Roman" w:hAnsi="Times New Roman"/>
          <w:szCs w:val="24"/>
        </w:rPr>
        <w:t xml:space="preserve">. </w:t>
      </w:r>
    </w:p>
    <w:p w14:paraId="00994EA7" w14:textId="32E1199C" w:rsidR="00911425" w:rsidRPr="002226A7" w:rsidRDefault="00911425" w:rsidP="000325D2">
      <w:pPr>
        <w:shd w:val="clear" w:color="auto" w:fill="FFFFFF"/>
        <w:rPr>
          <w:rFonts w:ascii="Times New Roman" w:hAnsi="Times New Roman"/>
          <w:szCs w:val="24"/>
        </w:rPr>
      </w:pPr>
      <w:r w:rsidRPr="002226A7">
        <w:rPr>
          <w:rFonts w:ascii="Times New Roman" w:hAnsi="Times New Roman"/>
          <w:szCs w:val="24"/>
        </w:rPr>
        <w:t xml:space="preserve">En </w:t>
      </w:r>
      <w:r w:rsidRPr="002226A7">
        <w:rPr>
          <w:rFonts w:ascii="Times New Roman" w:hAnsi="Times New Roman"/>
          <w:szCs w:val="24"/>
          <w:shd w:val="clear" w:color="auto" w:fill="FFFFFF"/>
        </w:rPr>
        <w:t>función</w:t>
      </w:r>
      <w:r w:rsidRPr="002226A7">
        <w:rPr>
          <w:rFonts w:ascii="Times New Roman" w:hAnsi="Times New Roman"/>
          <w:szCs w:val="24"/>
        </w:rPr>
        <w:t xml:space="preserve"> a todo lo planteado se presenta un resume sobre la contribución de la filosofía de social para la comprensión de la sociedad y los proble</w:t>
      </w:r>
      <w:r w:rsidR="00117DB5" w:rsidRPr="002226A7">
        <w:rPr>
          <w:rFonts w:ascii="Times New Roman" w:hAnsi="Times New Roman"/>
          <w:szCs w:val="24"/>
        </w:rPr>
        <w:t>mas sociales, en la figura Nº 1</w:t>
      </w:r>
    </w:p>
    <w:p w14:paraId="120F6EE5" w14:textId="137D2226" w:rsidR="00911425" w:rsidRPr="002226A7" w:rsidRDefault="00117DB5" w:rsidP="003B4610">
      <w:pPr>
        <w:spacing w:before="0" w:after="0" w:line="240" w:lineRule="auto"/>
        <w:ind w:firstLine="0"/>
        <w:jc w:val="left"/>
        <w:rPr>
          <w:shd w:val="clear" w:color="auto" w:fill="FFFFFF"/>
        </w:rPr>
      </w:pPr>
      <w:r w:rsidRPr="002226A7">
        <w:rPr>
          <w:shd w:val="clear" w:color="auto" w:fill="FFFFFF"/>
        </w:rPr>
        <w:t>Figura Nº 1</w:t>
      </w:r>
      <w:r w:rsidR="003716BC" w:rsidRPr="002226A7">
        <w:rPr>
          <w:shd w:val="clear" w:color="auto" w:fill="FFFFFF"/>
        </w:rPr>
        <w:t xml:space="preserve">. </w:t>
      </w:r>
      <w:r w:rsidR="00911425" w:rsidRPr="002226A7">
        <w:rPr>
          <w:shd w:val="clear" w:color="auto" w:fill="FFFFFF"/>
        </w:rPr>
        <w:t>Aport</w:t>
      </w:r>
      <w:r w:rsidR="00CF0BF5" w:rsidRPr="002226A7">
        <w:rPr>
          <w:shd w:val="clear" w:color="auto" w:fill="FFFFFF"/>
        </w:rPr>
        <w:t>es de la filosofía de lo social</w:t>
      </w:r>
    </w:p>
    <w:p w14:paraId="751DF964" w14:textId="08973345" w:rsidR="00911425" w:rsidRPr="002226A7" w:rsidRDefault="00765FCA" w:rsidP="00911425">
      <w:pPr>
        <w:pStyle w:val="Default"/>
        <w:jc w:val="center"/>
        <w:rPr>
          <w:rFonts w:ascii="Times New Roman" w:hAnsi="Times New Roman" w:cs="Times New Roman"/>
          <w:color w:val="auto"/>
        </w:rPr>
      </w:pPr>
      <w:r w:rsidRPr="002226A7">
        <w:rPr>
          <w:rFonts w:ascii="Times New Roman" w:hAnsi="Times New Roman" w:cs="Times New Roman"/>
          <w:noProof/>
          <w:color w:val="auto"/>
        </w:rPr>
        <w:drawing>
          <wp:inline distT="0" distB="0" distL="0" distR="0" wp14:anchorId="01BC3BC6" wp14:editId="379BD0BF">
            <wp:extent cx="4710223" cy="27857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1065" cy="2786229"/>
                    </a:xfrm>
                    <a:prstGeom prst="rect">
                      <a:avLst/>
                    </a:prstGeom>
                    <a:noFill/>
                    <a:ln>
                      <a:noFill/>
                    </a:ln>
                  </pic:spPr>
                </pic:pic>
              </a:graphicData>
            </a:graphic>
          </wp:inline>
        </w:drawing>
      </w:r>
    </w:p>
    <w:p w14:paraId="2FD2F1E5" w14:textId="77777777" w:rsidR="000E0AB9" w:rsidRPr="002226A7" w:rsidRDefault="00911425" w:rsidP="000E0AB9">
      <w:pPr>
        <w:autoSpaceDE w:val="0"/>
        <w:autoSpaceDN w:val="0"/>
        <w:adjustRightInd w:val="0"/>
        <w:spacing w:after="0" w:line="240" w:lineRule="auto"/>
        <w:jc w:val="center"/>
        <w:rPr>
          <w:rFonts w:ascii="Times New Roman" w:hAnsi="Times New Roman"/>
          <w:kern w:val="24"/>
          <w:szCs w:val="24"/>
        </w:rPr>
      </w:pPr>
      <w:r w:rsidRPr="002226A7">
        <w:rPr>
          <w:rFonts w:ascii="Times New Roman" w:hAnsi="Times New Roman"/>
          <w:kern w:val="24"/>
          <w:szCs w:val="24"/>
        </w:rPr>
        <w:t>Fuente: Elaboració</w:t>
      </w:r>
      <w:r w:rsidR="000E0AB9" w:rsidRPr="002226A7">
        <w:rPr>
          <w:rFonts w:ascii="Times New Roman" w:hAnsi="Times New Roman"/>
          <w:kern w:val="24"/>
          <w:szCs w:val="24"/>
        </w:rPr>
        <w:t>n propia del investigador. 2023</w:t>
      </w:r>
    </w:p>
    <w:p w14:paraId="508567A2" w14:textId="3275997F" w:rsidR="00911425" w:rsidRPr="002226A7" w:rsidRDefault="00911425" w:rsidP="008D7696">
      <w:pPr>
        <w:pStyle w:val="Ttulo2"/>
      </w:pPr>
      <w:bookmarkStart w:id="74" w:name="_Toc171250906"/>
      <w:bookmarkStart w:id="75" w:name="_Toc187750642"/>
      <w:r w:rsidRPr="002226A7">
        <w:t>2.2.-</w:t>
      </w:r>
      <w:r w:rsidR="00687ED1" w:rsidRPr="002226A7">
        <w:t xml:space="preserve"> </w:t>
      </w:r>
      <w:r w:rsidRPr="002226A7">
        <w:t>Concepciones filosóficas de lo social en los procesos de planificación.</w:t>
      </w:r>
      <w:bookmarkEnd w:id="74"/>
      <w:bookmarkEnd w:id="75"/>
    </w:p>
    <w:p w14:paraId="28E59369" w14:textId="77777777" w:rsidR="00911425" w:rsidRDefault="00911425" w:rsidP="00911425">
      <w:pPr>
        <w:rPr>
          <w:rFonts w:ascii="Times New Roman" w:hAnsi="Times New Roman"/>
          <w:bCs/>
          <w:iCs/>
          <w:szCs w:val="24"/>
          <w:shd w:val="clear" w:color="auto" w:fill="FFFFFF"/>
        </w:rPr>
      </w:pPr>
      <w:r w:rsidRPr="002226A7">
        <w:rPr>
          <w:rFonts w:ascii="Times New Roman" w:hAnsi="Times New Roman"/>
          <w:bCs/>
          <w:iCs/>
          <w:szCs w:val="24"/>
          <w:shd w:val="clear" w:color="auto" w:fill="FFFFFF"/>
        </w:rPr>
        <w:t>A continuación se presenta un cuadro resumen de algunos autores y sus tendencias filosóficas sobre lo social en el contexto de la planificación acordes con los fines de esta investigación.</w:t>
      </w:r>
    </w:p>
    <w:p w14:paraId="4293CE91" w14:textId="77777777" w:rsidR="003B4610" w:rsidRPr="002226A7" w:rsidRDefault="003B4610" w:rsidP="00911425">
      <w:pPr>
        <w:rPr>
          <w:rFonts w:ascii="Times New Roman" w:hAnsi="Times New Roman"/>
          <w:bCs/>
          <w:iCs/>
          <w:szCs w:val="24"/>
          <w:shd w:val="clear" w:color="auto" w:fill="FFFFFF"/>
        </w:rPr>
      </w:pPr>
    </w:p>
    <w:p w14:paraId="76948295" w14:textId="5D3FFDA6" w:rsidR="00911425" w:rsidRPr="002226A7" w:rsidRDefault="00CF0BF5" w:rsidP="003716BC">
      <w:pPr>
        <w:pStyle w:val="Lista1Cuadro"/>
      </w:pPr>
      <w:bookmarkStart w:id="76" w:name="_Toc187750672"/>
      <w:r w:rsidRPr="002226A7">
        <w:lastRenderedPageBreak/>
        <w:t>Cuadro N° 2</w:t>
      </w:r>
      <w:r w:rsidR="003716BC" w:rsidRPr="002226A7">
        <w:t xml:space="preserve">. </w:t>
      </w:r>
      <w:r w:rsidR="00911425" w:rsidRPr="002226A7">
        <w:t>Tendencias filosóficas sobre lo social en Planificación.</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969"/>
      </w:tblGrid>
      <w:tr w:rsidR="00911425" w:rsidRPr="002226A7" w14:paraId="3E52367B" w14:textId="77777777" w:rsidTr="000325D2">
        <w:trPr>
          <w:trHeight w:val="77"/>
          <w:jc w:val="center"/>
        </w:trPr>
        <w:tc>
          <w:tcPr>
            <w:tcW w:w="2518" w:type="dxa"/>
            <w:shd w:val="clear" w:color="auto" w:fill="DBE5F1"/>
            <w:vAlign w:val="center"/>
          </w:tcPr>
          <w:p w14:paraId="70463848" w14:textId="77777777" w:rsidR="00911425" w:rsidRPr="002226A7" w:rsidRDefault="00911425" w:rsidP="000325D2">
            <w:pPr>
              <w:autoSpaceDE w:val="0"/>
              <w:autoSpaceDN w:val="0"/>
              <w:adjustRightInd w:val="0"/>
              <w:spacing w:before="0" w:after="0"/>
              <w:ind w:firstLine="0"/>
              <w:jc w:val="center"/>
              <w:rPr>
                <w:rFonts w:ascii="Times New Roman" w:hAnsi="Times New Roman"/>
                <w:b/>
                <w:bCs/>
                <w:i/>
                <w:sz w:val="20"/>
              </w:rPr>
            </w:pPr>
            <w:r w:rsidRPr="002226A7">
              <w:rPr>
                <w:rFonts w:ascii="Times New Roman" w:hAnsi="Times New Roman"/>
                <w:b/>
                <w:bCs/>
                <w:i/>
                <w:sz w:val="20"/>
              </w:rPr>
              <w:t>AUTORES</w:t>
            </w:r>
          </w:p>
        </w:tc>
        <w:tc>
          <w:tcPr>
            <w:tcW w:w="5969" w:type="dxa"/>
            <w:shd w:val="clear" w:color="auto" w:fill="DBE5F1"/>
            <w:vAlign w:val="center"/>
          </w:tcPr>
          <w:p w14:paraId="50EA0F1A" w14:textId="77777777" w:rsidR="00911425" w:rsidRPr="002226A7" w:rsidRDefault="00911425" w:rsidP="000325D2">
            <w:pPr>
              <w:autoSpaceDE w:val="0"/>
              <w:autoSpaceDN w:val="0"/>
              <w:adjustRightInd w:val="0"/>
              <w:spacing w:before="0" w:after="0"/>
              <w:ind w:firstLine="33"/>
              <w:jc w:val="center"/>
              <w:rPr>
                <w:rFonts w:ascii="Times New Roman" w:hAnsi="Times New Roman"/>
                <w:b/>
                <w:bCs/>
                <w:i/>
                <w:sz w:val="20"/>
              </w:rPr>
            </w:pPr>
            <w:r w:rsidRPr="002226A7">
              <w:rPr>
                <w:rFonts w:ascii="Times New Roman" w:hAnsi="Times New Roman"/>
                <w:b/>
                <w:bCs/>
                <w:i/>
                <w:sz w:val="20"/>
              </w:rPr>
              <w:t>TENDENCIAS FILOSOFICAS</w:t>
            </w:r>
          </w:p>
        </w:tc>
      </w:tr>
      <w:tr w:rsidR="00911425" w:rsidRPr="002226A7" w14:paraId="4C7CB7D4" w14:textId="77777777" w:rsidTr="006D5210">
        <w:trPr>
          <w:trHeight w:val="537"/>
          <w:jc w:val="center"/>
        </w:trPr>
        <w:tc>
          <w:tcPr>
            <w:tcW w:w="2518" w:type="dxa"/>
            <w:shd w:val="clear" w:color="auto" w:fill="auto"/>
            <w:vAlign w:val="center"/>
          </w:tcPr>
          <w:p w14:paraId="045C1712" w14:textId="108F7A11" w:rsidR="00911425" w:rsidRPr="002226A7" w:rsidRDefault="00911425" w:rsidP="000325D2">
            <w:pPr>
              <w:autoSpaceDE w:val="0"/>
              <w:autoSpaceDN w:val="0"/>
              <w:adjustRightInd w:val="0"/>
              <w:spacing w:before="0" w:after="120" w:line="276" w:lineRule="auto"/>
              <w:ind w:firstLine="0"/>
              <w:jc w:val="center"/>
              <w:rPr>
                <w:rFonts w:ascii="Times New Roman" w:hAnsi="Times New Roman"/>
                <w:b/>
                <w:bCs/>
                <w:i/>
                <w:sz w:val="20"/>
              </w:rPr>
            </w:pPr>
            <w:r w:rsidRPr="002226A7">
              <w:rPr>
                <w:rFonts w:ascii="Times New Roman" w:hAnsi="Times New Roman"/>
                <w:b/>
                <w:sz w:val="20"/>
              </w:rPr>
              <w:t>Castro Santiago (2007)</w:t>
            </w:r>
          </w:p>
        </w:tc>
        <w:tc>
          <w:tcPr>
            <w:tcW w:w="5969" w:type="dxa"/>
            <w:shd w:val="clear" w:color="auto" w:fill="auto"/>
            <w:vAlign w:val="center"/>
          </w:tcPr>
          <w:p w14:paraId="5BEDCA74" w14:textId="77777777" w:rsidR="00911425" w:rsidRPr="002226A7" w:rsidRDefault="00911425" w:rsidP="000325D2">
            <w:pPr>
              <w:autoSpaceDE w:val="0"/>
              <w:autoSpaceDN w:val="0"/>
              <w:adjustRightInd w:val="0"/>
              <w:spacing w:before="0" w:after="120" w:line="276" w:lineRule="auto"/>
              <w:ind w:firstLine="0"/>
              <w:rPr>
                <w:rFonts w:ascii="Times New Roman" w:hAnsi="Times New Roman"/>
                <w:b/>
                <w:bCs/>
                <w:i/>
                <w:sz w:val="20"/>
              </w:rPr>
            </w:pPr>
            <w:r w:rsidRPr="002226A7">
              <w:rPr>
                <w:rFonts w:ascii="Times New Roman" w:hAnsi="Times New Roman"/>
                <w:b/>
                <w:bCs/>
                <w:i/>
                <w:sz w:val="20"/>
              </w:rPr>
              <w:t>Lo social en la planificación no  asume al individuo de manera aislada y le asigna un destino comunitario.</w:t>
            </w:r>
          </w:p>
        </w:tc>
      </w:tr>
      <w:tr w:rsidR="00911425" w:rsidRPr="002226A7" w14:paraId="694383EB" w14:textId="77777777" w:rsidTr="006D5210">
        <w:trPr>
          <w:trHeight w:val="476"/>
          <w:jc w:val="center"/>
        </w:trPr>
        <w:tc>
          <w:tcPr>
            <w:tcW w:w="2518" w:type="dxa"/>
            <w:shd w:val="clear" w:color="auto" w:fill="auto"/>
            <w:vAlign w:val="center"/>
          </w:tcPr>
          <w:p w14:paraId="46789A3A" w14:textId="1EEF9C11" w:rsidR="00911425" w:rsidRPr="002226A7" w:rsidRDefault="00911425" w:rsidP="000325D2">
            <w:pPr>
              <w:autoSpaceDE w:val="0"/>
              <w:autoSpaceDN w:val="0"/>
              <w:adjustRightInd w:val="0"/>
              <w:spacing w:before="0" w:after="120" w:line="276" w:lineRule="auto"/>
              <w:ind w:firstLine="0"/>
              <w:jc w:val="center"/>
              <w:rPr>
                <w:rFonts w:ascii="Times New Roman" w:hAnsi="Times New Roman"/>
                <w:b/>
                <w:bCs/>
                <w:i/>
                <w:sz w:val="20"/>
              </w:rPr>
            </w:pPr>
            <w:r w:rsidRPr="002226A7">
              <w:rPr>
                <w:rFonts w:ascii="Times New Roman" w:hAnsi="Times New Roman"/>
                <w:b/>
                <w:sz w:val="20"/>
              </w:rPr>
              <w:t>Lozano Luz María(2016)</w:t>
            </w:r>
          </w:p>
        </w:tc>
        <w:tc>
          <w:tcPr>
            <w:tcW w:w="5969" w:type="dxa"/>
            <w:shd w:val="clear" w:color="auto" w:fill="auto"/>
            <w:vAlign w:val="center"/>
          </w:tcPr>
          <w:p w14:paraId="1BC17F76" w14:textId="77777777" w:rsidR="00911425" w:rsidRPr="002226A7" w:rsidRDefault="00911425" w:rsidP="000325D2">
            <w:pPr>
              <w:autoSpaceDE w:val="0"/>
              <w:autoSpaceDN w:val="0"/>
              <w:adjustRightInd w:val="0"/>
              <w:spacing w:before="0" w:after="120" w:line="276" w:lineRule="auto"/>
              <w:ind w:firstLine="0"/>
              <w:rPr>
                <w:rFonts w:ascii="Times New Roman" w:hAnsi="Times New Roman"/>
                <w:b/>
                <w:bCs/>
                <w:i/>
                <w:sz w:val="20"/>
              </w:rPr>
            </w:pPr>
            <w:r w:rsidRPr="002226A7">
              <w:rPr>
                <w:rFonts w:ascii="Times New Roman" w:hAnsi="Times New Roman"/>
                <w:b/>
                <w:bCs/>
                <w:i/>
                <w:sz w:val="20"/>
              </w:rPr>
              <w:t>Lo social en la planificación nos lleva a identificar un sujeto victima negado por el sistema exigiendo justicia.</w:t>
            </w:r>
          </w:p>
        </w:tc>
      </w:tr>
      <w:tr w:rsidR="00911425" w:rsidRPr="002226A7" w14:paraId="6D89A277" w14:textId="77777777" w:rsidTr="003716BC">
        <w:trPr>
          <w:trHeight w:val="561"/>
          <w:jc w:val="center"/>
        </w:trPr>
        <w:tc>
          <w:tcPr>
            <w:tcW w:w="2518" w:type="dxa"/>
            <w:shd w:val="clear" w:color="auto" w:fill="auto"/>
            <w:vAlign w:val="center"/>
          </w:tcPr>
          <w:p w14:paraId="5E28B519" w14:textId="30BF075B" w:rsidR="00911425" w:rsidRPr="002226A7" w:rsidRDefault="00911425" w:rsidP="000325D2">
            <w:pPr>
              <w:autoSpaceDE w:val="0"/>
              <w:autoSpaceDN w:val="0"/>
              <w:adjustRightInd w:val="0"/>
              <w:spacing w:before="0" w:after="120" w:line="276" w:lineRule="auto"/>
              <w:ind w:firstLine="0"/>
              <w:jc w:val="center"/>
              <w:rPr>
                <w:rFonts w:ascii="Times New Roman" w:hAnsi="Times New Roman"/>
                <w:b/>
                <w:sz w:val="20"/>
              </w:rPr>
            </w:pPr>
            <w:r w:rsidRPr="002226A7">
              <w:rPr>
                <w:rFonts w:ascii="Times New Roman" w:hAnsi="Times New Roman"/>
                <w:b/>
                <w:iCs/>
                <w:sz w:val="20"/>
              </w:rPr>
              <w:t>Ávila Fuenmayor Francisco</w:t>
            </w:r>
            <w:r w:rsidR="006D5210" w:rsidRPr="002226A7">
              <w:rPr>
                <w:rFonts w:ascii="Times New Roman" w:hAnsi="Times New Roman"/>
                <w:b/>
                <w:sz w:val="20"/>
              </w:rPr>
              <w:t xml:space="preserve"> (2006)</w:t>
            </w:r>
          </w:p>
        </w:tc>
        <w:tc>
          <w:tcPr>
            <w:tcW w:w="5969" w:type="dxa"/>
            <w:shd w:val="clear" w:color="auto" w:fill="auto"/>
          </w:tcPr>
          <w:p w14:paraId="5AB85B0B" w14:textId="77777777" w:rsidR="00911425" w:rsidRPr="002226A7" w:rsidRDefault="00911425" w:rsidP="000325D2">
            <w:pPr>
              <w:autoSpaceDE w:val="0"/>
              <w:autoSpaceDN w:val="0"/>
              <w:adjustRightInd w:val="0"/>
              <w:spacing w:before="0" w:after="120" w:line="276" w:lineRule="auto"/>
              <w:ind w:firstLine="0"/>
              <w:rPr>
                <w:rFonts w:ascii="Times New Roman" w:hAnsi="Times New Roman"/>
                <w:sz w:val="20"/>
              </w:rPr>
            </w:pPr>
            <w:r w:rsidRPr="002226A7">
              <w:rPr>
                <w:rFonts w:ascii="Times New Roman" w:hAnsi="Times New Roman"/>
                <w:b/>
                <w:bCs/>
                <w:i/>
                <w:sz w:val="20"/>
              </w:rPr>
              <w:t xml:space="preserve">Lo social en la planificación se da como una insurrección de los saberes (locales y regionales) del sujeto </w:t>
            </w:r>
            <w:proofErr w:type="spellStart"/>
            <w:r w:rsidRPr="002226A7">
              <w:rPr>
                <w:rFonts w:ascii="Times New Roman" w:hAnsi="Times New Roman"/>
                <w:b/>
                <w:bCs/>
                <w:i/>
                <w:sz w:val="20"/>
              </w:rPr>
              <w:t>invisibilizado</w:t>
            </w:r>
            <w:proofErr w:type="spellEnd"/>
            <w:r w:rsidRPr="002226A7">
              <w:rPr>
                <w:rFonts w:ascii="Times New Roman" w:hAnsi="Times New Roman"/>
                <w:b/>
                <w:bCs/>
                <w:i/>
                <w:sz w:val="20"/>
              </w:rPr>
              <w:t>, silenciado y muerto que solo aparecen con la resistencia en la sociedad.</w:t>
            </w:r>
            <w:r w:rsidRPr="002226A7">
              <w:rPr>
                <w:rFonts w:ascii="Times New Roman" w:hAnsi="Times New Roman"/>
                <w:sz w:val="20"/>
              </w:rPr>
              <w:t xml:space="preserve"> </w:t>
            </w:r>
          </w:p>
        </w:tc>
      </w:tr>
      <w:tr w:rsidR="00911425" w:rsidRPr="002226A7" w14:paraId="13F04AE8" w14:textId="77777777" w:rsidTr="003716BC">
        <w:trPr>
          <w:trHeight w:val="572"/>
          <w:jc w:val="center"/>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14:paraId="542A9788" w14:textId="77777777" w:rsidR="00911425" w:rsidRPr="002226A7" w:rsidRDefault="00911425" w:rsidP="000325D2">
            <w:pPr>
              <w:autoSpaceDE w:val="0"/>
              <w:autoSpaceDN w:val="0"/>
              <w:adjustRightInd w:val="0"/>
              <w:spacing w:before="0" w:after="120" w:line="276" w:lineRule="auto"/>
              <w:ind w:firstLine="0"/>
              <w:jc w:val="center"/>
              <w:rPr>
                <w:rFonts w:ascii="Times New Roman" w:hAnsi="Times New Roman"/>
                <w:b/>
                <w:iCs/>
                <w:sz w:val="20"/>
              </w:rPr>
            </w:pPr>
            <w:r w:rsidRPr="002226A7">
              <w:rPr>
                <w:rFonts w:ascii="Times New Roman" w:hAnsi="Times New Roman"/>
                <w:b/>
                <w:iCs/>
                <w:sz w:val="20"/>
              </w:rPr>
              <w:t>Castillo Yuri, Machado Yajaira (2021)</w:t>
            </w:r>
          </w:p>
        </w:tc>
        <w:tc>
          <w:tcPr>
            <w:tcW w:w="5969" w:type="dxa"/>
            <w:tcBorders>
              <w:top w:val="single" w:sz="4" w:space="0" w:color="auto"/>
              <w:left w:val="single" w:sz="4" w:space="0" w:color="auto"/>
              <w:bottom w:val="single" w:sz="4" w:space="0" w:color="auto"/>
              <w:right w:val="single" w:sz="4" w:space="0" w:color="auto"/>
            </w:tcBorders>
            <w:shd w:val="clear" w:color="auto" w:fill="auto"/>
          </w:tcPr>
          <w:p w14:paraId="01041041" w14:textId="77777777" w:rsidR="00911425" w:rsidRPr="002226A7" w:rsidRDefault="00911425" w:rsidP="000325D2">
            <w:pPr>
              <w:autoSpaceDE w:val="0"/>
              <w:autoSpaceDN w:val="0"/>
              <w:adjustRightInd w:val="0"/>
              <w:spacing w:before="0" w:after="120" w:line="276" w:lineRule="auto"/>
              <w:ind w:firstLine="0"/>
              <w:rPr>
                <w:rFonts w:ascii="Times New Roman" w:hAnsi="Times New Roman"/>
                <w:b/>
                <w:bCs/>
                <w:i/>
                <w:sz w:val="20"/>
              </w:rPr>
            </w:pPr>
            <w:r w:rsidRPr="002226A7">
              <w:rPr>
                <w:rFonts w:ascii="Times New Roman" w:hAnsi="Times New Roman"/>
                <w:b/>
                <w:bCs/>
                <w:i/>
                <w:sz w:val="20"/>
              </w:rPr>
              <w:t>Lo social en la planificación desde el sur propone una visión plural y diversa de la realidad social, que tiene en cuenta las diferencias culturales, las perspectivas diversas y las experiencias de los sujetos, que reconoce el valor y la importancia de los saberes marginales y que busca construir un diálogo intercultural y horizontal entre las diversas formas de conocimiento.</w:t>
            </w:r>
          </w:p>
        </w:tc>
      </w:tr>
    </w:tbl>
    <w:p w14:paraId="04767017" w14:textId="77777777" w:rsidR="00911425" w:rsidRPr="002226A7" w:rsidRDefault="00911425" w:rsidP="00911425">
      <w:pPr>
        <w:jc w:val="center"/>
        <w:rPr>
          <w:rFonts w:ascii="Times New Roman" w:hAnsi="Times New Roman"/>
          <w:i/>
          <w:szCs w:val="24"/>
        </w:rPr>
      </w:pPr>
      <w:r w:rsidRPr="002226A7">
        <w:rPr>
          <w:rFonts w:ascii="Times New Roman" w:hAnsi="Times New Roman"/>
          <w:i/>
          <w:szCs w:val="24"/>
        </w:rPr>
        <w:t>Fuente: Elaboración propia del investigador. 2023</w:t>
      </w:r>
    </w:p>
    <w:p w14:paraId="4EB6DE1C" w14:textId="77777777" w:rsidR="00911425" w:rsidRPr="002226A7" w:rsidRDefault="00911425" w:rsidP="00911425">
      <w:pPr>
        <w:rPr>
          <w:rFonts w:ascii="Times New Roman" w:hAnsi="Times New Roman"/>
          <w:szCs w:val="24"/>
        </w:rPr>
      </w:pPr>
      <w:r w:rsidRPr="002226A7">
        <w:rPr>
          <w:rFonts w:ascii="Times New Roman" w:hAnsi="Times New Roman"/>
          <w:szCs w:val="24"/>
        </w:rPr>
        <w:t xml:space="preserve">Desarrollar lo referente a la filosofía de la social y su relación a la planificación es fundamental para esta investigación. Debido a que permite reconocer la no neutralidad y complejidad que encierra esta temática. En esta investigación lo comunitario, los sistemas de exclusión, la justicia como derecho, la </w:t>
      </w:r>
      <w:proofErr w:type="spellStart"/>
      <w:r w:rsidRPr="002226A7">
        <w:rPr>
          <w:rFonts w:ascii="Times New Roman" w:hAnsi="Times New Roman"/>
          <w:szCs w:val="24"/>
        </w:rPr>
        <w:t>visibilización</w:t>
      </w:r>
      <w:proofErr w:type="spellEnd"/>
      <w:r w:rsidRPr="002226A7">
        <w:rPr>
          <w:rFonts w:ascii="Times New Roman" w:hAnsi="Times New Roman"/>
          <w:szCs w:val="24"/>
        </w:rPr>
        <w:t xml:space="preserve"> de lo local y regional y la voz de sus sujeto comunitarios en los procesos de planificación serán aspectos requeridos que permitirán generar nuevas claves interpretativas.  </w:t>
      </w:r>
    </w:p>
    <w:p w14:paraId="5873BFC2" w14:textId="73F0F821" w:rsidR="00911425" w:rsidRPr="002226A7" w:rsidRDefault="00911425" w:rsidP="00911425">
      <w:pPr>
        <w:autoSpaceDE w:val="0"/>
        <w:autoSpaceDN w:val="0"/>
        <w:adjustRightInd w:val="0"/>
        <w:spacing w:after="0"/>
        <w:rPr>
          <w:rFonts w:ascii="Times New Roman" w:hAnsi="Times New Roman"/>
          <w:iCs/>
          <w:szCs w:val="24"/>
        </w:rPr>
      </w:pPr>
      <w:r w:rsidRPr="002226A7">
        <w:rPr>
          <w:rFonts w:ascii="Times New Roman" w:hAnsi="Times New Roman"/>
          <w:iCs/>
          <w:szCs w:val="24"/>
        </w:rPr>
        <w:t>Es importante destacar lo planteado por Castro (2007</w:t>
      </w:r>
      <w:r w:rsidR="006D768D" w:rsidRPr="002226A7">
        <w:rPr>
          <w:rFonts w:ascii="Times New Roman" w:hAnsi="Times New Roman"/>
          <w:iCs/>
          <w:szCs w:val="24"/>
        </w:rPr>
        <w:t>, p.</w:t>
      </w:r>
      <w:r w:rsidRPr="002226A7">
        <w:rPr>
          <w:rFonts w:ascii="Times New Roman" w:hAnsi="Times New Roman"/>
          <w:iCs/>
          <w:szCs w:val="24"/>
        </w:rPr>
        <w:t xml:space="preserve">79), la filosofía de lo social en la planificación implica una reflexión crítica sobre las relaciones sociales y políticas que subyacen en los proyectos de planificación, y busca promover una planificación más inclusiva y participativa. Esto implica tener en cuenta las diferencias culturales, étnicas, de género y de clase que existen entre las comunidades afectadas por los proyectos de planificación, y considerar cómo estas diferencias </w:t>
      </w:r>
      <w:proofErr w:type="gramStart"/>
      <w:r w:rsidRPr="002226A7">
        <w:rPr>
          <w:rFonts w:ascii="Times New Roman" w:hAnsi="Times New Roman"/>
          <w:iCs/>
          <w:szCs w:val="24"/>
        </w:rPr>
        <w:t>pueden</w:t>
      </w:r>
      <w:proofErr w:type="gramEnd"/>
      <w:r w:rsidRPr="002226A7">
        <w:rPr>
          <w:rFonts w:ascii="Times New Roman" w:hAnsi="Times New Roman"/>
          <w:iCs/>
          <w:szCs w:val="24"/>
        </w:rPr>
        <w:t xml:space="preserve"> ser abordadas y respetadas en el diseño y la implementación de los proyectos.</w:t>
      </w:r>
    </w:p>
    <w:p w14:paraId="1DCEDF1B" w14:textId="77777777" w:rsidR="00911425" w:rsidRPr="002226A7" w:rsidRDefault="00911425" w:rsidP="00911425">
      <w:pPr>
        <w:autoSpaceDE w:val="0"/>
        <w:autoSpaceDN w:val="0"/>
        <w:adjustRightInd w:val="0"/>
        <w:spacing w:after="0"/>
        <w:rPr>
          <w:rFonts w:ascii="Times New Roman" w:hAnsi="Times New Roman"/>
          <w:iCs/>
          <w:szCs w:val="24"/>
        </w:rPr>
      </w:pPr>
      <w:r w:rsidRPr="002226A7">
        <w:rPr>
          <w:rFonts w:ascii="Times New Roman" w:hAnsi="Times New Roman"/>
          <w:iCs/>
          <w:szCs w:val="24"/>
        </w:rPr>
        <w:t xml:space="preserve">Desde las miradas de estas tres autores, la filosofía de lo social en la planificación busca fomentar la participación ciudadana en el proceso de planificación, reconociendo que las comunidades locales tienen un conocimiento y </w:t>
      </w:r>
      <w:r w:rsidRPr="002226A7">
        <w:rPr>
          <w:rFonts w:ascii="Times New Roman" w:hAnsi="Times New Roman"/>
          <w:iCs/>
          <w:szCs w:val="24"/>
        </w:rPr>
        <w:lastRenderedPageBreak/>
        <w:t>una experiencia valiosa que puede contribuir al diseño de proyectos más adecuados y sostenibles. En este sentido, la filosofía de lo social en la planificación busca promover un enfoque más democrático y participativo en la toma de decisiones en el ámbito de la planificación urbana.</w:t>
      </w:r>
    </w:p>
    <w:p w14:paraId="6F3B4054" w14:textId="77777777" w:rsidR="00911425" w:rsidRPr="002226A7" w:rsidRDefault="00911425" w:rsidP="00911425">
      <w:pPr>
        <w:autoSpaceDE w:val="0"/>
        <w:autoSpaceDN w:val="0"/>
        <w:adjustRightInd w:val="0"/>
        <w:spacing w:after="0"/>
        <w:rPr>
          <w:rFonts w:ascii="Times New Roman" w:hAnsi="Times New Roman"/>
          <w:iCs/>
          <w:szCs w:val="24"/>
        </w:rPr>
      </w:pPr>
      <w:r w:rsidRPr="002226A7">
        <w:rPr>
          <w:rFonts w:ascii="Times New Roman" w:hAnsi="Times New Roman"/>
          <w:iCs/>
          <w:szCs w:val="24"/>
        </w:rPr>
        <w:t>La filosofía de lo social en la planificación implica una reflexión crítica sobre las relaciones sociales y políticas que subyacen en los proyectos de planificación, y busca promover una planificación más inclusiva, participativa y democrática, que tenga en cuenta las diferencias culturales, étnicas, de género y de clase que existen en las comunidades afectadas por los proyectos.</w:t>
      </w:r>
    </w:p>
    <w:p w14:paraId="4F1FC0B0" w14:textId="7F1FE741" w:rsidR="00911425" w:rsidRPr="002226A7" w:rsidRDefault="00911425" w:rsidP="00CF0BF5">
      <w:pPr>
        <w:pStyle w:val="Default"/>
        <w:spacing w:before="240" w:line="360" w:lineRule="auto"/>
        <w:ind w:firstLine="567"/>
        <w:jc w:val="both"/>
        <w:rPr>
          <w:rFonts w:ascii="Times New Roman" w:hAnsi="Times New Roman" w:cs="Times New Roman"/>
          <w:color w:val="auto"/>
        </w:rPr>
      </w:pPr>
      <w:r w:rsidRPr="002226A7">
        <w:rPr>
          <w:rFonts w:ascii="Times New Roman" w:hAnsi="Times New Roman" w:cs="Times New Roman"/>
          <w:color w:val="auto"/>
        </w:rPr>
        <w:t xml:space="preserve">Otros de los autores indicados en el cuadro es Lozano (2016), muestra como en la planificación y en lo social, la categoría sujeto está presente. Se apoya en su trabajo en </w:t>
      </w:r>
      <w:proofErr w:type="spellStart"/>
      <w:r w:rsidRPr="002226A7">
        <w:rPr>
          <w:rFonts w:ascii="Times New Roman" w:hAnsi="Times New Roman" w:cs="Times New Roman"/>
          <w:color w:val="auto"/>
        </w:rPr>
        <w:t>Dussel</w:t>
      </w:r>
      <w:proofErr w:type="spellEnd"/>
      <w:r w:rsidRPr="002226A7">
        <w:rPr>
          <w:rFonts w:ascii="Times New Roman" w:hAnsi="Times New Roman" w:cs="Times New Roman"/>
          <w:color w:val="auto"/>
        </w:rPr>
        <w:t xml:space="preserve">, a través de su filosofía de la liberación, nos invita a revisar la categoría sujeto y además nos muestra cómo fue alimentada su mirada sobre esta temática a través de los aportes de Foucault y </w:t>
      </w:r>
      <w:proofErr w:type="spellStart"/>
      <w:r w:rsidRPr="002226A7">
        <w:rPr>
          <w:rFonts w:ascii="Times New Roman" w:hAnsi="Times New Roman" w:cs="Times New Roman"/>
          <w:color w:val="auto"/>
        </w:rPr>
        <w:t>Levinas</w:t>
      </w:r>
      <w:proofErr w:type="spellEnd"/>
      <w:r w:rsidRPr="002226A7">
        <w:rPr>
          <w:rFonts w:ascii="Times New Roman" w:hAnsi="Times New Roman" w:cs="Times New Roman"/>
          <w:color w:val="auto"/>
        </w:rPr>
        <w:t>.</w:t>
      </w:r>
    </w:p>
    <w:p w14:paraId="1030089E" w14:textId="141FD35A" w:rsidR="00911425" w:rsidRPr="002226A7" w:rsidRDefault="00911425" w:rsidP="00CF0BF5">
      <w:pPr>
        <w:pStyle w:val="Default"/>
        <w:spacing w:before="240" w:line="360" w:lineRule="auto"/>
        <w:ind w:firstLine="567"/>
        <w:jc w:val="both"/>
        <w:rPr>
          <w:rFonts w:ascii="Times New Roman" w:hAnsi="Times New Roman" w:cs="Times New Roman"/>
          <w:color w:val="auto"/>
        </w:rPr>
      </w:pPr>
      <w:r w:rsidRPr="002226A7">
        <w:rPr>
          <w:rFonts w:ascii="Times New Roman" w:hAnsi="Times New Roman" w:cs="Times New Roman"/>
          <w:color w:val="auto"/>
        </w:rPr>
        <w:t xml:space="preserve">Foucault </w:t>
      </w:r>
      <w:r w:rsidR="00C83EAC" w:rsidRPr="002226A7">
        <w:rPr>
          <w:rFonts w:ascii="Times New Roman" w:hAnsi="Times New Roman" w:cs="Times New Roman"/>
          <w:color w:val="auto"/>
        </w:rPr>
        <w:t>(</w:t>
      </w:r>
      <w:r w:rsidRPr="002226A7">
        <w:rPr>
          <w:rFonts w:ascii="Times New Roman" w:hAnsi="Times New Roman" w:cs="Times New Roman"/>
          <w:color w:val="auto"/>
        </w:rPr>
        <w:t xml:space="preserve">citado </w:t>
      </w:r>
      <w:r w:rsidR="00C83EAC" w:rsidRPr="002226A7">
        <w:rPr>
          <w:rFonts w:ascii="Times New Roman" w:hAnsi="Times New Roman" w:cs="Times New Roman"/>
          <w:color w:val="auto"/>
        </w:rPr>
        <w:t>en</w:t>
      </w:r>
      <w:r w:rsidRPr="002226A7">
        <w:rPr>
          <w:rFonts w:ascii="Times New Roman" w:hAnsi="Times New Roman" w:cs="Times New Roman"/>
          <w:color w:val="auto"/>
        </w:rPr>
        <w:t xml:space="preserve"> Lozano</w:t>
      </w:r>
      <w:r w:rsidR="00C83EAC" w:rsidRPr="002226A7">
        <w:rPr>
          <w:rFonts w:ascii="Times New Roman" w:hAnsi="Times New Roman" w:cs="Times New Roman"/>
          <w:color w:val="auto"/>
        </w:rPr>
        <w:t xml:space="preserve">, </w:t>
      </w:r>
      <w:r w:rsidRPr="002226A7">
        <w:rPr>
          <w:rFonts w:ascii="Times New Roman" w:hAnsi="Times New Roman" w:cs="Times New Roman"/>
          <w:color w:val="auto"/>
        </w:rPr>
        <w:t xml:space="preserve">2016), da aportes significativos sobre la categoría sujeto. Su contexto muestra muchas estructuras de dominación con numerosas víctimas ignoradas, que sienten la necesidad de reconocimiento. Anuncia desde allí que desde la planificación se pudiera aplicar el poder de la exclusión, basado en el saber subsumido por el aparato administrativo que discrimina por criterios, que determina si se puede o no, si conviene o no, incluir a ciertos sujetos. Este autor plantea que la sociedad excluye a un numero de sujetos, lo </w:t>
      </w:r>
      <w:proofErr w:type="spellStart"/>
      <w:r w:rsidRPr="002226A7">
        <w:rPr>
          <w:rFonts w:ascii="Times New Roman" w:hAnsi="Times New Roman" w:cs="Times New Roman"/>
          <w:color w:val="auto"/>
        </w:rPr>
        <w:t>descategoriza</w:t>
      </w:r>
      <w:proofErr w:type="spellEnd"/>
      <w:r w:rsidRPr="002226A7">
        <w:rPr>
          <w:rFonts w:ascii="Times New Roman" w:hAnsi="Times New Roman" w:cs="Times New Roman"/>
          <w:color w:val="auto"/>
        </w:rPr>
        <w:t xml:space="preserve"> y no pueden ser nombrados. En este proceso se oprime, se excluye y se victimiza al sujeto. Entre los mecanismos de poder para que esto se de esta el hecho de que aquel sujeto que no se someta al saber disciplinario, va a estar imposibilitado de cumplir funciones (Control-poder). El que este fuera de esto, pierde la posibilidad de ser sujeto.</w:t>
      </w:r>
    </w:p>
    <w:p w14:paraId="1DC73F5C" w14:textId="77777777" w:rsidR="00911425" w:rsidRPr="002226A7" w:rsidRDefault="00911425" w:rsidP="00CF0BF5">
      <w:pPr>
        <w:pStyle w:val="Default"/>
        <w:spacing w:before="240" w:line="360" w:lineRule="auto"/>
        <w:ind w:firstLine="567"/>
        <w:jc w:val="both"/>
        <w:rPr>
          <w:rFonts w:ascii="Times New Roman" w:hAnsi="Times New Roman" w:cs="Times New Roman"/>
          <w:color w:val="auto"/>
        </w:rPr>
      </w:pPr>
      <w:r w:rsidRPr="002226A7">
        <w:rPr>
          <w:rFonts w:ascii="Times New Roman" w:hAnsi="Times New Roman" w:cs="Times New Roman"/>
          <w:color w:val="auto"/>
        </w:rPr>
        <w:t xml:space="preserve">Para Lozano (2016), Foucault plantea además, algunos mecanismos que emergen del sujeto ante esta forma de poder ejercido, resistencia, búsqueda de la libertad, gestión de otro tipo de poder que transforme, luchas políticas, el empoderamiento sobre el derecho a la vida, a sus cuerpos, a la salud, a la felicidad, a </w:t>
      </w:r>
      <w:r w:rsidRPr="002226A7">
        <w:rPr>
          <w:rFonts w:ascii="Times New Roman" w:hAnsi="Times New Roman" w:cs="Times New Roman"/>
          <w:color w:val="auto"/>
        </w:rPr>
        <w:lastRenderedPageBreak/>
        <w:t>la satisfacción de necesidades. Este autor trata la importancia de la ética en el individuo como trabajo que realiza el mismo.</w:t>
      </w:r>
    </w:p>
    <w:p w14:paraId="7FD67B78" w14:textId="77777777" w:rsidR="00911425" w:rsidRPr="002226A7" w:rsidRDefault="00911425" w:rsidP="00CF0BF5">
      <w:pPr>
        <w:pStyle w:val="Default"/>
        <w:spacing w:before="240" w:line="360" w:lineRule="auto"/>
        <w:ind w:firstLine="567"/>
        <w:jc w:val="both"/>
        <w:rPr>
          <w:rFonts w:ascii="Times New Roman" w:hAnsi="Times New Roman" w:cs="Times New Roman"/>
          <w:color w:val="auto"/>
        </w:rPr>
      </w:pPr>
      <w:r w:rsidRPr="002226A7">
        <w:rPr>
          <w:rFonts w:ascii="Times New Roman" w:hAnsi="Times New Roman" w:cs="Times New Roman"/>
          <w:color w:val="auto"/>
        </w:rPr>
        <w:t xml:space="preserve">Según Lozano (2016), </w:t>
      </w:r>
      <w:proofErr w:type="spellStart"/>
      <w:r w:rsidRPr="002226A7">
        <w:rPr>
          <w:rFonts w:ascii="Times New Roman" w:hAnsi="Times New Roman" w:cs="Times New Roman"/>
          <w:color w:val="auto"/>
        </w:rPr>
        <w:t>Levinas</w:t>
      </w:r>
      <w:proofErr w:type="spellEnd"/>
      <w:r w:rsidRPr="002226A7">
        <w:rPr>
          <w:rFonts w:ascii="Times New Roman" w:hAnsi="Times New Roman" w:cs="Times New Roman"/>
          <w:color w:val="auto"/>
        </w:rPr>
        <w:t xml:space="preserve"> señala que la negación del sujeto es ética. Da un aporte importante sobre el otro, el cual existe y tiene su propia alteridad. Este autor plantea que el “otro” provoca un movimiento ético en la consciencia. Desde allí, se pudiera impulsar rupturas. Es decir, se requiere valorar la subjetividad para poder concebir la alteridad. </w:t>
      </w:r>
      <w:proofErr w:type="spellStart"/>
      <w:r w:rsidRPr="002226A7">
        <w:rPr>
          <w:rFonts w:ascii="Times New Roman" w:hAnsi="Times New Roman" w:cs="Times New Roman"/>
          <w:color w:val="auto"/>
        </w:rPr>
        <w:t>Levinas</w:t>
      </w:r>
      <w:proofErr w:type="spellEnd"/>
      <w:r w:rsidRPr="002226A7">
        <w:rPr>
          <w:rFonts w:ascii="Times New Roman" w:hAnsi="Times New Roman" w:cs="Times New Roman"/>
          <w:color w:val="auto"/>
        </w:rPr>
        <w:t xml:space="preserve"> y Foucault enriquecieron la filosofía de la liberación propuesta por </w:t>
      </w:r>
      <w:proofErr w:type="spellStart"/>
      <w:r w:rsidRPr="002226A7">
        <w:rPr>
          <w:rFonts w:ascii="Times New Roman" w:hAnsi="Times New Roman" w:cs="Times New Roman"/>
          <w:color w:val="auto"/>
        </w:rPr>
        <w:t>Dussel</w:t>
      </w:r>
      <w:proofErr w:type="spellEnd"/>
      <w:r w:rsidRPr="002226A7">
        <w:rPr>
          <w:rFonts w:ascii="Times New Roman" w:hAnsi="Times New Roman" w:cs="Times New Roman"/>
          <w:color w:val="auto"/>
        </w:rPr>
        <w:t>. Desde este horizonte este autor realiza fuertes cuestionamientos al sujeto de la modernidad y lo plantea como un obstáculo epistemológico para poder reconocer a las víctimas del sistema desde su corporalidad, su vida cotidiana y su realidad. Deja expresar su preocupación entre los fenómenos inclusión y exclusión de los sujetos en todos los procesos sociales, incluso los procesos de planificación. Una de las categorías que para él tiene que ser considerada, es el poder, desde allí se generan fuerzas que influyen en la gestión de vida de cada sujeto.</w:t>
      </w:r>
    </w:p>
    <w:p w14:paraId="624B9CA2" w14:textId="77777777" w:rsidR="00911425" w:rsidRPr="002226A7" w:rsidRDefault="00911425" w:rsidP="00CF0BF5">
      <w:pPr>
        <w:pStyle w:val="Default"/>
        <w:spacing w:before="240" w:line="360" w:lineRule="auto"/>
        <w:ind w:firstLine="567"/>
        <w:jc w:val="both"/>
        <w:rPr>
          <w:rFonts w:ascii="Times New Roman" w:hAnsi="Times New Roman" w:cs="Times New Roman"/>
          <w:color w:val="auto"/>
        </w:rPr>
      </w:pPr>
      <w:r w:rsidRPr="002226A7">
        <w:rPr>
          <w:rFonts w:ascii="Times New Roman" w:hAnsi="Times New Roman" w:cs="Times New Roman"/>
          <w:color w:val="auto"/>
        </w:rPr>
        <w:t>Lo social en los procesos de planificación deben considerar y analizar la posición que se tiene sobre ese “otro”, sobre el cual se va a planificar, que aunque es auto regulado por la sociedad en lo social, en la vida, en la historia, vive la crítica, la autoconsciencia, no se debe de reducir a un objeto, ni tampoco a los unilateralismos.</w:t>
      </w:r>
    </w:p>
    <w:p w14:paraId="09C4DE61" w14:textId="1BA3F0E5" w:rsidR="00911425" w:rsidRPr="002226A7" w:rsidRDefault="00911425" w:rsidP="00CF0BF5">
      <w:pPr>
        <w:pStyle w:val="Default"/>
        <w:spacing w:before="240" w:line="360" w:lineRule="auto"/>
        <w:ind w:firstLine="567"/>
        <w:jc w:val="both"/>
        <w:rPr>
          <w:rFonts w:ascii="Times New Roman" w:hAnsi="Times New Roman" w:cs="Times New Roman"/>
          <w:color w:val="auto"/>
        </w:rPr>
      </w:pPr>
      <w:r w:rsidRPr="002226A7">
        <w:rPr>
          <w:rFonts w:ascii="Times New Roman" w:hAnsi="Times New Roman" w:cs="Times New Roman"/>
          <w:color w:val="auto"/>
        </w:rPr>
        <w:t xml:space="preserve">Todos estas reflexiones permiten señalar que los procesos de  planificación  de lo social que han prevalecido se ha realizado asumiendo al sujeto desde una racionalidad moderna, lo que ha generado víctimas, donde están presente la negación del sujeto, la exclusión. Por ello, </w:t>
      </w:r>
      <w:proofErr w:type="spellStart"/>
      <w:r w:rsidRPr="002226A7">
        <w:rPr>
          <w:rFonts w:ascii="Times New Roman" w:hAnsi="Times New Roman" w:cs="Times New Roman"/>
          <w:color w:val="auto"/>
        </w:rPr>
        <w:t>Dussel</w:t>
      </w:r>
      <w:proofErr w:type="spellEnd"/>
      <w:r w:rsidRPr="002226A7">
        <w:rPr>
          <w:rFonts w:ascii="Times New Roman" w:hAnsi="Times New Roman" w:cs="Times New Roman"/>
          <w:color w:val="auto"/>
        </w:rPr>
        <w:t xml:space="preserve"> </w:t>
      </w:r>
      <w:r w:rsidR="006D768D" w:rsidRPr="002226A7">
        <w:rPr>
          <w:rFonts w:ascii="Times New Roman" w:hAnsi="Times New Roman" w:cs="Times New Roman"/>
          <w:color w:val="auto"/>
        </w:rPr>
        <w:t>(</w:t>
      </w:r>
      <w:r w:rsidRPr="002226A7">
        <w:rPr>
          <w:rFonts w:ascii="Times New Roman" w:hAnsi="Times New Roman" w:cs="Times New Roman"/>
          <w:color w:val="auto"/>
        </w:rPr>
        <w:t xml:space="preserve">citado </w:t>
      </w:r>
      <w:r w:rsidR="006D768D" w:rsidRPr="002226A7">
        <w:rPr>
          <w:rFonts w:ascii="Times New Roman" w:hAnsi="Times New Roman" w:cs="Times New Roman"/>
          <w:color w:val="auto"/>
        </w:rPr>
        <w:t>en</w:t>
      </w:r>
      <w:r w:rsidRPr="002226A7">
        <w:rPr>
          <w:rFonts w:ascii="Times New Roman" w:hAnsi="Times New Roman" w:cs="Times New Roman"/>
          <w:color w:val="auto"/>
        </w:rPr>
        <w:t xml:space="preserve"> Lozano</w:t>
      </w:r>
      <w:r w:rsidR="006D768D" w:rsidRPr="002226A7">
        <w:rPr>
          <w:rFonts w:ascii="Times New Roman" w:hAnsi="Times New Roman" w:cs="Times New Roman"/>
          <w:color w:val="auto"/>
        </w:rPr>
        <w:t xml:space="preserve">, </w:t>
      </w:r>
      <w:r w:rsidRPr="002226A7">
        <w:rPr>
          <w:rFonts w:ascii="Times New Roman" w:hAnsi="Times New Roman" w:cs="Times New Roman"/>
          <w:color w:val="auto"/>
        </w:rPr>
        <w:t xml:space="preserve">2016), en su aportes  nos invita a negar al sujeto </w:t>
      </w:r>
      <w:proofErr w:type="spellStart"/>
      <w:r w:rsidRPr="002226A7">
        <w:rPr>
          <w:rFonts w:ascii="Times New Roman" w:hAnsi="Times New Roman" w:cs="Times New Roman"/>
          <w:color w:val="auto"/>
        </w:rPr>
        <w:t>performativo</w:t>
      </w:r>
      <w:proofErr w:type="spellEnd"/>
      <w:r w:rsidRPr="002226A7">
        <w:rPr>
          <w:rFonts w:ascii="Times New Roman" w:hAnsi="Times New Roman" w:cs="Times New Roman"/>
          <w:color w:val="auto"/>
        </w:rPr>
        <w:t>. A ese sujeto que se ha conformado de manera mecánica, que no se vincula con el contexto, que es guiado por un saber técnico instrumental, y donde lo social no está vinculado con lo humano.</w:t>
      </w:r>
    </w:p>
    <w:p w14:paraId="6093D573" w14:textId="77777777" w:rsidR="00911425" w:rsidRPr="002226A7" w:rsidRDefault="00911425" w:rsidP="00CF0BF5">
      <w:pPr>
        <w:pStyle w:val="Default"/>
        <w:spacing w:before="240" w:line="360" w:lineRule="auto"/>
        <w:ind w:firstLine="567"/>
        <w:jc w:val="both"/>
        <w:rPr>
          <w:rFonts w:ascii="Times New Roman" w:hAnsi="Times New Roman" w:cs="Times New Roman"/>
          <w:color w:val="auto"/>
        </w:rPr>
      </w:pPr>
      <w:r w:rsidRPr="002226A7">
        <w:rPr>
          <w:rFonts w:ascii="Times New Roman" w:hAnsi="Times New Roman" w:cs="Times New Roman"/>
          <w:color w:val="auto"/>
        </w:rPr>
        <w:t xml:space="preserve">Para Lozano (2016), en el proyecto de la filosofía de la liberación de </w:t>
      </w:r>
      <w:proofErr w:type="spellStart"/>
      <w:r w:rsidRPr="002226A7">
        <w:rPr>
          <w:rFonts w:ascii="Times New Roman" w:hAnsi="Times New Roman" w:cs="Times New Roman"/>
          <w:color w:val="auto"/>
        </w:rPr>
        <w:t>Dussel</w:t>
      </w:r>
      <w:proofErr w:type="spellEnd"/>
      <w:r w:rsidRPr="002226A7">
        <w:rPr>
          <w:rFonts w:ascii="Times New Roman" w:hAnsi="Times New Roman" w:cs="Times New Roman"/>
          <w:color w:val="auto"/>
        </w:rPr>
        <w:t xml:space="preserve">, la planificación social se entiende como una práctica que busca transformar las relaciones de poder y promover la justicia y la liberación. La planificación social debe incluir la participación activa y empoderamiento de las comunidades y grupos </w:t>
      </w:r>
      <w:r w:rsidRPr="002226A7">
        <w:rPr>
          <w:rFonts w:ascii="Times New Roman" w:hAnsi="Times New Roman" w:cs="Times New Roman"/>
          <w:color w:val="auto"/>
        </w:rPr>
        <w:lastRenderedPageBreak/>
        <w:t>sociales, y debe estar guiada por una ética de responsabilidad hacia los demás. Además, la planificación social debe ser críticamente analizada para identificar y desafiar las formas en que reproduce y perpetúa las relaciones de poder existentes.</w:t>
      </w:r>
    </w:p>
    <w:p w14:paraId="22708F0C" w14:textId="77777777" w:rsidR="00911425" w:rsidRPr="002226A7" w:rsidRDefault="00911425" w:rsidP="00CF0BF5">
      <w:pPr>
        <w:pStyle w:val="Default"/>
        <w:spacing w:before="240" w:line="360" w:lineRule="auto"/>
        <w:ind w:firstLine="567"/>
        <w:jc w:val="both"/>
        <w:rPr>
          <w:rFonts w:ascii="Times New Roman" w:hAnsi="Times New Roman" w:cs="Times New Roman"/>
          <w:color w:val="auto"/>
        </w:rPr>
      </w:pPr>
      <w:r w:rsidRPr="002226A7">
        <w:rPr>
          <w:rFonts w:ascii="Times New Roman" w:hAnsi="Times New Roman" w:cs="Times New Roman"/>
          <w:color w:val="auto"/>
        </w:rPr>
        <w:t xml:space="preserve">Por otro lado, Lozano (2016), plantea que para Foucault, </w:t>
      </w:r>
      <w:proofErr w:type="spellStart"/>
      <w:r w:rsidRPr="002226A7">
        <w:rPr>
          <w:rFonts w:ascii="Times New Roman" w:hAnsi="Times New Roman" w:cs="Times New Roman"/>
          <w:color w:val="auto"/>
        </w:rPr>
        <w:t>Levinas</w:t>
      </w:r>
      <w:proofErr w:type="spellEnd"/>
      <w:r w:rsidRPr="002226A7">
        <w:rPr>
          <w:rFonts w:ascii="Times New Roman" w:hAnsi="Times New Roman" w:cs="Times New Roman"/>
          <w:color w:val="auto"/>
        </w:rPr>
        <w:t xml:space="preserve"> y </w:t>
      </w:r>
      <w:proofErr w:type="spellStart"/>
      <w:r w:rsidRPr="002226A7">
        <w:rPr>
          <w:rFonts w:ascii="Times New Roman" w:hAnsi="Times New Roman" w:cs="Times New Roman"/>
          <w:color w:val="auto"/>
        </w:rPr>
        <w:t>Dussel</w:t>
      </w:r>
      <w:proofErr w:type="spellEnd"/>
      <w:r w:rsidRPr="002226A7">
        <w:rPr>
          <w:rFonts w:ascii="Times New Roman" w:hAnsi="Times New Roman" w:cs="Times New Roman"/>
          <w:color w:val="auto"/>
        </w:rPr>
        <w:t>, lo social en los procesos de planificación se entiende como un espacio de lucha y conflicto en el que se producen y reproducen relaciones de poder, pero también como un espacio ético en el que se busca promover la justicia y la liberación de los más vulnerables. La planificación social debe ser críticamente analizada y guiada por una ética de responsabilidad hacia los demás, y debe incluir la participación activa y empoderamiento de las comunidades y grupos sociales.</w:t>
      </w:r>
    </w:p>
    <w:p w14:paraId="6B412D48" w14:textId="4747D668" w:rsidR="00911425" w:rsidRPr="002226A7" w:rsidRDefault="00911425" w:rsidP="00911425">
      <w:pPr>
        <w:autoSpaceDE w:val="0"/>
        <w:autoSpaceDN w:val="0"/>
        <w:adjustRightInd w:val="0"/>
        <w:spacing w:after="0"/>
        <w:rPr>
          <w:rFonts w:ascii="Times New Roman" w:hAnsi="Times New Roman"/>
          <w:iCs/>
          <w:szCs w:val="24"/>
        </w:rPr>
      </w:pPr>
      <w:r w:rsidRPr="002226A7">
        <w:rPr>
          <w:rFonts w:ascii="Times New Roman" w:hAnsi="Times New Roman"/>
          <w:szCs w:val="24"/>
        </w:rPr>
        <w:t>La Planificación como temática de esta investigación tiene múltiples significados, no se puede abordar solamente desde la perspectiva teórica. Debido a que también es práctica y forma parte de la cotidianidad del ser humano. Muchas de las definiciones sobre planificación han sido heredadas o exportadas de otras latitudes, sin discusión alguna y se han aplicado como si la realidad social fuera homogénea en los distintos países latinoamericanos. Como resultado, la diversidad que nos caracteriza se expresa en cada comunidad, región, pueblo, país.</w:t>
      </w:r>
    </w:p>
    <w:p w14:paraId="3E731ECA" w14:textId="0AA351FF" w:rsidR="00911425" w:rsidRPr="002226A7" w:rsidRDefault="00911425" w:rsidP="00CF0BF5">
      <w:pPr>
        <w:pStyle w:val="Default"/>
        <w:spacing w:before="240" w:line="360" w:lineRule="auto"/>
        <w:ind w:firstLine="567"/>
        <w:jc w:val="both"/>
        <w:rPr>
          <w:rFonts w:ascii="Times New Roman" w:eastAsia="Times New Roman" w:hAnsi="Times New Roman" w:cs="Times New Roman"/>
          <w:color w:val="auto"/>
        </w:rPr>
      </w:pPr>
      <w:r w:rsidRPr="002226A7">
        <w:rPr>
          <w:rFonts w:ascii="Times New Roman" w:hAnsi="Times New Roman" w:cs="Times New Roman"/>
          <w:color w:val="auto"/>
        </w:rPr>
        <w:t>Un aporte importante que realiza Ávila, F</w:t>
      </w:r>
      <w:r w:rsidR="00C20770" w:rsidRPr="002226A7">
        <w:rPr>
          <w:rFonts w:ascii="Times New Roman" w:hAnsi="Times New Roman" w:cs="Times New Roman"/>
          <w:color w:val="auto"/>
        </w:rPr>
        <w:t>.</w:t>
      </w:r>
      <w:r w:rsidRPr="002226A7">
        <w:rPr>
          <w:rFonts w:ascii="Times New Roman" w:hAnsi="Times New Roman" w:cs="Times New Roman"/>
          <w:color w:val="auto"/>
        </w:rPr>
        <w:t xml:space="preserve"> (</w:t>
      </w:r>
      <w:r w:rsidRPr="002226A7">
        <w:rPr>
          <w:rFonts w:ascii="Times New Roman" w:hAnsi="Times New Roman" w:cs="Times New Roman"/>
          <w:iCs/>
          <w:color w:val="auto"/>
        </w:rPr>
        <w:t>2006</w:t>
      </w:r>
      <w:r w:rsidRPr="002226A7">
        <w:rPr>
          <w:rFonts w:ascii="Times New Roman" w:hAnsi="Times New Roman" w:cs="Times New Roman"/>
          <w:color w:val="auto"/>
        </w:rPr>
        <w:t>) a esta investigación es mostrar que es necesario entender el concepto de poder, en los proceso de planificación. Lo que implica comprender que el poder no solo se ejerce de manera represiva, sino que también puede ser productivo, en el sentido de que produce ciertas formas de subjetividad y de conducta en un contexto específico. Por lo tanto, resulta de una comprensión más compleja y dinámica de las relaciones de poder en las instituciones y prácticas sociales, y la necesidad de analizarlas críticamente para desafiar y transformar las formas opresivas de poder. La n</w:t>
      </w:r>
      <w:r w:rsidRPr="002226A7">
        <w:rPr>
          <w:rFonts w:ascii="Times New Roman" w:eastAsia="Times New Roman" w:hAnsi="Times New Roman" w:cs="Times New Roman"/>
          <w:color w:val="auto"/>
        </w:rPr>
        <w:t xml:space="preserve">oción de poder se comporta más bien de manera mutable, complejizada, móvil e inestable. Este conjunto de variaciones y </w:t>
      </w:r>
      <w:proofErr w:type="spellStart"/>
      <w:r w:rsidRPr="002226A7">
        <w:rPr>
          <w:rFonts w:ascii="Times New Roman" w:eastAsia="Times New Roman" w:hAnsi="Times New Roman" w:cs="Times New Roman"/>
          <w:color w:val="auto"/>
        </w:rPr>
        <w:t>complejizaciones</w:t>
      </w:r>
      <w:proofErr w:type="spellEnd"/>
      <w:r w:rsidRPr="002226A7">
        <w:rPr>
          <w:rFonts w:ascii="Times New Roman" w:eastAsia="Times New Roman" w:hAnsi="Times New Roman" w:cs="Times New Roman"/>
          <w:color w:val="auto"/>
        </w:rPr>
        <w:t xml:space="preserve"> del poder irían, a su vez, en correspondencia de las propias mutaciones y alteraciones de su pensamiento.</w:t>
      </w:r>
    </w:p>
    <w:p w14:paraId="6170FA21" w14:textId="1BF48451" w:rsidR="00911425" w:rsidRPr="002226A7" w:rsidRDefault="00911425" w:rsidP="00CF0BF5">
      <w:pPr>
        <w:pStyle w:val="Default"/>
        <w:spacing w:before="240" w:line="360" w:lineRule="auto"/>
        <w:ind w:firstLine="567"/>
        <w:jc w:val="both"/>
        <w:rPr>
          <w:rFonts w:ascii="Times New Roman" w:eastAsia="Times New Roman" w:hAnsi="Times New Roman" w:cs="Times New Roman"/>
          <w:color w:val="auto"/>
        </w:rPr>
      </w:pPr>
      <w:r w:rsidRPr="002226A7">
        <w:rPr>
          <w:rFonts w:ascii="Times New Roman" w:hAnsi="Times New Roman" w:cs="Times New Roman"/>
          <w:color w:val="auto"/>
        </w:rPr>
        <w:lastRenderedPageBreak/>
        <w:t>Ávila (</w:t>
      </w:r>
      <w:r w:rsidRPr="002226A7">
        <w:rPr>
          <w:rFonts w:ascii="Times New Roman" w:hAnsi="Times New Roman" w:cs="Times New Roman"/>
          <w:iCs/>
          <w:color w:val="auto"/>
        </w:rPr>
        <w:t>2006</w:t>
      </w:r>
      <w:r w:rsidRPr="002226A7">
        <w:rPr>
          <w:rFonts w:ascii="Times New Roman" w:hAnsi="Times New Roman" w:cs="Times New Roman"/>
          <w:color w:val="auto"/>
        </w:rPr>
        <w:t xml:space="preserve">) se apoya en </w:t>
      </w:r>
      <w:r w:rsidRPr="002226A7">
        <w:rPr>
          <w:rFonts w:ascii="Times New Roman" w:eastAsia="Times New Roman" w:hAnsi="Times New Roman" w:cs="Times New Roman"/>
          <w:color w:val="auto"/>
        </w:rPr>
        <w:t>Michel Foucault para comprender la categoría poder. En sus planteamiento asume que la planificación es una tecnología del poder que se utiliza para regular y controlar la vida social. En su obra, Foucault muestra cómo la planificación ha sido utilizada por los Estados modernos para producir y gestionar poblaciones, y cómo esta tecnología del poder ha sido utilizada para imponer normas, regular la economía y controlar los procesos sociales.</w:t>
      </w:r>
    </w:p>
    <w:p w14:paraId="4638C085" w14:textId="4BA602F5" w:rsidR="00911425" w:rsidRPr="002226A7" w:rsidRDefault="00911425" w:rsidP="00CF0BF5">
      <w:pPr>
        <w:pStyle w:val="Default"/>
        <w:spacing w:before="240" w:line="360" w:lineRule="auto"/>
        <w:ind w:firstLine="567"/>
        <w:jc w:val="both"/>
        <w:rPr>
          <w:rFonts w:ascii="Times New Roman" w:eastAsia="Times New Roman" w:hAnsi="Times New Roman" w:cs="Times New Roman"/>
          <w:color w:val="auto"/>
        </w:rPr>
      </w:pPr>
      <w:r w:rsidRPr="002226A7">
        <w:rPr>
          <w:rFonts w:ascii="Times New Roman" w:hAnsi="Times New Roman" w:cs="Times New Roman"/>
          <w:color w:val="auto"/>
        </w:rPr>
        <w:t>En</w:t>
      </w:r>
      <w:r w:rsidRPr="002226A7">
        <w:rPr>
          <w:rFonts w:ascii="Times New Roman" w:eastAsia="Times New Roman" w:hAnsi="Times New Roman" w:cs="Times New Roman"/>
          <w:color w:val="auto"/>
        </w:rPr>
        <w:t xml:space="preserve"> el contexto de la planificación, </w:t>
      </w:r>
      <w:r w:rsidRPr="002226A7">
        <w:rPr>
          <w:rFonts w:ascii="Times New Roman" w:hAnsi="Times New Roman" w:cs="Times New Roman"/>
          <w:color w:val="auto"/>
        </w:rPr>
        <w:t>Ávila (</w:t>
      </w:r>
      <w:r w:rsidRPr="002226A7">
        <w:rPr>
          <w:rFonts w:ascii="Times New Roman" w:hAnsi="Times New Roman" w:cs="Times New Roman"/>
          <w:iCs/>
          <w:color w:val="auto"/>
        </w:rPr>
        <w:t>2006</w:t>
      </w:r>
      <w:r w:rsidRPr="002226A7">
        <w:rPr>
          <w:rFonts w:ascii="Times New Roman" w:hAnsi="Times New Roman" w:cs="Times New Roman"/>
          <w:color w:val="auto"/>
        </w:rPr>
        <w:t xml:space="preserve">) se apoya en </w:t>
      </w:r>
      <w:r w:rsidRPr="002226A7">
        <w:rPr>
          <w:rFonts w:ascii="Times New Roman" w:eastAsia="Times New Roman" w:hAnsi="Times New Roman" w:cs="Times New Roman"/>
          <w:color w:val="auto"/>
        </w:rPr>
        <w:t xml:space="preserve">Foucault para destaca el papel del poder en la definición de los objetivos y estrategias de la planificación. El poder se ejerce a través de la definición de objetivos y estrategias que reflejan los intereses de los poderosos y que se imponen a la población. En este sentido, la planificación puede ser vista como una tecnología del poder que se utiliza para imponer una visión particular del bien común y de los intereses colectivos. </w:t>
      </w:r>
    </w:p>
    <w:p w14:paraId="0A3E83D0" w14:textId="69FCC42F" w:rsidR="00911425" w:rsidRPr="002226A7" w:rsidRDefault="00911425" w:rsidP="00CF0BF5">
      <w:pPr>
        <w:pStyle w:val="Default"/>
        <w:spacing w:before="240" w:line="360" w:lineRule="auto"/>
        <w:ind w:firstLine="567"/>
        <w:jc w:val="both"/>
        <w:rPr>
          <w:rFonts w:ascii="Times New Roman" w:eastAsia="Times New Roman" w:hAnsi="Times New Roman" w:cs="Times New Roman"/>
          <w:color w:val="auto"/>
        </w:rPr>
      </w:pPr>
      <w:r w:rsidRPr="002226A7">
        <w:rPr>
          <w:rFonts w:ascii="Times New Roman" w:eastAsia="Times New Roman" w:hAnsi="Times New Roman" w:cs="Times New Roman"/>
          <w:color w:val="auto"/>
        </w:rPr>
        <w:t xml:space="preserve">Desde esta perspectiva la planificación también implica la producción de conocimiento sobre la población y sobre las condiciones sociales y económicas. Este conocimiento es utilizado por los poderes públicos para definir y gestionar el comportamiento social y económico de la población. De esta manera, la planificación se convierte en una herramienta para el control social, ya que permite a los poderes públicos definir y gestionar el comportamiento social y económico de la población, así lo plantea </w:t>
      </w:r>
      <w:r w:rsidRPr="002226A7">
        <w:rPr>
          <w:rFonts w:ascii="Times New Roman" w:hAnsi="Times New Roman" w:cs="Times New Roman"/>
          <w:color w:val="auto"/>
        </w:rPr>
        <w:t>Ávila (</w:t>
      </w:r>
      <w:r w:rsidRPr="002226A7">
        <w:rPr>
          <w:rFonts w:ascii="Times New Roman" w:hAnsi="Times New Roman" w:cs="Times New Roman"/>
          <w:iCs/>
          <w:color w:val="auto"/>
        </w:rPr>
        <w:t>2006</w:t>
      </w:r>
      <w:r w:rsidRPr="002226A7">
        <w:rPr>
          <w:rFonts w:ascii="Times New Roman" w:hAnsi="Times New Roman" w:cs="Times New Roman"/>
          <w:color w:val="auto"/>
        </w:rPr>
        <w:t xml:space="preserve">), apoyado en </w:t>
      </w:r>
      <w:r w:rsidRPr="002226A7">
        <w:rPr>
          <w:rFonts w:ascii="Times New Roman" w:eastAsia="Times New Roman" w:hAnsi="Times New Roman" w:cs="Times New Roman"/>
          <w:color w:val="auto"/>
        </w:rPr>
        <w:t>Foucault.</w:t>
      </w:r>
    </w:p>
    <w:p w14:paraId="1B537FB5" w14:textId="5A8495E7" w:rsidR="00911425" w:rsidRPr="002226A7" w:rsidRDefault="00911425" w:rsidP="00CF0BF5">
      <w:pPr>
        <w:pStyle w:val="Default"/>
        <w:spacing w:before="240" w:line="360" w:lineRule="auto"/>
        <w:ind w:firstLine="567"/>
        <w:jc w:val="both"/>
        <w:rPr>
          <w:rFonts w:ascii="Times New Roman" w:eastAsia="Times New Roman" w:hAnsi="Times New Roman" w:cs="Times New Roman"/>
          <w:color w:val="auto"/>
        </w:rPr>
      </w:pPr>
      <w:r w:rsidRPr="002226A7">
        <w:rPr>
          <w:rFonts w:ascii="Times New Roman" w:hAnsi="Times New Roman" w:cs="Times New Roman"/>
          <w:color w:val="auto"/>
        </w:rPr>
        <w:t>Ávila</w:t>
      </w:r>
      <w:r w:rsidR="00C20770" w:rsidRPr="002226A7">
        <w:rPr>
          <w:rFonts w:ascii="Times New Roman" w:hAnsi="Times New Roman" w:cs="Times New Roman"/>
          <w:color w:val="auto"/>
        </w:rPr>
        <w:t xml:space="preserve"> </w:t>
      </w:r>
      <w:r w:rsidRPr="002226A7">
        <w:rPr>
          <w:rFonts w:ascii="Times New Roman" w:hAnsi="Times New Roman" w:cs="Times New Roman"/>
          <w:color w:val="auto"/>
        </w:rPr>
        <w:t>(</w:t>
      </w:r>
      <w:r w:rsidRPr="002226A7">
        <w:rPr>
          <w:rFonts w:ascii="Times New Roman" w:hAnsi="Times New Roman" w:cs="Times New Roman"/>
          <w:iCs/>
          <w:color w:val="auto"/>
        </w:rPr>
        <w:t>2006</w:t>
      </w:r>
      <w:r w:rsidRPr="002226A7">
        <w:rPr>
          <w:rFonts w:ascii="Times New Roman" w:hAnsi="Times New Roman" w:cs="Times New Roman"/>
          <w:color w:val="auto"/>
        </w:rPr>
        <w:t xml:space="preserve">), destaca que </w:t>
      </w:r>
      <w:r w:rsidRPr="002226A7">
        <w:rPr>
          <w:rFonts w:ascii="Times New Roman" w:eastAsia="Times New Roman" w:hAnsi="Times New Roman" w:cs="Times New Roman"/>
          <w:color w:val="auto"/>
        </w:rPr>
        <w:t>Foucault, también muestra en la planificación una dimensión liberadora, ya que puede ser utilizada por los individuos y grupos sociales para ejercer su propia autonomía y control sobre su vida. La planificación puede ser una herramienta para la autogestión y la autodeterminación, ya que permite a los individuos y grupos definir sus propios objetivos y estrategias para alcanzarlos. Este planteamiento es clave para esta investigación debido a que muestra las posibilidades de poder generar horizontes propositivos en esta perspectiva.</w:t>
      </w:r>
    </w:p>
    <w:p w14:paraId="3D72F89F" w14:textId="069FD0F6" w:rsidR="00911425" w:rsidRPr="002226A7" w:rsidRDefault="00911425" w:rsidP="00911425">
      <w:pPr>
        <w:shd w:val="clear" w:color="auto" w:fill="FFFFFF"/>
        <w:spacing w:after="0"/>
        <w:rPr>
          <w:rFonts w:ascii="Times New Roman" w:eastAsia="Times New Roman" w:hAnsi="Times New Roman"/>
          <w:szCs w:val="24"/>
        </w:rPr>
      </w:pPr>
      <w:r w:rsidRPr="002226A7">
        <w:rPr>
          <w:rFonts w:ascii="Times New Roman" w:eastAsia="Times New Roman" w:hAnsi="Times New Roman"/>
          <w:szCs w:val="24"/>
        </w:rPr>
        <w:t xml:space="preserve">Desde lo planteado por </w:t>
      </w:r>
      <w:r w:rsidR="00C20770" w:rsidRPr="002226A7">
        <w:rPr>
          <w:rFonts w:ascii="Times New Roman" w:hAnsi="Times New Roman"/>
          <w:szCs w:val="24"/>
        </w:rPr>
        <w:t>Ávila</w:t>
      </w:r>
      <w:r w:rsidRPr="002226A7">
        <w:rPr>
          <w:rFonts w:ascii="Times New Roman" w:hAnsi="Times New Roman"/>
          <w:szCs w:val="24"/>
        </w:rPr>
        <w:t xml:space="preserve"> (</w:t>
      </w:r>
      <w:r w:rsidRPr="002226A7">
        <w:rPr>
          <w:rFonts w:ascii="Times New Roman" w:hAnsi="Times New Roman"/>
          <w:iCs/>
          <w:szCs w:val="24"/>
        </w:rPr>
        <w:t>2006</w:t>
      </w:r>
      <w:r w:rsidRPr="002226A7">
        <w:rPr>
          <w:rFonts w:ascii="Times New Roman" w:hAnsi="Times New Roman"/>
          <w:szCs w:val="24"/>
        </w:rPr>
        <w:t xml:space="preserve">), </w:t>
      </w:r>
      <w:r w:rsidRPr="002226A7">
        <w:rPr>
          <w:rFonts w:ascii="Times New Roman" w:eastAsia="Times New Roman" w:hAnsi="Times New Roman"/>
          <w:szCs w:val="24"/>
        </w:rPr>
        <w:t xml:space="preserve">la planificación es una tecnología del poder que puede ser utilizada tanto para el control social como para la autogestión y la autodeterminación. La planificación implica la definición de objetivos y estrategias </w:t>
      </w:r>
      <w:r w:rsidRPr="002226A7">
        <w:rPr>
          <w:rFonts w:ascii="Times New Roman" w:eastAsia="Times New Roman" w:hAnsi="Times New Roman"/>
          <w:szCs w:val="24"/>
        </w:rPr>
        <w:lastRenderedPageBreak/>
        <w:t>que reflejan los intereses de los poderosos y que se imponen a la población, pero también puede ser utilizada por los individuos y grupos sociales para ejercer su propia autonomía y control sobre su vida.</w:t>
      </w:r>
    </w:p>
    <w:p w14:paraId="1147F935" w14:textId="5E9B3713" w:rsidR="00911425" w:rsidRDefault="00911425" w:rsidP="00911425">
      <w:pPr>
        <w:shd w:val="clear" w:color="auto" w:fill="FFFFFF"/>
        <w:spacing w:after="0"/>
        <w:rPr>
          <w:rFonts w:ascii="Times New Roman" w:hAnsi="Times New Roman"/>
          <w:szCs w:val="24"/>
        </w:rPr>
      </w:pPr>
      <w:r w:rsidRPr="002226A7">
        <w:rPr>
          <w:rFonts w:ascii="Times New Roman" w:hAnsi="Times New Roman"/>
          <w:szCs w:val="24"/>
        </w:rPr>
        <w:t>Tomando en cuenta lo planteado, a continuación se presenta un cuadro resumen  referido a las categorías del poder en la planificación de lo social y los pl</w:t>
      </w:r>
      <w:r w:rsidR="00B11F32" w:rsidRPr="002226A7">
        <w:rPr>
          <w:rFonts w:ascii="Times New Roman" w:hAnsi="Times New Roman"/>
          <w:szCs w:val="24"/>
        </w:rPr>
        <w:t>anteamientos de Foucault Michel</w:t>
      </w:r>
      <w:r w:rsidRPr="002226A7">
        <w:rPr>
          <w:rFonts w:ascii="Times New Roman" w:hAnsi="Times New Roman"/>
          <w:szCs w:val="24"/>
        </w:rPr>
        <w:t xml:space="preserve"> (1969)</w:t>
      </w:r>
    </w:p>
    <w:p w14:paraId="3B686472" w14:textId="77777777" w:rsidR="003B4610" w:rsidRPr="002226A7" w:rsidRDefault="003B4610" w:rsidP="00911425">
      <w:pPr>
        <w:shd w:val="clear" w:color="auto" w:fill="FFFFFF"/>
        <w:spacing w:after="0"/>
        <w:rPr>
          <w:rFonts w:ascii="Times New Roman" w:hAnsi="Times New Roman"/>
          <w:szCs w:val="24"/>
        </w:rPr>
      </w:pPr>
    </w:p>
    <w:p w14:paraId="13CD3F6C" w14:textId="5BB214C8" w:rsidR="00CF0BF5" w:rsidRPr="002226A7" w:rsidRDefault="00CF0BF5" w:rsidP="006D5210">
      <w:pPr>
        <w:pStyle w:val="Lista1Cuadro"/>
      </w:pPr>
      <w:bookmarkStart w:id="77" w:name="_Toc187750673"/>
      <w:r w:rsidRPr="002226A7">
        <w:t>Cuadro N° 3</w:t>
      </w:r>
      <w:r w:rsidR="006D5210" w:rsidRPr="002226A7">
        <w:t xml:space="preserve">. </w:t>
      </w:r>
      <w:r w:rsidRPr="002226A7">
        <w:t>Ideas fuerzas del discurso de Foucault sobre la categoría poder.</w:t>
      </w:r>
      <w:bookmarkEnd w:id="77"/>
    </w:p>
    <w:p w14:paraId="1DDB3F51" w14:textId="77777777" w:rsidR="00D67C8D" w:rsidRPr="002226A7" w:rsidRDefault="00D67C8D" w:rsidP="00CF0BF5">
      <w:pPr>
        <w:shd w:val="clear" w:color="auto" w:fill="FFFFFF"/>
        <w:spacing w:before="0" w:after="0" w:line="240" w:lineRule="auto"/>
        <w:jc w:val="center"/>
        <w:rPr>
          <w:rFonts w:ascii="Times New Roman" w:hAnsi="Times New Roman"/>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812"/>
      </w:tblGrid>
      <w:tr w:rsidR="00911425" w:rsidRPr="002226A7" w14:paraId="26CF62EE" w14:textId="77777777" w:rsidTr="00615A3F">
        <w:tc>
          <w:tcPr>
            <w:tcW w:w="2660" w:type="dxa"/>
            <w:shd w:val="clear" w:color="auto" w:fill="BFBFBF"/>
            <w:vAlign w:val="center"/>
          </w:tcPr>
          <w:p w14:paraId="7E26E34A" w14:textId="77777777" w:rsidR="00911425" w:rsidRPr="002226A7" w:rsidRDefault="00911425" w:rsidP="000325D2">
            <w:pPr>
              <w:spacing w:before="0" w:after="0" w:line="276" w:lineRule="auto"/>
              <w:ind w:firstLine="0"/>
              <w:jc w:val="center"/>
              <w:rPr>
                <w:rFonts w:ascii="Times New Roman" w:hAnsi="Times New Roman"/>
                <w:b/>
                <w:sz w:val="20"/>
              </w:rPr>
            </w:pPr>
            <w:r w:rsidRPr="002226A7">
              <w:rPr>
                <w:rFonts w:ascii="Times New Roman" w:hAnsi="Times New Roman"/>
                <w:b/>
                <w:sz w:val="20"/>
              </w:rPr>
              <w:t>Ideas fuerzas del discurso de Foucault sobre la categoría poder.</w:t>
            </w:r>
          </w:p>
        </w:tc>
        <w:tc>
          <w:tcPr>
            <w:tcW w:w="5812" w:type="dxa"/>
            <w:shd w:val="clear" w:color="auto" w:fill="BFBFBF"/>
            <w:vAlign w:val="center"/>
          </w:tcPr>
          <w:p w14:paraId="34EA97D4" w14:textId="77777777" w:rsidR="00911425" w:rsidRPr="002226A7" w:rsidRDefault="00911425" w:rsidP="000325D2">
            <w:pPr>
              <w:spacing w:before="0" w:after="0" w:line="276" w:lineRule="auto"/>
              <w:jc w:val="center"/>
              <w:rPr>
                <w:rFonts w:ascii="Times New Roman" w:hAnsi="Times New Roman"/>
                <w:b/>
                <w:sz w:val="20"/>
              </w:rPr>
            </w:pPr>
            <w:r w:rsidRPr="002226A7">
              <w:rPr>
                <w:rFonts w:ascii="Times New Roman" w:hAnsi="Times New Roman"/>
                <w:b/>
                <w:sz w:val="20"/>
              </w:rPr>
              <w:t>PODER</w:t>
            </w:r>
          </w:p>
        </w:tc>
      </w:tr>
      <w:tr w:rsidR="00911425" w:rsidRPr="002226A7" w14:paraId="71B6D6E7" w14:textId="77777777" w:rsidTr="00615A3F">
        <w:tc>
          <w:tcPr>
            <w:tcW w:w="2660" w:type="dxa"/>
            <w:shd w:val="clear" w:color="auto" w:fill="auto"/>
            <w:vAlign w:val="center"/>
          </w:tcPr>
          <w:p w14:paraId="7D12FFCD" w14:textId="77777777" w:rsidR="00911425" w:rsidRPr="002226A7" w:rsidRDefault="00911425" w:rsidP="000325D2">
            <w:pPr>
              <w:spacing w:before="0" w:after="120" w:line="276" w:lineRule="auto"/>
              <w:ind w:firstLine="0"/>
              <w:jc w:val="center"/>
              <w:rPr>
                <w:rFonts w:ascii="Times New Roman" w:hAnsi="Times New Roman"/>
                <w:sz w:val="20"/>
              </w:rPr>
            </w:pPr>
            <w:r w:rsidRPr="002226A7">
              <w:rPr>
                <w:rFonts w:ascii="Times New Roman" w:eastAsia="Times New Roman" w:hAnsi="Times New Roman"/>
                <w:b/>
                <w:sz w:val="20"/>
              </w:rPr>
              <w:t>El poder como relación</w:t>
            </w:r>
          </w:p>
        </w:tc>
        <w:tc>
          <w:tcPr>
            <w:tcW w:w="5812" w:type="dxa"/>
            <w:shd w:val="clear" w:color="auto" w:fill="auto"/>
          </w:tcPr>
          <w:p w14:paraId="5CEC5647" w14:textId="77777777" w:rsidR="00911425" w:rsidRPr="002226A7" w:rsidRDefault="00911425" w:rsidP="000325D2">
            <w:pPr>
              <w:spacing w:before="0" w:after="120" w:line="276" w:lineRule="auto"/>
              <w:ind w:firstLine="0"/>
              <w:rPr>
                <w:rFonts w:ascii="Times New Roman" w:hAnsi="Times New Roman"/>
                <w:i/>
                <w:sz w:val="20"/>
              </w:rPr>
            </w:pPr>
            <w:r w:rsidRPr="002226A7">
              <w:rPr>
                <w:rFonts w:ascii="Times New Roman" w:eastAsia="Times New Roman" w:hAnsi="Times New Roman"/>
                <w:i/>
                <w:sz w:val="20"/>
              </w:rPr>
              <w:t>Es una relación social que se establece entre individuos y grupos. Por lo tanto, el poder no se encuentra sólo en las instituciones políticas o en los gobiernos, sino que está presente en todas las relaciones sociales y en las formas de conocimiento.</w:t>
            </w:r>
          </w:p>
        </w:tc>
      </w:tr>
      <w:tr w:rsidR="00911425" w:rsidRPr="002226A7" w14:paraId="40633F50" w14:textId="77777777" w:rsidTr="00615A3F">
        <w:tc>
          <w:tcPr>
            <w:tcW w:w="2660" w:type="dxa"/>
            <w:shd w:val="clear" w:color="auto" w:fill="auto"/>
            <w:vAlign w:val="center"/>
          </w:tcPr>
          <w:p w14:paraId="0E5F5874" w14:textId="77777777" w:rsidR="00911425" w:rsidRPr="002226A7" w:rsidRDefault="00911425" w:rsidP="000325D2">
            <w:pPr>
              <w:spacing w:before="0" w:after="120" w:line="276" w:lineRule="auto"/>
              <w:ind w:firstLine="0"/>
              <w:jc w:val="center"/>
              <w:rPr>
                <w:rFonts w:ascii="Times New Roman" w:hAnsi="Times New Roman"/>
                <w:sz w:val="20"/>
                <w:lang w:val="en-US"/>
              </w:rPr>
            </w:pPr>
            <w:r w:rsidRPr="002226A7">
              <w:rPr>
                <w:rFonts w:ascii="Times New Roman" w:eastAsia="Times New Roman" w:hAnsi="Times New Roman"/>
                <w:b/>
                <w:sz w:val="20"/>
              </w:rPr>
              <w:t>La microfísica del poder</w:t>
            </w:r>
          </w:p>
        </w:tc>
        <w:tc>
          <w:tcPr>
            <w:tcW w:w="5812" w:type="dxa"/>
            <w:shd w:val="clear" w:color="auto" w:fill="auto"/>
          </w:tcPr>
          <w:p w14:paraId="7AD1096B" w14:textId="258252A4" w:rsidR="00911425" w:rsidRPr="002226A7" w:rsidRDefault="00CF0BF5" w:rsidP="000325D2">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L</w:t>
            </w:r>
            <w:r w:rsidR="00911425" w:rsidRPr="002226A7">
              <w:rPr>
                <w:rFonts w:ascii="Times New Roman" w:eastAsia="Times New Roman" w:hAnsi="Times New Roman"/>
                <w:i/>
                <w:sz w:val="20"/>
              </w:rPr>
              <w:t>a noción de "microfísica del poder" para referirse a cómo el poder se ejerce a nivel cotidiano, a través de prácticas y discursos que regulan y normalizan la conducta de las personas. El poder no se ejerce sólo a través de la represión o la violencia, sino también a través de la disciplina, la vigilancia y la normalización.</w:t>
            </w:r>
          </w:p>
        </w:tc>
      </w:tr>
      <w:tr w:rsidR="00911425" w:rsidRPr="002226A7" w14:paraId="3D98B5CF" w14:textId="77777777" w:rsidTr="00615A3F">
        <w:tc>
          <w:tcPr>
            <w:tcW w:w="2660" w:type="dxa"/>
            <w:shd w:val="clear" w:color="auto" w:fill="auto"/>
            <w:vAlign w:val="center"/>
          </w:tcPr>
          <w:p w14:paraId="3A80BA34" w14:textId="501D7EC9" w:rsidR="00911425" w:rsidRPr="002226A7" w:rsidRDefault="00911425" w:rsidP="000325D2">
            <w:pPr>
              <w:spacing w:before="0" w:after="120" w:line="276" w:lineRule="auto"/>
              <w:ind w:firstLine="0"/>
              <w:jc w:val="center"/>
              <w:rPr>
                <w:rFonts w:ascii="Times New Roman" w:hAnsi="Times New Roman"/>
                <w:sz w:val="20"/>
              </w:rPr>
            </w:pPr>
            <w:r w:rsidRPr="002226A7">
              <w:rPr>
                <w:rFonts w:ascii="Times New Roman" w:eastAsia="Times New Roman" w:hAnsi="Times New Roman"/>
                <w:b/>
                <w:sz w:val="20"/>
              </w:rPr>
              <w:t>El poder como productor de conocimiento</w:t>
            </w:r>
          </w:p>
        </w:tc>
        <w:tc>
          <w:tcPr>
            <w:tcW w:w="5812" w:type="dxa"/>
            <w:shd w:val="clear" w:color="auto" w:fill="auto"/>
          </w:tcPr>
          <w:p w14:paraId="77742412" w14:textId="77777777" w:rsidR="00911425" w:rsidRPr="002226A7" w:rsidRDefault="00911425" w:rsidP="000325D2">
            <w:pPr>
              <w:spacing w:before="0" w:after="120" w:line="276" w:lineRule="auto"/>
              <w:ind w:firstLine="0"/>
              <w:rPr>
                <w:rFonts w:ascii="Times New Roman" w:hAnsi="Times New Roman"/>
                <w:i/>
                <w:sz w:val="20"/>
              </w:rPr>
            </w:pPr>
            <w:r w:rsidRPr="002226A7">
              <w:rPr>
                <w:rFonts w:ascii="Times New Roman" w:eastAsia="Times New Roman" w:hAnsi="Times New Roman"/>
                <w:i/>
                <w:sz w:val="20"/>
              </w:rPr>
              <w:t>El poder no sólo se ejerce a través de la represión o la violencia, sino también a través de la producción de conocimiento. El poder produce discursos que determinan lo que puede ser dicho y pensado en una sociedad determinada, lo que a su vez tiene consecuencias en términos de la forma en que las personas se comportan y se relacionan entre sí.</w:t>
            </w:r>
          </w:p>
        </w:tc>
      </w:tr>
      <w:tr w:rsidR="00911425" w:rsidRPr="002226A7" w14:paraId="20EF2961" w14:textId="77777777" w:rsidTr="00615A3F">
        <w:tc>
          <w:tcPr>
            <w:tcW w:w="2660" w:type="dxa"/>
            <w:shd w:val="clear" w:color="auto" w:fill="auto"/>
            <w:vAlign w:val="center"/>
          </w:tcPr>
          <w:p w14:paraId="26839600" w14:textId="2B4FD0D7" w:rsidR="00911425" w:rsidRPr="002226A7" w:rsidRDefault="00911425" w:rsidP="000325D2">
            <w:pPr>
              <w:spacing w:before="0" w:after="120" w:line="276" w:lineRule="auto"/>
              <w:ind w:firstLine="0"/>
              <w:jc w:val="center"/>
              <w:rPr>
                <w:rFonts w:ascii="Times New Roman" w:hAnsi="Times New Roman"/>
                <w:sz w:val="20"/>
              </w:rPr>
            </w:pPr>
            <w:r w:rsidRPr="002226A7">
              <w:rPr>
                <w:rFonts w:ascii="Times New Roman" w:eastAsia="Times New Roman" w:hAnsi="Times New Roman"/>
                <w:b/>
                <w:sz w:val="20"/>
              </w:rPr>
              <w:t>El poder como resistencia</w:t>
            </w:r>
          </w:p>
        </w:tc>
        <w:tc>
          <w:tcPr>
            <w:tcW w:w="5812" w:type="dxa"/>
            <w:shd w:val="clear" w:color="auto" w:fill="auto"/>
          </w:tcPr>
          <w:p w14:paraId="211E42A3" w14:textId="77777777" w:rsidR="00911425" w:rsidRPr="002226A7" w:rsidRDefault="00911425" w:rsidP="000325D2">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El poder no es algo que se pueda eliminar completamente, sino que siempre habrá formas de resistencia y de lucha contra el poder. La resistencia no se encuentra sólo en los movimientos sociales o políticos, sino también en las prácticas cotidianas de las personas que desafían las normas y las reglas impuestas por el poder.</w:t>
            </w:r>
          </w:p>
        </w:tc>
      </w:tr>
      <w:tr w:rsidR="00911425" w:rsidRPr="002226A7" w14:paraId="1A0370CD" w14:textId="77777777" w:rsidTr="00615A3F">
        <w:tc>
          <w:tcPr>
            <w:tcW w:w="2660" w:type="dxa"/>
            <w:shd w:val="clear" w:color="auto" w:fill="auto"/>
            <w:vAlign w:val="center"/>
          </w:tcPr>
          <w:p w14:paraId="121330A1" w14:textId="77777777" w:rsidR="00911425" w:rsidRPr="002226A7" w:rsidRDefault="00911425" w:rsidP="000325D2">
            <w:pPr>
              <w:spacing w:before="0" w:after="120" w:line="276" w:lineRule="auto"/>
              <w:ind w:firstLine="0"/>
              <w:jc w:val="center"/>
              <w:rPr>
                <w:rFonts w:ascii="Times New Roman" w:eastAsia="Times New Roman" w:hAnsi="Times New Roman"/>
                <w:b/>
                <w:sz w:val="20"/>
              </w:rPr>
            </w:pPr>
            <w:r w:rsidRPr="002226A7">
              <w:rPr>
                <w:rFonts w:ascii="Times New Roman" w:eastAsia="Times New Roman" w:hAnsi="Times New Roman"/>
                <w:b/>
                <w:sz w:val="20"/>
              </w:rPr>
              <w:t>El poder como estrategia</w:t>
            </w:r>
          </w:p>
        </w:tc>
        <w:tc>
          <w:tcPr>
            <w:tcW w:w="5812" w:type="dxa"/>
            <w:shd w:val="clear" w:color="auto" w:fill="auto"/>
          </w:tcPr>
          <w:p w14:paraId="053D416C" w14:textId="77777777" w:rsidR="00911425" w:rsidRPr="002226A7" w:rsidRDefault="00911425" w:rsidP="000325D2">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El poder como una estrategia que se utiliza para alcanzar ciertos objetivos y mantener ciertas relaciones de poder. El poder no es algo que se tenga o no se tenga, sino que es algo que se utiliza de manera estratégica para mantener ciertas relaciones sociales y políticas.</w:t>
            </w:r>
          </w:p>
        </w:tc>
      </w:tr>
    </w:tbl>
    <w:p w14:paraId="110B3487" w14:textId="77777777" w:rsidR="00911425" w:rsidRPr="002226A7" w:rsidRDefault="00911425" w:rsidP="00911425">
      <w:pPr>
        <w:autoSpaceDE w:val="0"/>
        <w:autoSpaceDN w:val="0"/>
        <w:adjustRightInd w:val="0"/>
        <w:spacing w:after="0" w:line="240" w:lineRule="auto"/>
        <w:rPr>
          <w:rFonts w:ascii="Times New Roman" w:hAnsi="Times New Roman"/>
          <w:szCs w:val="24"/>
        </w:rPr>
      </w:pPr>
      <w:r w:rsidRPr="002226A7">
        <w:rPr>
          <w:rFonts w:ascii="Times New Roman" w:hAnsi="Times New Roman"/>
          <w:szCs w:val="24"/>
        </w:rPr>
        <w:t>Fuente: Elaboración propia del investigador. 2023.</w:t>
      </w:r>
    </w:p>
    <w:p w14:paraId="4EB491CE" w14:textId="77777777" w:rsidR="00911425" w:rsidRPr="002226A7" w:rsidRDefault="00911425" w:rsidP="00911425">
      <w:pPr>
        <w:autoSpaceDE w:val="0"/>
        <w:autoSpaceDN w:val="0"/>
        <w:adjustRightInd w:val="0"/>
        <w:spacing w:after="0"/>
        <w:rPr>
          <w:rFonts w:ascii="Times New Roman" w:hAnsi="Times New Roman"/>
          <w:szCs w:val="24"/>
        </w:rPr>
      </w:pPr>
      <w:r w:rsidRPr="002226A7">
        <w:rPr>
          <w:rFonts w:ascii="Times New Roman" w:hAnsi="Times New Roman"/>
          <w:szCs w:val="24"/>
        </w:rPr>
        <w:lastRenderedPageBreak/>
        <w:t>Los problemas que mayormente enfrentamos en “lo social de la Planificación” son de orden teórico, práctico y epistemológico. Para dar cuenta de ellos, es necesario reflexionar en este momento sobre nuestros conocimientos, las claves interpretativas y la racionalidad que permean los discursos. Probablemente las teorías que tenemos y los conceptos que utilizamos no son los más adecuados y eficaces para enfrentar los desafíos y para buscar soluciones para el futuro en el contexto de américa latina en especial en Venezuela.</w:t>
      </w:r>
    </w:p>
    <w:p w14:paraId="409BB5FC" w14:textId="55350053" w:rsidR="00911425" w:rsidRPr="002226A7" w:rsidRDefault="00D53C12" w:rsidP="00911425">
      <w:pPr>
        <w:autoSpaceDE w:val="0"/>
        <w:autoSpaceDN w:val="0"/>
        <w:adjustRightInd w:val="0"/>
        <w:spacing w:after="0"/>
        <w:rPr>
          <w:rFonts w:ascii="Times New Roman" w:hAnsi="Times New Roman"/>
          <w:szCs w:val="24"/>
        </w:rPr>
      </w:pPr>
      <w:r w:rsidRPr="002226A7">
        <w:rPr>
          <w:rFonts w:ascii="Times New Roman" w:hAnsi="Times New Roman"/>
          <w:szCs w:val="24"/>
        </w:rPr>
        <w:t>Castro</w:t>
      </w:r>
      <w:r w:rsidRPr="002226A7">
        <w:rPr>
          <w:rFonts w:ascii="Times New Roman" w:hAnsi="Times New Roman"/>
          <w:bCs/>
          <w:szCs w:val="24"/>
        </w:rPr>
        <w:t xml:space="preserve"> </w:t>
      </w:r>
      <w:r w:rsidR="00EE0C79" w:rsidRPr="002226A7">
        <w:rPr>
          <w:rFonts w:ascii="Times New Roman" w:hAnsi="Times New Roman"/>
          <w:bCs/>
          <w:szCs w:val="24"/>
        </w:rPr>
        <w:t>y</w:t>
      </w:r>
      <w:r w:rsidR="00911425" w:rsidRPr="002226A7">
        <w:rPr>
          <w:rFonts w:ascii="Times New Roman" w:hAnsi="Times New Roman"/>
          <w:bCs/>
          <w:szCs w:val="24"/>
        </w:rPr>
        <w:t xml:space="preserve"> Machado </w:t>
      </w:r>
      <w:r w:rsidR="00911425" w:rsidRPr="002226A7">
        <w:rPr>
          <w:rFonts w:ascii="Times New Roman" w:hAnsi="Times New Roman"/>
          <w:szCs w:val="24"/>
        </w:rPr>
        <w:t xml:space="preserve">(2021) plantea una </w:t>
      </w:r>
      <w:proofErr w:type="spellStart"/>
      <w:r w:rsidR="00911425" w:rsidRPr="002226A7">
        <w:rPr>
          <w:rFonts w:ascii="Times New Roman" w:hAnsi="Times New Roman"/>
          <w:szCs w:val="24"/>
        </w:rPr>
        <w:t>resignificación</w:t>
      </w:r>
      <w:proofErr w:type="spellEnd"/>
      <w:r w:rsidR="00911425" w:rsidRPr="002226A7">
        <w:rPr>
          <w:rFonts w:ascii="Times New Roman" w:hAnsi="Times New Roman"/>
          <w:szCs w:val="24"/>
        </w:rPr>
        <w:t xml:space="preserve"> de lo epistemológico de la “planificación y lo social” que permitirán ampliar el horizonte teórico del investigador. Es importante señalar que la lectura de esta autora nos lleva a identificar que tanto la planificación como lo social, deben tener un equilibrio permanente entre otros saberes y el saber científico. Esta autora se apoyó en los planteamientos de </w:t>
      </w:r>
      <w:proofErr w:type="spellStart"/>
      <w:r w:rsidR="00911425" w:rsidRPr="002226A7">
        <w:rPr>
          <w:rFonts w:ascii="Times New Roman" w:hAnsi="Times New Roman"/>
          <w:szCs w:val="24"/>
        </w:rPr>
        <w:t>Dussel</w:t>
      </w:r>
      <w:proofErr w:type="spellEnd"/>
      <w:r w:rsidR="00911425" w:rsidRPr="002226A7">
        <w:rPr>
          <w:rFonts w:ascii="Times New Roman" w:hAnsi="Times New Roman"/>
          <w:szCs w:val="24"/>
        </w:rPr>
        <w:t xml:space="preserve"> (2000), sobre la </w:t>
      </w:r>
      <w:proofErr w:type="spellStart"/>
      <w:r w:rsidR="00911425" w:rsidRPr="002226A7">
        <w:rPr>
          <w:rFonts w:ascii="Times New Roman" w:hAnsi="Times New Roman"/>
          <w:szCs w:val="24"/>
        </w:rPr>
        <w:t>colonialidad</w:t>
      </w:r>
      <w:proofErr w:type="spellEnd"/>
      <w:r w:rsidR="00911425" w:rsidRPr="002226A7">
        <w:rPr>
          <w:rFonts w:ascii="Times New Roman" w:hAnsi="Times New Roman"/>
          <w:szCs w:val="24"/>
        </w:rPr>
        <w:t xml:space="preserve"> del poder y la </w:t>
      </w:r>
      <w:proofErr w:type="spellStart"/>
      <w:r w:rsidR="00911425" w:rsidRPr="002226A7">
        <w:rPr>
          <w:rFonts w:ascii="Times New Roman" w:hAnsi="Times New Roman"/>
          <w:szCs w:val="24"/>
        </w:rPr>
        <w:t>colonialidad</w:t>
      </w:r>
      <w:proofErr w:type="spellEnd"/>
      <w:r w:rsidR="00911425" w:rsidRPr="002226A7">
        <w:rPr>
          <w:rFonts w:ascii="Times New Roman" w:hAnsi="Times New Roman"/>
          <w:szCs w:val="24"/>
        </w:rPr>
        <w:t xml:space="preserve"> del saber que envuelve la epistemología que domina toda la esfera global. De este modo el eurocentrismo que se ve reflejado en la epistemología y esa forma de construir el conocimiento, nos invita a revisar las categorías  “la planificación” y “lo social” y además nos muestra cómo fue alimentada su mirada sobre esta temática a través de los aportes de este autor. Señala que las dos temáticas están cargadas de complejidad y que existe una rica dinámica de alternativas y resistencias plurales presentes en los movimientos socioeconómicos y culturales anti hegemónicos, en los países no solamente de América Latina.</w:t>
      </w:r>
    </w:p>
    <w:p w14:paraId="3BBFC43A" w14:textId="29148769" w:rsidR="00911425" w:rsidRPr="002226A7" w:rsidRDefault="00911425" w:rsidP="00911425">
      <w:pPr>
        <w:autoSpaceDE w:val="0"/>
        <w:autoSpaceDN w:val="0"/>
        <w:adjustRightInd w:val="0"/>
        <w:spacing w:after="0"/>
        <w:rPr>
          <w:rFonts w:ascii="Times New Roman" w:hAnsi="Times New Roman"/>
          <w:szCs w:val="24"/>
        </w:rPr>
      </w:pPr>
      <w:r w:rsidRPr="002226A7">
        <w:rPr>
          <w:rFonts w:ascii="Times New Roman" w:eastAsia="Times New Roman" w:hAnsi="Times New Roman"/>
          <w:szCs w:val="24"/>
        </w:rPr>
        <w:t xml:space="preserve">En su obra "Conocer desde el Sur", </w:t>
      </w:r>
      <w:r w:rsidR="000A63D5" w:rsidRPr="002226A7">
        <w:rPr>
          <w:rFonts w:ascii="Times New Roman" w:eastAsia="Times New Roman" w:hAnsi="Times New Roman"/>
          <w:szCs w:val="24"/>
        </w:rPr>
        <w:t xml:space="preserve">Santos </w:t>
      </w:r>
      <w:proofErr w:type="spellStart"/>
      <w:r w:rsidRPr="002226A7">
        <w:rPr>
          <w:rFonts w:ascii="Times New Roman" w:eastAsia="Times New Roman" w:hAnsi="Times New Roman"/>
          <w:szCs w:val="24"/>
        </w:rPr>
        <w:t>Boaventura</w:t>
      </w:r>
      <w:proofErr w:type="spellEnd"/>
      <w:r w:rsidRPr="002226A7">
        <w:rPr>
          <w:rFonts w:ascii="Times New Roman" w:eastAsia="Times New Roman" w:hAnsi="Times New Roman"/>
          <w:szCs w:val="24"/>
        </w:rPr>
        <w:t xml:space="preserve"> de Sousa (2009) aborda la cuestión de los procesos de planificación y su relación con la filosofía de lo social desde el sur. Según Sousa Santos, los procesos de planificación tradicionales, que se han desarrollado en los países del norte global, tienden a imponer modelos universales de desarrollo y a promover una visión homogénea de la realidad social que no tiene en cuenta la diversidad cultural y las particularidades locales.</w:t>
      </w:r>
    </w:p>
    <w:p w14:paraId="5E537BD9" w14:textId="06350162" w:rsidR="00911425" w:rsidRPr="002226A7" w:rsidRDefault="00911425" w:rsidP="00911425">
      <w:pPr>
        <w:shd w:val="clear" w:color="auto" w:fill="FFFFFF"/>
        <w:spacing w:after="0"/>
        <w:rPr>
          <w:rFonts w:ascii="Times New Roman" w:eastAsia="Times New Roman" w:hAnsi="Times New Roman"/>
          <w:szCs w:val="24"/>
        </w:rPr>
      </w:pPr>
      <w:r w:rsidRPr="002226A7">
        <w:rPr>
          <w:rFonts w:ascii="Times New Roman" w:eastAsia="Times New Roman" w:hAnsi="Times New Roman"/>
          <w:szCs w:val="24"/>
        </w:rPr>
        <w:t xml:space="preserve">En contraposición a esta visión, </w:t>
      </w:r>
      <w:r w:rsidR="000A63D5" w:rsidRPr="002226A7">
        <w:rPr>
          <w:rFonts w:ascii="Times New Roman" w:eastAsia="Times New Roman" w:hAnsi="Times New Roman"/>
          <w:szCs w:val="24"/>
        </w:rPr>
        <w:t xml:space="preserve">Santos </w:t>
      </w:r>
      <w:r w:rsidRPr="002226A7">
        <w:rPr>
          <w:rFonts w:ascii="Times New Roman" w:eastAsia="Times New Roman" w:hAnsi="Times New Roman"/>
          <w:szCs w:val="24"/>
        </w:rPr>
        <w:t xml:space="preserve">Sousa propone una planificación participativa y democrática que tenga en cuenta las necesidades y realidades de las comunidades locales, y que promueva la diversidad cultural y la pluralidad de formas </w:t>
      </w:r>
      <w:r w:rsidRPr="002226A7">
        <w:rPr>
          <w:rFonts w:ascii="Times New Roman" w:eastAsia="Times New Roman" w:hAnsi="Times New Roman"/>
          <w:szCs w:val="24"/>
        </w:rPr>
        <w:lastRenderedPageBreak/>
        <w:t>de vida. La filosofía de lo social desde el sur implica una crítica a los modelos de planificación hegemónicos, que imponen una visión universalista de la realidad social y promueven la homogeneización cultural.</w:t>
      </w:r>
    </w:p>
    <w:p w14:paraId="307CA84A" w14:textId="77777777" w:rsidR="00911425" w:rsidRPr="002226A7" w:rsidRDefault="00911425" w:rsidP="00911425">
      <w:pPr>
        <w:shd w:val="clear" w:color="auto" w:fill="FFFFFF"/>
        <w:spacing w:after="0"/>
        <w:rPr>
          <w:rFonts w:ascii="Times New Roman" w:eastAsia="Times New Roman" w:hAnsi="Times New Roman"/>
          <w:szCs w:val="24"/>
        </w:rPr>
      </w:pPr>
      <w:r w:rsidRPr="002226A7">
        <w:rPr>
          <w:rFonts w:ascii="Times New Roman" w:eastAsia="Times New Roman" w:hAnsi="Times New Roman"/>
          <w:szCs w:val="24"/>
        </w:rPr>
        <w:t>Este autor, sostiene que los procesos de planificación deben incluir la participación activa y el diálogo horizontal con las comunidades locales, reconociendo la importancia de sus saberes y experiencias en la construcción de alternativas al modelo hegemónico de desarrollo. La planificación participativa y democrática implica una epistemología del sur, que reconoce el valor y la importancia de los saberes marginales y busca construir un diálogo intercultural y horizontal entre las diversas formas de conocimiento.</w:t>
      </w:r>
    </w:p>
    <w:p w14:paraId="72A1E008" w14:textId="77777777" w:rsidR="00911425" w:rsidRPr="002226A7" w:rsidRDefault="00911425" w:rsidP="00911425">
      <w:pPr>
        <w:shd w:val="clear" w:color="auto" w:fill="FFFFFF"/>
        <w:spacing w:after="0"/>
        <w:rPr>
          <w:rFonts w:ascii="Times New Roman" w:hAnsi="Times New Roman"/>
          <w:b/>
          <w:szCs w:val="24"/>
        </w:rPr>
      </w:pPr>
      <w:r w:rsidRPr="002226A7">
        <w:rPr>
          <w:rFonts w:ascii="Times New Roman" w:hAnsi="Times New Roman"/>
          <w:szCs w:val="24"/>
        </w:rPr>
        <w:t>En este sentido, la planificación de lo social a través de la óptica de "conocer desde el sur" implica una transformación profunda de las relaciones de poder entre el Norte y el Sur global, así como la creación de nuevos modelos de producción y circulación del conocimiento. En este sentido, Sousa Santos propone la creación de una ecología de saberes, en la que diferentes formas de conocimiento y sabiduría puedan coexistir y enriquecerse mutuamente. Esta reconstrucción implica también un compromiso político con la lucha contra la desigualdad y la exclusión en todos los ámbitos, así como una apertura crítica y reflexiva hacia las limitaciones y supuestos de los diferentes tipos de conocimiento. En definitiva, la reconstrucción del "conocer desde el sur" implica una transformación profunda de la manera en que entendemos y producimos el conocimiento, así como una apertura hacia nuevas formas de pensar y actuar en el mundo</w:t>
      </w:r>
      <w:r w:rsidRPr="002226A7">
        <w:rPr>
          <w:rFonts w:ascii="Times New Roman" w:hAnsi="Times New Roman"/>
          <w:b/>
          <w:szCs w:val="24"/>
        </w:rPr>
        <w:t>.</w:t>
      </w:r>
    </w:p>
    <w:p w14:paraId="5CF72EB8" w14:textId="77777777" w:rsidR="00911425" w:rsidRPr="002226A7" w:rsidRDefault="00911425" w:rsidP="008D7696">
      <w:pPr>
        <w:pStyle w:val="Ttulo2"/>
      </w:pPr>
      <w:bookmarkStart w:id="78" w:name="_Toc171250907"/>
      <w:bookmarkStart w:id="79" w:name="_Toc187750643"/>
      <w:r w:rsidRPr="002226A7">
        <w:t>2.3.- Concepciones epistemológicas de lo social</w:t>
      </w:r>
      <w:bookmarkEnd w:id="78"/>
      <w:bookmarkEnd w:id="79"/>
      <w:r w:rsidRPr="002226A7">
        <w:t xml:space="preserve"> </w:t>
      </w:r>
    </w:p>
    <w:p w14:paraId="11C83E1C" w14:textId="77777777" w:rsidR="00911425" w:rsidRPr="002226A7" w:rsidRDefault="00911425" w:rsidP="00911425">
      <w:pPr>
        <w:tabs>
          <w:tab w:val="left" w:pos="8789"/>
        </w:tabs>
        <w:autoSpaceDE w:val="0"/>
        <w:autoSpaceDN w:val="0"/>
        <w:adjustRightInd w:val="0"/>
        <w:spacing w:after="0"/>
        <w:ind w:right="51"/>
        <w:rPr>
          <w:rFonts w:ascii="Times New Roman" w:hAnsi="Times New Roman"/>
          <w:szCs w:val="24"/>
        </w:rPr>
      </w:pPr>
      <w:r w:rsidRPr="002226A7">
        <w:rPr>
          <w:rFonts w:ascii="Times New Roman" w:hAnsi="Times New Roman"/>
          <w:szCs w:val="24"/>
        </w:rPr>
        <w:t xml:space="preserve">Pretender una aproximación a las claves epistemológicas  para la comprensión de lo social tiene como propósito contribuir a pensar sobre los procesos de constitución de racionalidades desde teorías y praxis aportadas por grandes estudiosos de este tema. Significa transitar también por el  camino de las nuevas y emergentes formas de construcción de conocimientos, los cuales se  producen en la contemporaneidad en relación a lo social. </w:t>
      </w:r>
    </w:p>
    <w:p w14:paraId="01CF5F43" w14:textId="186762BD" w:rsidR="00911425" w:rsidRPr="002226A7" w:rsidRDefault="00911425" w:rsidP="00911425">
      <w:pPr>
        <w:rPr>
          <w:rFonts w:ascii="Times New Roman" w:hAnsi="Times New Roman"/>
          <w:szCs w:val="24"/>
        </w:rPr>
      </w:pPr>
      <w:r w:rsidRPr="002226A7">
        <w:rPr>
          <w:rFonts w:ascii="Times New Roman" w:hAnsi="Times New Roman"/>
          <w:szCs w:val="24"/>
        </w:rPr>
        <w:lastRenderedPageBreak/>
        <w:t xml:space="preserve">Para </w:t>
      </w:r>
      <w:r w:rsidRPr="002226A7">
        <w:rPr>
          <w:rFonts w:ascii="Times New Roman" w:hAnsi="Times New Roman"/>
          <w:bCs/>
          <w:szCs w:val="24"/>
        </w:rPr>
        <w:t xml:space="preserve">Méndez de </w:t>
      </w:r>
      <w:proofErr w:type="spellStart"/>
      <w:r w:rsidRPr="002226A7">
        <w:rPr>
          <w:rFonts w:ascii="Times New Roman" w:hAnsi="Times New Roman"/>
          <w:bCs/>
          <w:szCs w:val="24"/>
        </w:rPr>
        <w:t>Garagozzo</w:t>
      </w:r>
      <w:proofErr w:type="spellEnd"/>
      <w:r w:rsidRPr="002226A7">
        <w:rPr>
          <w:rFonts w:ascii="Times New Roman" w:hAnsi="Times New Roman"/>
          <w:bCs/>
          <w:szCs w:val="24"/>
        </w:rPr>
        <w:t>,</w:t>
      </w:r>
      <w:r w:rsidRPr="002226A7">
        <w:rPr>
          <w:rFonts w:ascii="Times New Roman" w:hAnsi="Times New Roman"/>
          <w:szCs w:val="24"/>
        </w:rPr>
        <w:t xml:space="preserve"> </w:t>
      </w:r>
      <w:r w:rsidRPr="002226A7">
        <w:rPr>
          <w:rFonts w:ascii="Times New Roman" w:hAnsi="Times New Roman"/>
          <w:bCs/>
          <w:szCs w:val="24"/>
        </w:rPr>
        <w:t>Ana (2020</w:t>
      </w:r>
      <w:r w:rsidR="00EE0C79" w:rsidRPr="002226A7">
        <w:rPr>
          <w:rFonts w:ascii="Times New Roman" w:hAnsi="Times New Roman"/>
          <w:bCs/>
          <w:szCs w:val="24"/>
        </w:rPr>
        <w:t>, p.</w:t>
      </w:r>
      <w:r w:rsidRPr="002226A7">
        <w:rPr>
          <w:rFonts w:ascii="Times New Roman" w:hAnsi="Times New Roman"/>
          <w:bCs/>
          <w:szCs w:val="24"/>
        </w:rPr>
        <w:t>71), l</w:t>
      </w:r>
      <w:r w:rsidRPr="002226A7">
        <w:rPr>
          <w:rFonts w:ascii="Times New Roman" w:hAnsi="Times New Roman"/>
          <w:szCs w:val="24"/>
        </w:rPr>
        <w:t>a aproximación al fenómeno que queremos investigar desde una perspectiva epistemológicas conllevan una significatividad esencial en el acto constitutivo del conocimiento, en el entendido que cuando el investigador se aproxima al objeto/fenómeno de estudio, lo hace desde una inquietud resolutiva por conocerlo, a fin de explicarlo, comprenderlo o transformarlo; este acercamiento, conlleva detenerse a pensar en varios factores que lo conducirán a posesionarse de una postura ante el conocimiento que está por construir, requiere fundar una cosmovisión, objetivarla, porque al iniciar una indagación se requiere reflexionar, hacer el ejercicio de conocerse y conocer el mundo, para pensarlo y repensarlo desde otras modalidades, quizás menos acostumbradas, sobre todo para el investigador iniciado, porque no se conoce desde una esfera ingenua, en este acto se convoca estar preparados desde la comprensión de la naturaleza de la realidad a estudiar y lo por conocer.</w:t>
      </w:r>
    </w:p>
    <w:p w14:paraId="3A00F1A0" w14:textId="77777777" w:rsidR="00911425" w:rsidRPr="002226A7" w:rsidRDefault="00911425" w:rsidP="00911425">
      <w:pPr>
        <w:tabs>
          <w:tab w:val="left" w:pos="8789"/>
        </w:tabs>
        <w:autoSpaceDE w:val="0"/>
        <w:autoSpaceDN w:val="0"/>
        <w:adjustRightInd w:val="0"/>
        <w:spacing w:after="0"/>
        <w:ind w:right="51"/>
        <w:rPr>
          <w:rFonts w:ascii="Times New Roman" w:hAnsi="Times New Roman"/>
          <w:szCs w:val="24"/>
        </w:rPr>
      </w:pPr>
      <w:r w:rsidRPr="002226A7">
        <w:rPr>
          <w:rFonts w:ascii="Times New Roman" w:hAnsi="Times New Roman"/>
          <w:szCs w:val="24"/>
        </w:rPr>
        <w:t xml:space="preserve">El pensamiento emergente se caracteriza por una profunda crítica a la epistemología que ha permeado los discursos tradicionales sobre lo social,  en la búsqueda de una nueva manera de alcanzar una comprensión más compleja de esta categoría. Lo emergente contempla una racionalidad marcada por la reflexión en torno al dinamismo que implica el conocimiento, la vinculación del hombre con el mundo y su constante de cambio e incertidumbre en un ámbito global. </w:t>
      </w:r>
    </w:p>
    <w:p w14:paraId="78947026" w14:textId="77777777" w:rsidR="00911425" w:rsidRPr="002226A7" w:rsidRDefault="00911425" w:rsidP="00911425">
      <w:pPr>
        <w:tabs>
          <w:tab w:val="left" w:pos="8789"/>
        </w:tabs>
        <w:autoSpaceDE w:val="0"/>
        <w:autoSpaceDN w:val="0"/>
        <w:adjustRightInd w:val="0"/>
        <w:spacing w:after="0"/>
        <w:ind w:right="51"/>
        <w:rPr>
          <w:rFonts w:ascii="Times New Roman" w:hAnsi="Times New Roman"/>
          <w:szCs w:val="24"/>
        </w:rPr>
      </w:pPr>
      <w:r w:rsidRPr="002226A7">
        <w:rPr>
          <w:rFonts w:ascii="Times New Roman" w:eastAsia="Times New Roman" w:hAnsi="Times New Roman"/>
          <w:szCs w:val="24"/>
        </w:rPr>
        <w:t>En la actualidad, se valora la epistemología crítica en la construcción del conocimiento social, que implica cuestionar los supuestos y paradigmas dominantes y enfocarse en la comprensión de las relaciones de poder y la transformación social. También se promueve la epistemología participativa, que reconoce los saberes y experiencias de la población como elementos fundamentales para la construcción del conocimiento social.</w:t>
      </w:r>
    </w:p>
    <w:p w14:paraId="09940315" w14:textId="51439A5E" w:rsidR="00911425" w:rsidRPr="002226A7" w:rsidRDefault="00911425" w:rsidP="00911425">
      <w:pPr>
        <w:tabs>
          <w:tab w:val="left" w:pos="8789"/>
        </w:tabs>
        <w:autoSpaceDE w:val="0"/>
        <w:autoSpaceDN w:val="0"/>
        <w:adjustRightInd w:val="0"/>
        <w:spacing w:after="0"/>
        <w:ind w:right="51"/>
        <w:rPr>
          <w:rFonts w:ascii="Times New Roman" w:eastAsia="Times New Roman" w:hAnsi="Times New Roman"/>
          <w:szCs w:val="24"/>
        </w:rPr>
      </w:pPr>
      <w:r w:rsidRPr="002226A7">
        <w:rPr>
          <w:rFonts w:ascii="Times New Roman" w:eastAsia="Times New Roman" w:hAnsi="Times New Roman"/>
          <w:szCs w:val="24"/>
        </w:rPr>
        <w:t xml:space="preserve">Conjuntamente con lo señalado, se busca una epistemología interdisciplinaria que permita la integración de diferentes disciplinas y enfoques teóricos en la comprensión de las problemáticas sociales y la planificación de políticas públicas. Se considera también la epistemología territorial, que se enfoca en la comprensión de las particularidades y dinámicas sociales de cada territorio y su impacto en la </w:t>
      </w:r>
      <w:r w:rsidRPr="002226A7">
        <w:rPr>
          <w:rFonts w:ascii="Times New Roman" w:eastAsia="Times New Roman" w:hAnsi="Times New Roman"/>
          <w:szCs w:val="24"/>
        </w:rPr>
        <w:lastRenderedPageBreak/>
        <w:t>planificación de políticas públicas. Además, se promueve la epistemología de género y diversidad, que reconoce las desigualdades y discriminaciones presentes en la sociedad y su impacto en la planificación de políticas públicas y programas sociales. Estas tendencias son importantes considerarlas en este trabajo de investigación.</w:t>
      </w:r>
    </w:p>
    <w:p w14:paraId="52594EC6" w14:textId="77777777" w:rsidR="00911425" w:rsidRPr="002226A7" w:rsidRDefault="00911425" w:rsidP="00911425">
      <w:pPr>
        <w:tabs>
          <w:tab w:val="left" w:pos="8789"/>
        </w:tabs>
        <w:autoSpaceDE w:val="0"/>
        <w:autoSpaceDN w:val="0"/>
        <w:adjustRightInd w:val="0"/>
        <w:spacing w:after="0"/>
        <w:ind w:right="51"/>
        <w:rPr>
          <w:rFonts w:ascii="Times New Roman" w:eastAsia="Times New Roman" w:hAnsi="Times New Roman"/>
          <w:szCs w:val="24"/>
        </w:rPr>
      </w:pPr>
      <w:r w:rsidRPr="002226A7">
        <w:rPr>
          <w:rFonts w:ascii="Times New Roman" w:eastAsia="Times New Roman" w:hAnsi="Times New Roman"/>
          <w:szCs w:val="24"/>
        </w:rPr>
        <w:t xml:space="preserve">La epistemología de lo social en los procesos de planificación debería buscar una construcción del conocimiento crítico, que promueva la participación, la interdisciplinariedad, la territorialidad, donde se incorpore el enfoque de género y diversidad, con el objetivo de abordar las problemáticas sociales de manera integral y transformadora. </w:t>
      </w:r>
    </w:p>
    <w:p w14:paraId="126AE21A" w14:textId="06C44965" w:rsidR="00911425" w:rsidRPr="002226A7" w:rsidRDefault="00911425" w:rsidP="00911425">
      <w:pPr>
        <w:tabs>
          <w:tab w:val="left" w:pos="8789"/>
        </w:tabs>
        <w:autoSpaceDE w:val="0"/>
        <w:autoSpaceDN w:val="0"/>
        <w:adjustRightInd w:val="0"/>
        <w:spacing w:after="0"/>
        <w:ind w:right="51"/>
        <w:rPr>
          <w:rFonts w:ascii="Times New Roman" w:eastAsia="Times New Roman" w:hAnsi="Times New Roman"/>
          <w:szCs w:val="24"/>
        </w:rPr>
      </w:pPr>
      <w:r w:rsidRPr="002226A7">
        <w:rPr>
          <w:rFonts w:ascii="Times New Roman" w:eastAsia="Times New Roman" w:hAnsi="Times New Roman"/>
          <w:szCs w:val="24"/>
        </w:rPr>
        <w:t>La tendencia actual sobre la planificación social demanda por parte de la sociedad una epistemología que incorpore la participación activa de la población en todo el proceso, así como una perspectiva crítica y reflexiva sobre las relaciones de poder y las desigualdades presentes en la sociedad. Esto implica la valoración de los saberes y experiencias de la población, así como de las teorías y modelos de análisis que permiten comprender las dinámicas sociales y los procesos de transformación. Para muchos esto pudiera considerarse una utopía, sin embargo cada día aumenta la denuncia, tal vez sin respuestas, pero son acciones que deben ser consideradas por los gobernantes.</w:t>
      </w:r>
    </w:p>
    <w:p w14:paraId="5689C4A3" w14:textId="3D6B1BA0" w:rsidR="0088292A" w:rsidRPr="002226A7" w:rsidRDefault="00911425" w:rsidP="00615A3F">
      <w:pPr>
        <w:tabs>
          <w:tab w:val="left" w:pos="8789"/>
        </w:tabs>
        <w:autoSpaceDE w:val="0"/>
        <w:autoSpaceDN w:val="0"/>
        <w:adjustRightInd w:val="0"/>
        <w:ind w:right="51"/>
        <w:rPr>
          <w:rFonts w:ascii="Times New Roman" w:hAnsi="Times New Roman"/>
          <w:szCs w:val="24"/>
        </w:rPr>
      </w:pPr>
      <w:r w:rsidRPr="002226A7">
        <w:rPr>
          <w:rFonts w:ascii="Times New Roman" w:eastAsia="Times New Roman" w:hAnsi="Times New Roman"/>
          <w:szCs w:val="24"/>
        </w:rPr>
        <w:t xml:space="preserve">A continuación se presenta un cuadro resumen sobre las Concepciones epistemológicas </w:t>
      </w:r>
      <w:r w:rsidRPr="002226A7">
        <w:rPr>
          <w:rFonts w:ascii="Times New Roman" w:hAnsi="Times New Roman"/>
          <w:szCs w:val="24"/>
        </w:rPr>
        <w:t>de lo social y sus representantes:</w:t>
      </w:r>
    </w:p>
    <w:p w14:paraId="139B96CF" w14:textId="396CE36E" w:rsidR="0088292A" w:rsidRPr="002226A7" w:rsidRDefault="0088292A" w:rsidP="006D5210">
      <w:pPr>
        <w:pStyle w:val="Lista1Cuadro"/>
      </w:pPr>
      <w:bookmarkStart w:id="80" w:name="_Toc187750674"/>
      <w:r w:rsidRPr="002226A7">
        <w:t>Cuadro N° 4</w:t>
      </w:r>
      <w:r w:rsidR="006D5210" w:rsidRPr="002226A7">
        <w:t xml:space="preserve">. </w:t>
      </w:r>
      <w:r w:rsidRPr="002226A7">
        <w:rPr>
          <w:rFonts w:eastAsia="Times New Roman"/>
        </w:rPr>
        <w:t xml:space="preserve">Concepciones epistemológicas </w:t>
      </w:r>
      <w:r w:rsidRPr="002226A7">
        <w:t>de lo social</w:t>
      </w:r>
      <w:bookmarkEnd w:id="80"/>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386"/>
      </w:tblGrid>
      <w:tr w:rsidR="00911425" w:rsidRPr="002226A7" w14:paraId="47249D1B" w14:textId="77777777" w:rsidTr="00615A3F">
        <w:trPr>
          <w:trHeight w:val="691"/>
          <w:tblHeader/>
        </w:trPr>
        <w:tc>
          <w:tcPr>
            <w:tcW w:w="3261" w:type="dxa"/>
            <w:shd w:val="clear" w:color="auto" w:fill="BFBFBF"/>
            <w:vAlign w:val="center"/>
          </w:tcPr>
          <w:p w14:paraId="5BBD7363" w14:textId="77777777" w:rsidR="00911425" w:rsidRPr="002226A7" w:rsidRDefault="00911425" w:rsidP="00615A3F">
            <w:pPr>
              <w:spacing w:before="0" w:after="0" w:line="276" w:lineRule="auto"/>
              <w:ind w:firstLine="0"/>
              <w:jc w:val="center"/>
              <w:rPr>
                <w:rFonts w:ascii="Times New Roman" w:hAnsi="Times New Roman"/>
                <w:b/>
                <w:sz w:val="20"/>
              </w:rPr>
            </w:pPr>
            <w:r w:rsidRPr="002226A7">
              <w:rPr>
                <w:rFonts w:ascii="Times New Roman" w:hAnsi="Times New Roman"/>
                <w:b/>
                <w:sz w:val="20"/>
              </w:rPr>
              <w:t>Representantes de la Epistemología de lo social</w:t>
            </w:r>
          </w:p>
        </w:tc>
        <w:tc>
          <w:tcPr>
            <w:tcW w:w="5386" w:type="dxa"/>
            <w:shd w:val="clear" w:color="auto" w:fill="BFBFBF"/>
            <w:vAlign w:val="center"/>
          </w:tcPr>
          <w:p w14:paraId="0E00936E" w14:textId="77777777" w:rsidR="00911425" w:rsidRPr="002226A7" w:rsidRDefault="00911425" w:rsidP="00615A3F">
            <w:pPr>
              <w:spacing w:before="0" w:after="0" w:line="276" w:lineRule="auto"/>
              <w:jc w:val="center"/>
              <w:rPr>
                <w:rFonts w:ascii="Times New Roman" w:hAnsi="Times New Roman"/>
                <w:b/>
                <w:sz w:val="20"/>
              </w:rPr>
            </w:pPr>
            <w:r w:rsidRPr="002226A7">
              <w:rPr>
                <w:rFonts w:ascii="Times New Roman" w:eastAsia="Times New Roman" w:hAnsi="Times New Roman"/>
                <w:b/>
                <w:sz w:val="20"/>
              </w:rPr>
              <w:t>Concepciones epistemológicas</w:t>
            </w:r>
          </w:p>
        </w:tc>
      </w:tr>
      <w:tr w:rsidR="00911425" w:rsidRPr="002226A7" w14:paraId="74659D3C" w14:textId="77777777" w:rsidTr="006D5210">
        <w:tc>
          <w:tcPr>
            <w:tcW w:w="3261" w:type="dxa"/>
            <w:shd w:val="clear" w:color="auto" w:fill="auto"/>
            <w:vAlign w:val="center"/>
          </w:tcPr>
          <w:p w14:paraId="67F23CA8" w14:textId="088A51FA" w:rsidR="00630D53" w:rsidRPr="002226A7" w:rsidRDefault="00911425" w:rsidP="00615A3F">
            <w:pPr>
              <w:spacing w:before="0" w:after="120" w:line="276" w:lineRule="auto"/>
              <w:ind w:firstLine="34"/>
              <w:jc w:val="center"/>
              <w:rPr>
                <w:rFonts w:ascii="Times New Roman" w:eastAsia="Times New Roman" w:hAnsi="Times New Roman"/>
                <w:b/>
                <w:sz w:val="20"/>
                <w:lang w:val="en-US"/>
              </w:rPr>
            </w:pPr>
            <w:r w:rsidRPr="002226A7">
              <w:rPr>
                <w:rFonts w:ascii="Times New Roman" w:eastAsia="Times New Roman" w:hAnsi="Times New Roman"/>
                <w:b/>
                <w:sz w:val="20"/>
                <w:lang w:val="en-US"/>
              </w:rPr>
              <w:t>Jean Piaget</w:t>
            </w:r>
            <w:r w:rsidR="00630D53" w:rsidRPr="002226A7">
              <w:rPr>
                <w:rFonts w:ascii="Times New Roman" w:eastAsia="Times New Roman" w:hAnsi="Times New Roman"/>
                <w:b/>
                <w:sz w:val="20"/>
                <w:lang w:val="en-US"/>
              </w:rPr>
              <w:t>, Lev Vygotsky y Jerome Bruner</w:t>
            </w:r>
          </w:p>
          <w:p w14:paraId="33438DD6" w14:textId="530DD8CA" w:rsidR="00911425" w:rsidRPr="002226A7" w:rsidRDefault="006D5210" w:rsidP="00615A3F">
            <w:pPr>
              <w:spacing w:before="0" w:after="120" w:line="276" w:lineRule="auto"/>
              <w:ind w:firstLine="34"/>
              <w:jc w:val="center"/>
              <w:rPr>
                <w:rFonts w:ascii="Times New Roman" w:hAnsi="Times New Roman"/>
                <w:sz w:val="20"/>
                <w:lang w:val="en-US"/>
              </w:rPr>
            </w:pPr>
            <w:r w:rsidRPr="002226A7">
              <w:rPr>
                <w:rFonts w:ascii="Times New Roman" w:eastAsia="Times New Roman" w:hAnsi="Times New Roman"/>
                <w:b/>
                <w:sz w:val="20"/>
                <w:lang w:val="en-US"/>
              </w:rPr>
              <w:t xml:space="preserve"> </w:t>
            </w:r>
            <w:r w:rsidR="00911425" w:rsidRPr="002226A7">
              <w:rPr>
                <w:rFonts w:ascii="Times New Roman" w:eastAsia="Times New Roman" w:hAnsi="Times New Roman"/>
                <w:b/>
                <w:sz w:val="20"/>
              </w:rPr>
              <w:t>El constructivismo</w:t>
            </w:r>
            <w:r w:rsidRPr="002226A7">
              <w:rPr>
                <w:rFonts w:ascii="Times New Roman" w:eastAsia="Times New Roman" w:hAnsi="Times New Roman"/>
                <w:b/>
                <w:sz w:val="20"/>
              </w:rPr>
              <w:t xml:space="preserve"> </w:t>
            </w:r>
            <w:r w:rsidR="00911425" w:rsidRPr="002226A7">
              <w:rPr>
                <w:rFonts w:ascii="Times New Roman" w:eastAsia="Times New Roman" w:hAnsi="Times New Roman"/>
                <w:b/>
                <w:sz w:val="20"/>
              </w:rPr>
              <w:t>(2000)</w:t>
            </w:r>
          </w:p>
        </w:tc>
        <w:tc>
          <w:tcPr>
            <w:tcW w:w="5386" w:type="dxa"/>
            <w:shd w:val="clear" w:color="auto" w:fill="auto"/>
            <w:vAlign w:val="center"/>
          </w:tcPr>
          <w:p w14:paraId="41A5100D"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Señala que la construcción del conocimiento social es construida por las personas y está influenciado por factores sociales, culturales, históricos y políticos. Además en el contexto de la planificación, puede llevar a una planificación participativa que tenga en cuenta la diversidad de perspectivas y experiencias de los diferentes grupos sociales.</w:t>
            </w:r>
          </w:p>
        </w:tc>
      </w:tr>
      <w:tr w:rsidR="00911425" w:rsidRPr="002226A7" w14:paraId="3572BA92" w14:textId="77777777" w:rsidTr="006D5210">
        <w:tc>
          <w:tcPr>
            <w:tcW w:w="3261" w:type="dxa"/>
            <w:shd w:val="clear" w:color="auto" w:fill="auto"/>
            <w:vAlign w:val="center"/>
          </w:tcPr>
          <w:p w14:paraId="6803DE28" w14:textId="77777777" w:rsidR="006D5210" w:rsidRPr="002226A7" w:rsidRDefault="00911425" w:rsidP="00615A3F">
            <w:pPr>
              <w:spacing w:before="0" w:after="120" w:line="276" w:lineRule="auto"/>
              <w:ind w:firstLine="34"/>
              <w:jc w:val="center"/>
              <w:rPr>
                <w:rFonts w:ascii="Times New Roman" w:eastAsia="Times New Roman" w:hAnsi="Times New Roman"/>
                <w:b/>
                <w:sz w:val="20"/>
              </w:rPr>
            </w:pPr>
            <w:r w:rsidRPr="002226A7">
              <w:rPr>
                <w:rFonts w:ascii="Times New Roman" w:eastAsia="Times New Roman" w:hAnsi="Times New Roman"/>
                <w:b/>
                <w:sz w:val="20"/>
              </w:rPr>
              <w:t>Auguste Comte y Emile Durkheim</w:t>
            </w:r>
            <w:r w:rsidR="006D5210" w:rsidRPr="002226A7">
              <w:rPr>
                <w:rFonts w:ascii="Times New Roman" w:eastAsia="Times New Roman" w:hAnsi="Times New Roman"/>
                <w:b/>
                <w:sz w:val="20"/>
              </w:rPr>
              <w:t xml:space="preserve"> </w:t>
            </w:r>
            <w:r w:rsidRPr="002226A7">
              <w:rPr>
                <w:rFonts w:ascii="Times New Roman" w:eastAsia="Times New Roman" w:hAnsi="Times New Roman"/>
                <w:b/>
                <w:sz w:val="20"/>
              </w:rPr>
              <w:t>Positivismo</w:t>
            </w:r>
            <w:r w:rsidR="006D5210" w:rsidRPr="002226A7">
              <w:rPr>
                <w:rFonts w:ascii="Times New Roman" w:eastAsia="Times New Roman" w:hAnsi="Times New Roman"/>
                <w:b/>
                <w:sz w:val="20"/>
              </w:rPr>
              <w:t xml:space="preserve"> </w:t>
            </w:r>
          </w:p>
          <w:p w14:paraId="66DB7C2E" w14:textId="776E88A2" w:rsidR="00911425" w:rsidRPr="002226A7" w:rsidRDefault="00911425" w:rsidP="00615A3F">
            <w:pPr>
              <w:spacing w:before="0" w:after="120" w:line="276" w:lineRule="auto"/>
              <w:ind w:firstLine="34"/>
              <w:jc w:val="center"/>
              <w:rPr>
                <w:rFonts w:ascii="Times New Roman" w:hAnsi="Times New Roman"/>
                <w:b/>
                <w:sz w:val="20"/>
              </w:rPr>
            </w:pPr>
            <w:r w:rsidRPr="002226A7">
              <w:rPr>
                <w:rFonts w:ascii="Times New Roman" w:eastAsia="Times New Roman" w:hAnsi="Times New Roman"/>
                <w:b/>
                <w:sz w:val="20"/>
              </w:rPr>
              <w:lastRenderedPageBreak/>
              <w:t>(2017)</w:t>
            </w:r>
          </w:p>
        </w:tc>
        <w:tc>
          <w:tcPr>
            <w:tcW w:w="5386" w:type="dxa"/>
            <w:shd w:val="clear" w:color="auto" w:fill="auto"/>
            <w:vAlign w:val="center"/>
          </w:tcPr>
          <w:p w14:paraId="0D37EC59"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lastRenderedPageBreak/>
              <w:t xml:space="preserve">Sostiene que el conocimiento social se puede obtener a través de la observación empírica y la experimentación, y que la realidad social puede ser investigada de manera objetiva y </w:t>
            </w:r>
            <w:r w:rsidRPr="002226A7">
              <w:rPr>
                <w:rFonts w:ascii="Times New Roman" w:eastAsia="Times New Roman" w:hAnsi="Times New Roman"/>
                <w:i/>
                <w:sz w:val="20"/>
              </w:rPr>
              <w:lastRenderedPageBreak/>
              <w:t>neutral. Como resultado, nos puede llevar a una planificación basada en datos empíricos y estadísticas, y que se centre en la identificación de problemas y soluciones objetivas.</w:t>
            </w:r>
          </w:p>
        </w:tc>
      </w:tr>
      <w:tr w:rsidR="00911425" w:rsidRPr="002226A7" w14:paraId="37A7E5AD" w14:textId="77777777" w:rsidTr="006D5210">
        <w:tc>
          <w:tcPr>
            <w:tcW w:w="3261" w:type="dxa"/>
            <w:shd w:val="clear" w:color="auto" w:fill="auto"/>
            <w:vAlign w:val="center"/>
          </w:tcPr>
          <w:p w14:paraId="667CA277" w14:textId="77777777" w:rsidR="006D5210" w:rsidRPr="002226A7" w:rsidRDefault="00911425" w:rsidP="00615A3F">
            <w:pPr>
              <w:spacing w:before="0" w:after="120" w:line="276" w:lineRule="auto"/>
              <w:ind w:firstLine="34"/>
              <w:jc w:val="center"/>
              <w:rPr>
                <w:rFonts w:ascii="Times New Roman" w:eastAsia="Times New Roman" w:hAnsi="Times New Roman"/>
                <w:b/>
                <w:sz w:val="20"/>
              </w:rPr>
            </w:pPr>
            <w:r w:rsidRPr="002226A7">
              <w:rPr>
                <w:rFonts w:ascii="Times New Roman" w:eastAsia="Times New Roman" w:hAnsi="Times New Roman"/>
                <w:b/>
                <w:sz w:val="20"/>
              </w:rPr>
              <w:lastRenderedPageBreak/>
              <w:t xml:space="preserve">Hans-Georg </w:t>
            </w:r>
            <w:proofErr w:type="spellStart"/>
            <w:r w:rsidRPr="002226A7">
              <w:rPr>
                <w:rFonts w:ascii="Times New Roman" w:eastAsia="Times New Roman" w:hAnsi="Times New Roman"/>
                <w:b/>
                <w:sz w:val="20"/>
              </w:rPr>
              <w:t>Gadamer</w:t>
            </w:r>
            <w:proofErr w:type="spellEnd"/>
            <w:r w:rsidR="006D5210" w:rsidRPr="002226A7">
              <w:rPr>
                <w:rFonts w:ascii="Times New Roman" w:eastAsia="Times New Roman" w:hAnsi="Times New Roman"/>
                <w:b/>
                <w:sz w:val="20"/>
              </w:rPr>
              <w:t xml:space="preserve"> </w:t>
            </w:r>
            <w:r w:rsidRPr="002226A7">
              <w:rPr>
                <w:rFonts w:ascii="Times New Roman" w:eastAsia="Times New Roman" w:hAnsi="Times New Roman"/>
                <w:b/>
                <w:sz w:val="20"/>
              </w:rPr>
              <w:t>Hermenéutica</w:t>
            </w:r>
            <w:r w:rsidR="006D5210" w:rsidRPr="002226A7">
              <w:rPr>
                <w:rFonts w:ascii="Times New Roman" w:eastAsia="Times New Roman" w:hAnsi="Times New Roman"/>
                <w:b/>
                <w:sz w:val="20"/>
              </w:rPr>
              <w:t xml:space="preserve"> </w:t>
            </w:r>
          </w:p>
          <w:p w14:paraId="5ADAD23A" w14:textId="1949A993" w:rsidR="00911425" w:rsidRPr="002226A7" w:rsidRDefault="006D5210" w:rsidP="00615A3F">
            <w:pPr>
              <w:spacing w:before="0" w:after="120" w:line="276" w:lineRule="auto"/>
              <w:ind w:firstLine="34"/>
              <w:jc w:val="center"/>
              <w:rPr>
                <w:rFonts w:ascii="Times New Roman" w:hAnsi="Times New Roman"/>
                <w:b/>
                <w:sz w:val="20"/>
              </w:rPr>
            </w:pPr>
            <w:r w:rsidRPr="002226A7">
              <w:rPr>
                <w:rFonts w:ascii="Times New Roman" w:eastAsia="Times New Roman" w:hAnsi="Times New Roman"/>
                <w:b/>
                <w:sz w:val="20"/>
              </w:rPr>
              <w:t>(</w:t>
            </w:r>
            <w:r w:rsidR="00911425" w:rsidRPr="002226A7">
              <w:rPr>
                <w:rFonts w:ascii="Times New Roman" w:eastAsia="Times New Roman" w:hAnsi="Times New Roman"/>
                <w:b/>
                <w:sz w:val="20"/>
              </w:rPr>
              <w:t>2019)</w:t>
            </w:r>
          </w:p>
        </w:tc>
        <w:tc>
          <w:tcPr>
            <w:tcW w:w="5386" w:type="dxa"/>
            <w:shd w:val="clear" w:color="auto" w:fill="auto"/>
            <w:vAlign w:val="center"/>
          </w:tcPr>
          <w:p w14:paraId="17BFE459"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Sustenta que el conocimiento social es construido a través de la interpretación y la comprensión de los significados y las experiencias de las personas. En consecuencia la planificación,  debe tener en cuenta las perspectivas y las experiencias de los diferentes grupos sociales, además de comprender las complejidades y las contradicciones de la realidad social.</w:t>
            </w:r>
          </w:p>
        </w:tc>
      </w:tr>
      <w:tr w:rsidR="00911425" w:rsidRPr="002226A7" w14:paraId="2E4BC2D2" w14:textId="77777777" w:rsidTr="006D5210">
        <w:tc>
          <w:tcPr>
            <w:tcW w:w="3261" w:type="dxa"/>
            <w:shd w:val="clear" w:color="auto" w:fill="auto"/>
            <w:vAlign w:val="center"/>
          </w:tcPr>
          <w:p w14:paraId="5E36B71B" w14:textId="77777777" w:rsidR="006D5210" w:rsidRPr="002226A7" w:rsidRDefault="00911425" w:rsidP="00615A3F">
            <w:pPr>
              <w:spacing w:before="0" w:after="120" w:line="276" w:lineRule="auto"/>
              <w:ind w:firstLine="34"/>
              <w:jc w:val="center"/>
              <w:rPr>
                <w:rFonts w:ascii="Times New Roman" w:eastAsia="Times New Roman" w:hAnsi="Times New Roman"/>
                <w:b/>
                <w:sz w:val="20"/>
              </w:rPr>
            </w:pPr>
            <w:r w:rsidRPr="002226A7">
              <w:rPr>
                <w:rFonts w:ascii="Times New Roman" w:eastAsia="Times New Roman" w:hAnsi="Times New Roman"/>
                <w:b/>
                <w:sz w:val="20"/>
              </w:rPr>
              <w:t xml:space="preserve">Karl Marx, Max </w:t>
            </w:r>
            <w:proofErr w:type="spellStart"/>
            <w:r w:rsidRPr="002226A7">
              <w:rPr>
                <w:rFonts w:ascii="Times New Roman" w:eastAsia="Times New Roman" w:hAnsi="Times New Roman"/>
                <w:b/>
                <w:sz w:val="20"/>
              </w:rPr>
              <w:t>Horkheimer</w:t>
            </w:r>
            <w:proofErr w:type="spellEnd"/>
            <w:r w:rsidRPr="002226A7">
              <w:rPr>
                <w:rFonts w:ascii="Times New Roman" w:eastAsia="Times New Roman" w:hAnsi="Times New Roman"/>
                <w:b/>
                <w:sz w:val="20"/>
              </w:rPr>
              <w:t xml:space="preserve"> y Theodor Adorno</w:t>
            </w:r>
            <w:r w:rsidR="006D5210" w:rsidRPr="002226A7">
              <w:rPr>
                <w:rFonts w:ascii="Times New Roman" w:eastAsia="Times New Roman" w:hAnsi="Times New Roman"/>
                <w:b/>
                <w:sz w:val="20"/>
              </w:rPr>
              <w:t xml:space="preserve"> </w:t>
            </w:r>
            <w:r w:rsidRPr="002226A7">
              <w:rPr>
                <w:rFonts w:ascii="Times New Roman" w:eastAsia="Times New Roman" w:hAnsi="Times New Roman"/>
                <w:b/>
                <w:sz w:val="20"/>
              </w:rPr>
              <w:t>Crítica</w:t>
            </w:r>
          </w:p>
          <w:p w14:paraId="71A82DEE" w14:textId="590CD556" w:rsidR="00911425" w:rsidRPr="002226A7" w:rsidRDefault="00911425" w:rsidP="00615A3F">
            <w:pPr>
              <w:spacing w:before="0" w:after="120" w:line="276" w:lineRule="auto"/>
              <w:ind w:firstLine="34"/>
              <w:jc w:val="center"/>
              <w:rPr>
                <w:rFonts w:ascii="Times New Roman" w:hAnsi="Times New Roman"/>
                <w:b/>
                <w:sz w:val="20"/>
              </w:rPr>
            </w:pPr>
            <w:r w:rsidRPr="002226A7">
              <w:rPr>
                <w:rFonts w:ascii="Times New Roman" w:eastAsia="Times New Roman" w:hAnsi="Times New Roman"/>
                <w:b/>
                <w:sz w:val="20"/>
              </w:rPr>
              <w:t>(2018)</w:t>
            </w:r>
          </w:p>
        </w:tc>
        <w:tc>
          <w:tcPr>
            <w:tcW w:w="5386" w:type="dxa"/>
            <w:shd w:val="clear" w:color="auto" w:fill="auto"/>
            <w:vAlign w:val="center"/>
          </w:tcPr>
          <w:p w14:paraId="5BF70370"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Esta establece que el conocimiento social está influenciado por las relaciones de poder y las estructuras sociales que configuran la realidad social. La planificación, en una perspectiva crítica debe tomar en cuenta las desigualdades y las injusticias sociales, que busque transformar las estructuras sociales que generan desigualdades y opresión. </w:t>
            </w:r>
          </w:p>
        </w:tc>
      </w:tr>
    </w:tbl>
    <w:p w14:paraId="050FAD9F" w14:textId="77777777" w:rsidR="00B11F32" w:rsidRPr="002226A7" w:rsidRDefault="00911425" w:rsidP="00B11F32">
      <w:pPr>
        <w:spacing w:line="240" w:lineRule="auto"/>
        <w:rPr>
          <w:rFonts w:ascii="Times New Roman" w:hAnsi="Times New Roman"/>
          <w:szCs w:val="24"/>
        </w:rPr>
      </w:pPr>
      <w:r w:rsidRPr="002226A7">
        <w:rPr>
          <w:rFonts w:ascii="Times New Roman" w:hAnsi="Times New Roman"/>
          <w:szCs w:val="24"/>
        </w:rPr>
        <w:t>Fuente: Elaboración</w:t>
      </w:r>
      <w:r w:rsidR="00B11F32" w:rsidRPr="002226A7">
        <w:rPr>
          <w:rFonts w:ascii="Times New Roman" w:hAnsi="Times New Roman"/>
          <w:szCs w:val="24"/>
        </w:rPr>
        <w:t xml:space="preserve"> propia del investigador. 2023.</w:t>
      </w:r>
    </w:p>
    <w:p w14:paraId="3DD52C61" w14:textId="458468DB" w:rsidR="00911425" w:rsidRPr="002226A7" w:rsidRDefault="00911425" w:rsidP="008D7696">
      <w:pPr>
        <w:pStyle w:val="Ttulo2"/>
      </w:pPr>
      <w:bookmarkStart w:id="81" w:name="_Toc171250908"/>
      <w:bookmarkStart w:id="82" w:name="_Toc187750644"/>
      <w:r w:rsidRPr="002226A7">
        <w:t xml:space="preserve">2.4.-Concepciones filosóficas de lo social en los procesos </w:t>
      </w:r>
      <w:r w:rsidRPr="002226A7">
        <w:rPr>
          <w:lang w:val="es-ES"/>
        </w:rPr>
        <w:t>de</w:t>
      </w:r>
      <w:r w:rsidRPr="002226A7">
        <w:t xml:space="preserve"> planificación.</w:t>
      </w:r>
      <w:bookmarkEnd w:id="81"/>
      <w:bookmarkEnd w:id="82"/>
    </w:p>
    <w:p w14:paraId="48004362" w14:textId="3985DC4C" w:rsidR="00911425" w:rsidRPr="002226A7" w:rsidRDefault="00911425" w:rsidP="00911425">
      <w:pPr>
        <w:rPr>
          <w:rFonts w:ascii="Times New Roman" w:hAnsi="Times New Roman"/>
          <w:szCs w:val="24"/>
        </w:rPr>
      </w:pPr>
      <w:r w:rsidRPr="002226A7">
        <w:rPr>
          <w:rFonts w:ascii="Times New Roman" w:eastAsia="Times New Roman" w:hAnsi="Times New Roman"/>
          <w:szCs w:val="24"/>
        </w:rPr>
        <w:t xml:space="preserve">En los procesos de planificación, se pueden identificar diversas posturas o enfoque teóricos y </w:t>
      </w:r>
      <w:r w:rsidR="00DC30FA" w:rsidRPr="002226A7">
        <w:rPr>
          <w:rFonts w:ascii="Times New Roman" w:eastAsia="Times New Roman" w:hAnsi="Times New Roman"/>
          <w:szCs w:val="24"/>
        </w:rPr>
        <w:t>epistemológicos</w:t>
      </w:r>
      <w:r w:rsidRPr="002226A7">
        <w:rPr>
          <w:rFonts w:ascii="Times New Roman" w:eastAsia="Times New Roman" w:hAnsi="Times New Roman"/>
          <w:szCs w:val="24"/>
        </w:rPr>
        <w:t xml:space="preserve"> sobre lo social, que influyen en la forma en que se aborda y se comprende la realidad social en la que se desarrollan los planes y proyectos.</w:t>
      </w:r>
      <w:r w:rsidRPr="002226A7">
        <w:rPr>
          <w:rFonts w:ascii="Times New Roman" w:hAnsi="Times New Roman"/>
          <w:szCs w:val="24"/>
        </w:rPr>
        <w:t xml:space="preserve"> Estas posturas son los siguientes:</w:t>
      </w:r>
    </w:p>
    <w:p w14:paraId="4D46990C" w14:textId="1C6AC51A" w:rsidR="0088292A" w:rsidRPr="002226A7" w:rsidRDefault="0088292A" w:rsidP="006D5210">
      <w:pPr>
        <w:pStyle w:val="Lista1Cuadro"/>
        <w:rPr>
          <w:rFonts w:eastAsia="Times New Roman"/>
        </w:rPr>
      </w:pPr>
      <w:bookmarkStart w:id="83" w:name="_Toc187750675"/>
      <w:r w:rsidRPr="002226A7">
        <w:t>Cuadro N° 5</w:t>
      </w:r>
      <w:r w:rsidR="006D5210" w:rsidRPr="002226A7">
        <w:t xml:space="preserve">. </w:t>
      </w:r>
      <w:r w:rsidRPr="002226A7">
        <w:t xml:space="preserve">Posturas teóricas y sus claves epistemológicas </w:t>
      </w:r>
      <w:r w:rsidRPr="002226A7">
        <w:rPr>
          <w:rFonts w:eastAsia="Times New Roman"/>
        </w:rPr>
        <w:t>sobre lo social</w:t>
      </w:r>
      <w:bookmarkEnd w:id="83"/>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911425" w:rsidRPr="002226A7" w14:paraId="1622A943" w14:textId="77777777" w:rsidTr="00615A3F">
        <w:tc>
          <w:tcPr>
            <w:tcW w:w="2127" w:type="dxa"/>
            <w:shd w:val="clear" w:color="auto" w:fill="BFBFBF"/>
            <w:vAlign w:val="center"/>
          </w:tcPr>
          <w:p w14:paraId="4D25E995" w14:textId="471825F3" w:rsidR="00911425" w:rsidRPr="002226A7" w:rsidRDefault="00911425" w:rsidP="00615A3F">
            <w:pPr>
              <w:spacing w:before="0" w:after="0" w:line="276" w:lineRule="auto"/>
              <w:ind w:firstLine="0"/>
              <w:jc w:val="center"/>
              <w:rPr>
                <w:rFonts w:ascii="Times New Roman" w:hAnsi="Times New Roman"/>
                <w:b/>
                <w:sz w:val="20"/>
              </w:rPr>
            </w:pPr>
            <w:r w:rsidRPr="002226A7">
              <w:rPr>
                <w:rFonts w:ascii="Times New Roman" w:eastAsia="Times New Roman" w:hAnsi="Times New Roman"/>
                <w:b/>
                <w:sz w:val="20"/>
              </w:rPr>
              <w:t>Posturas teóricas</w:t>
            </w:r>
          </w:p>
        </w:tc>
        <w:tc>
          <w:tcPr>
            <w:tcW w:w="6237" w:type="dxa"/>
            <w:shd w:val="clear" w:color="auto" w:fill="BFBFBF"/>
            <w:vAlign w:val="center"/>
          </w:tcPr>
          <w:p w14:paraId="427ED0F2" w14:textId="77777777" w:rsidR="00911425" w:rsidRPr="002226A7" w:rsidRDefault="00911425" w:rsidP="00615A3F">
            <w:pPr>
              <w:spacing w:before="0" w:after="0" w:line="276" w:lineRule="auto"/>
              <w:ind w:firstLine="33"/>
              <w:jc w:val="center"/>
              <w:rPr>
                <w:rFonts w:ascii="Times New Roman" w:hAnsi="Times New Roman"/>
                <w:b/>
                <w:sz w:val="20"/>
              </w:rPr>
            </w:pPr>
            <w:r w:rsidRPr="002226A7">
              <w:rPr>
                <w:rFonts w:ascii="Times New Roman" w:hAnsi="Times New Roman"/>
                <w:b/>
                <w:sz w:val="20"/>
              </w:rPr>
              <w:t xml:space="preserve">Claves Epistemológicas </w:t>
            </w:r>
          </w:p>
        </w:tc>
      </w:tr>
      <w:tr w:rsidR="00911425" w:rsidRPr="002226A7" w14:paraId="58C99C34" w14:textId="77777777" w:rsidTr="00615A3F">
        <w:tc>
          <w:tcPr>
            <w:tcW w:w="2127" w:type="dxa"/>
            <w:shd w:val="clear" w:color="auto" w:fill="auto"/>
            <w:vAlign w:val="center"/>
          </w:tcPr>
          <w:p w14:paraId="2DB68FFE" w14:textId="77777777" w:rsidR="00911425" w:rsidRPr="002226A7" w:rsidRDefault="00911425" w:rsidP="00F66826">
            <w:pPr>
              <w:spacing w:before="0" w:after="0" w:line="240" w:lineRule="auto"/>
              <w:ind w:firstLine="34"/>
              <w:jc w:val="center"/>
              <w:rPr>
                <w:rFonts w:ascii="Times New Roman" w:eastAsia="Times New Roman" w:hAnsi="Times New Roman"/>
                <w:b/>
                <w:sz w:val="22"/>
                <w:szCs w:val="24"/>
              </w:rPr>
            </w:pPr>
            <w:r w:rsidRPr="002226A7">
              <w:rPr>
                <w:rFonts w:ascii="Times New Roman" w:eastAsia="Times New Roman" w:hAnsi="Times New Roman"/>
                <w:b/>
                <w:sz w:val="22"/>
                <w:szCs w:val="24"/>
              </w:rPr>
              <w:t>Funcionalista.</w:t>
            </w:r>
          </w:p>
          <w:p w14:paraId="3E465B5B" w14:textId="77777777" w:rsidR="00DC30FA" w:rsidRPr="002226A7" w:rsidRDefault="00DC30FA" w:rsidP="00F66826">
            <w:pPr>
              <w:spacing w:before="0" w:after="0" w:line="240" w:lineRule="auto"/>
              <w:ind w:firstLine="34"/>
              <w:jc w:val="center"/>
              <w:rPr>
                <w:rFonts w:ascii="Times New Roman" w:hAnsi="Times New Roman"/>
                <w:sz w:val="22"/>
                <w:szCs w:val="24"/>
              </w:rPr>
            </w:pPr>
            <w:r w:rsidRPr="002226A7">
              <w:rPr>
                <w:rFonts w:ascii="Times New Roman" w:hAnsi="Times New Roman"/>
                <w:sz w:val="22"/>
                <w:szCs w:val="24"/>
              </w:rPr>
              <w:t>Durkheim</w:t>
            </w:r>
          </w:p>
          <w:p w14:paraId="4AC41E8B" w14:textId="27894309" w:rsidR="00F66826" w:rsidRPr="002226A7" w:rsidRDefault="00F66826" w:rsidP="00F66826">
            <w:pPr>
              <w:spacing w:before="0" w:after="0" w:line="240" w:lineRule="auto"/>
              <w:ind w:firstLine="34"/>
              <w:jc w:val="center"/>
              <w:rPr>
                <w:rFonts w:ascii="Times New Roman" w:hAnsi="Times New Roman"/>
                <w:b/>
                <w:sz w:val="22"/>
                <w:szCs w:val="24"/>
                <w:lang w:val="en-US"/>
              </w:rPr>
            </w:pPr>
            <w:r w:rsidRPr="002226A7">
              <w:rPr>
                <w:rFonts w:ascii="Times New Roman" w:hAnsi="Times New Roman"/>
                <w:sz w:val="22"/>
                <w:szCs w:val="24"/>
              </w:rPr>
              <w:t>Comte</w:t>
            </w:r>
          </w:p>
        </w:tc>
        <w:tc>
          <w:tcPr>
            <w:tcW w:w="6237" w:type="dxa"/>
            <w:shd w:val="clear" w:color="auto" w:fill="auto"/>
            <w:vAlign w:val="center"/>
          </w:tcPr>
          <w:p w14:paraId="60D4A4F8"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Es una concepción positivista que se orienta en la sociedad como un sistema integrado de partes interdependientes, y que la planificación debe buscar mantener la estabilidad y el equilibrio de este sistema. </w:t>
            </w:r>
          </w:p>
        </w:tc>
      </w:tr>
      <w:tr w:rsidR="00911425" w:rsidRPr="002226A7" w14:paraId="3ACAC6D4" w14:textId="77777777" w:rsidTr="00615A3F">
        <w:tc>
          <w:tcPr>
            <w:tcW w:w="2127" w:type="dxa"/>
            <w:shd w:val="clear" w:color="auto" w:fill="auto"/>
            <w:vAlign w:val="center"/>
          </w:tcPr>
          <w:p w14:paraId="718F6E70" w14:textId="77777777" w:rsidR="00911425" w:rsidRPr="002226A7" w:rsidRDefault="00911425" w:rsidP="00F66826">
            <w:pPr>
              <w:spacing w:before="0" w:after="0" w:line="240" w:lineRule="auto"/>
              <w:ind w:firstLine="34"/>
              <w:jc w:val="center"/>
              <w:rPr>
                <w:rFonts w:ascii="Times New Roman" w:eastAsia="Times New Roman" w:hAnsi="Times New Roman"/>
                <w:b/>
                <w:sz w:val="22"/>
                <w:szCs w:val="24"/>
              </w:rPr>
            </w:pPr>
            <w:r w:rsidRPr="002226A7">
              <w:rPr>
                <w:rFonts w:ascii="Times New Roman" w:eastAsia="Times New Roman" w:hAnsi="Times New Roman"/>
                <w:b/>
                <w:sz w:val="22"/>
                <w:szCs w:val="24"/>
              </w:rPr>
              <w:t>Estructuralista.</w:t>
            </w:r>
          </w:p>
          <w:p w14:paraId="4D7143EB" w14:textId="77777777" w:rsidR="00F66826" w:rsidRPr="002226A7" w:rsidRDefault="00F66826" w:rsidP="00F66826">
            <w:pPr>
              <w:spacing w:before="0" w:after="0" w:line="240" w:lineRule="auto"/>
              <w:ind w:firstLine="34"/>
              <w:jc w:val="center"/>
              <w:rPr>
                <w:rFonts w:ascii="Times New Roman" w:hAnsi="Times New Roman"/>
                <w:sz w:val="22"/>
                <w:szCs w:val="24"/>
              </w:rPr>
            </w:pPr>
            <w:proofErr w:type="spellStart"/>
            <w:r w:rsidRPr="002226A7">
              <w:rPr>
                <w:rFonts w:ascii="Times New Roman" w:hAnsi="Times New Roman"/>
                <w:sz w:val="22"/>
                <w:szCs w:val="24"/>
              </w:rPr>
              <w:t>Lévi</w:t>
            </w:r>
            <w:proofErr w:type="spellEnd"/>
            <w:r w:rsidRPr="002226A7">
              <w:rPr>
                <w:rFonts w:ascii="Times New Roman" w:hAnsi="Times New Roman"/>
                <w:sz w:val="22"/>
                <w:szCs w:val="24"/>
              </w:rPr>
              <w:t>-Strauss</w:t>
            </w:r>
          </w:p>
          <w:p w14:paraId="7C7A2817" w14:textId="77777777" w:rsidR="00F66826" w:rsidRPr="002226A7" w:rsidRDefault="00F66826" w:rsidP="00F66826">
            <w:pPr>
              <w:spacing w:before="0" w:after="0" w:line="240" w:lineRule="auto"/>
              <w:ind w:firstLine="34"/>
              <w:jc w:val="center"/>
              <w:rPr>
                <w:rFonts w:ascii="Times New Roman" w:hAnsi="Times New Roman"/>
                <w:sz w:val="22"/>
                <w:szCs w:val="24"/>
              </w:rPr>
            </w:pPr>
            <w:r w:rsidRPr="002226A7">
              <w:rPr>
                <w:rFonts w:ascii="Times New Roman" w:hAnsi="Times New Roman"/>
                <w:sz w:val="22"/>
                <w:szCs w:val="24"/>
              </w:rPr>
              <w:t>Leal</w:t>
            </w:r>
          </w:p>
          <w:p w14:paraId="497A5620" w14:textId="0DBD30D9" w:rsidR="00F66826" w:rsidRPr="002226A7" w:rsidRDefault="00F66826" w:rsidP="00F66826">
            <w:pPr>
              <w:spacing w:before="0" w:after="0" w:line="240" w:lineRule="auto"/>
              <w:ind w:firstLine="34"/>
              <w:jc w:val="center"/>
              <w:rPr>
                <w:rFonts w:ascii="Times New Roman" w:hAnsi="Times New Roman"/>
                <w:b/>
                <w:sz w:val="22"/>
                <w:szCs w:val="24"/>
              </w:rPr>
            </w:pPr>
            <w:r w:rsidRPr="002226A7">
              <w:rPr>
                <w:rFonts w:ascii="Times New Roman" w:hAnsi="Times New Roman"/>
                <w:sz w:val="22"/>
                <w:szCs w:val="24"/>
              </w:rPr>
              <w:t>García Bacca</w:t>
            </w:r>
          </w:p>
        </w:tc>
        <w:tc>
          <w:tcPr>
            <w:tcW w:w="6237" w:type="dxa"/>
            <w:shd w:val="clear" w:color="auto" w:fill="auto"/>
            <w:vAlign w:val="center"/>
          </w:tcPr>
          <w:p w14:paraId="7546DE4B"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Se guía por un pensamiento crítico del conocimiento social y sus estructuras sociales y las relaciones de poder que configuran la realidad social. Además la planificación desde esta perspectiva busca identificar y transformar las estructuras sociales que generan desigualdades y opresión. </w:t>
            </w:r>
          </w:p>
        </w:tc>
      </w:tr>
      <w:tr w:rsidR="00911425" w:rsidRPr="002226A7" w14:paraId="5C054147" w14:textId="77777777" w:rsidTr="00615A3F">
        <w:tc>
          <w:tcPr>
            <w:tcW w:w="2127" w:type="dxa"/>
            <w:shd w:val="clear" w:color="auto" w:fill="auto"/>
            <w:vAlign w:val="center"/>
          </w:tcPr>
          <w:p w14:paraId="392BA4F5" w14:textId="77777777" w:rsidR="00911425" w:rsidRPr="002226A7" w:rsidRDefault="00911425" w:rsidP="00F66826">
            <w:pPr>
              <w:spacing w:before="0" w:after="0" w:line="240" w:lineRule="auto"/>
              <w:ind w:firstLine="34"/>
              <w:jc w:val="center"/>
              <w:rPr>
                <w:rFonts w:ascii="Times New Roman" w:eastAsia="Times New Roman" w:hAnsi="Times New Roman"/>
                <w:b/>
                <w:sz w:val="22"/>
                <w:szCs w:val="24"/>
              </w:rPr>
            </w:pPr>
            <w:r w:rsidRPr="002226A7">
              <w:rPr>
                <w:rFonts w:ascii="Times New Roman" w:eastAsia="Times New Roman" w:hAnsi="Times New Roman"/>
                <w:b/>
                <w:sz w:val="22"/>
                <w:szCs w:val="24"/>
              </w:rPr>
              <w:t>Participativo</w:t>
            </w:r>
          </w:p>
          <w:p w14:paraId="50649AFC" w14:textId="77777777" w:rsidR="00F66826" w:rsidRPr="002226A7" w:rsidRDefault="00F66826" w:rsidP="00F66826">
            <w:pPr>
              <w:spacing w:before="0" w:after="0" w:line="240" w:lineRule="auto"/>
              <w:ind w:firstLine="34"/>
              <w:jc w:val="center"/>
              <w:rPr>
                <w:rFonts w:ascii="Times New Roman" w:hAnsi="Times New Roman"/>
                <w:sz w:val="22"/>
                <w:szCs w:val="24"/>
              </w:rPr>
            </w:pPr>
            <w:r w:rsidRPr="002226A7">
              <w:rPr>
                <w:rFonts w:ascii="Times New Roman" w:hAnsi="Times New Roman"/>
                <w:sz w:val="22"/>
                <w:szCs w:val="24"/>
              </w:rPr>
              <w:t>Paulo Freire</w:t>
            </w:r>
          </w:p>
          <w:p w14:paraId="103A75EE" w14:textId="2AF06756" w:rsidR="00F66826" w:rsidRPr="002226A7" w:rsidRDefault="00F66826" w:rsidP="00F66826">
            <w:pPr>
              <w:spacing w:before="0" w:after="0" w:line="240" w:lineRule="auto"/>
              <w:ind w:firstLine="34"/>
              <w:jc w:val="center"/>
              <w:rPr>
                <w:rFonts w:ascii="Times New Roman" w:hAnsi="Times New Roman"/>
                <w:sz w:val="22"/>
                <w:szCs w:val="24"/>
              </w:rPr>
            </w:pPr>
            <w:proofErr w:type="spellStart"/>
            <w:r w:rsidRPr="002226A7">
              <w:rPr>
                <w:rFonts w:ascii="Times New Roman" w:hAnsi="Times New Roman"/>
                <w:sz w:val="22"/>
                <w:szCs w:val="24"/>
              </w:rPr>
              <w:t>Fals</w:t>
            </w:r>
            <w:proofErr w:type="spellEnd"/>
            <w:r w:rsidRPr="002226A7">
              <w:rPr>
                <w:rFonts w:ascii="Times New Roman" w:hAnsi="Times New Roman"/>
                <w:sz w:val="22"/>
                <w:szCs w:val="24"/>
              </w:rPr>
              <w:t xml:space="preserve"> Borda</w:t>
            </w:r>
          </w:p>
        </w:tc>
        <w:tc>
          <w:tcPr>
            <w:tcW w:w="6237" w:type="dxa"/>
            <w:shd w:val="clear" w:color="auto" w:fill="auto"/>
            <w:vAlign w:val="center"/>
          </w:tcPr>
          <w:p w14:paraId="2DCAE6CE"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Se asienta su basa en una noción constructivista, que reconoce la importancia de las perspectivas y experiencias de las personas en la construcción del conocimiento. Como resultado la planificación debe involucrar a la comunidad y a los actores sociales en el diseño y la implementación de sus planes y proyectos. </w:t>
            </w:r>
          </w:p>
        </w:tc>
      </w:tr>
      <w:tr w:rsidR="00911425" w:rsidRPr="002226A7" w14:paraId="309F3662" w14:textId="77777777" w:rsidTr="00615A3F">
        <w:tc>
          <w:tcPr>
            <w:tcW w:w="2127" w:type="dxa"/>
            <w:shd w:val="clear" w:color="auto" w:fill="auto"/>
            <w:vAlign w:val="center"/>
          </w:tcPr>
          <w:p w14:paraId="0CC64ABD" w14:textId="77777777" w:rsidR="00911425" w:rsidRPr="002226A7" w:rsidRDefault="00911425" w:rsidP="00F66826">
            <w:pPr>
              <w:spacing w:before="0" w:after="0" w:line="240" w:lineRule="auto"/>
              <w:ind w:firstLine="34"/>
              <w:jc w:val="center"/>
              <w:rPr>
                <w:rFonts w:ascii="Times New Roman" w:eastAsia="Times New Roman" w:hAnsi="Times New Roman"/>
                <w:b/>
                <w:sz w:val="22"/>
                <w:szCs w:val="24"/>
              </w:rPr>
            </w:pPr>
            <w:r w:rsidRPr="002226A7">
              <w:rPr>
                <w:rFonts w:ascii="Times New Roman" w:eastAsia="Times New Roman" w:hAnsi="Times New Roman"/>
                <w:b/>
                <w:sz w:val="22"/>
                <w:szCs w:val="24"/>
              </w:rPr>
              <w:lastRenderedPageBreak/>
              <w:t>Complejidad</w:t>
            </w:r>
          </w:p>
          <w:p w14:paraId="312D593C" w14:textId="406FC5FF" w:rsidR="00F66826" w:rsidRPr="002226A7" w:rsidRDefault="00FE2643" w:rsidP="00F66826">
            <w:pPr>
              <w:spacing w:before="0" w:after="0" w:line="240" w:lineRule="auto"/>
              <w:ind w:firstLine="34"/>
              <w:jc w:val="center"/>
              <w:rPr>
                <w:rFonts w:ascii="Times New Roman" w:eastAsia="Times New Roman" w:hAnsi="Times New Roman"/>
                <w:sz w:val="22"/>
                <w:szCs w:val="24"/>
              </w:rPr>
            </w:pPr>
            <w:r w:rsidRPr="002226A7">
              <w:rPr>
                <w:rFonts w:ascii="Times New Roman" w:eastAsia="Times New Roman" w:hAnsi="Times New Roman"/>
                <w:sz w:val="22"/>
                <w:szCs w:val="24"/>
              </w:rPr>
              <w:t>Morín</w:t>
            </w:r>
          </w:p>
          <w:p w14:paraId="0283AB9C" w14:textId="3A40BC95" w:rsidR="00F66826" w:rsidRPr="002226A7" w:rsidRDefault="00F66826" w:rsidP="00F66826">
            <w:pPr>
              <w:spacing w:before="0" w:after="0" w:line="240" w:lineRule="auto"/>
              <w:ind w:firstLine="34"/>
              <w:jc w:val="center"/>
              <w:rPr>
                <w:rFonts w:ascii="Times New Roman" w:eastAsia="Times New Roman" w:hAnsi="Times New Roman"/>
                <w:b/>
                <w:sz w:val="22"/>
                <w:szCs w:val="24"/>
              </w:rPr>
            </w:pPr>
            <w:proofErr w:type="spellStart"/>
            <w:r w:rsidRPr="002226A7">
              <w:rPr>
                <w:rFonts w:ascii="Times New Roman" w:hAnsi="Times New Roman"/>
                <w:sz w:val="22"/>
                <w:szCs w:val="24"/>
              </w:rPr>
              <w:t>Prigogine</w:t>
            </w:r>
            <w:proofErr w:type="spellEnd"/>
          </w:p>
          <w:p w14:paraId="50A635D5" w14:textId="77777777" w:rsidR="00F66826" w:rsidRPr="002226A7" w:rsidRDefault="00F66826" w:rsidP="00F66826">
            <w:pPr>
              <w:spacing w:before="0" w:after="120" w:line="240" w:lineRule="auto"/>
              <w:ind w:firstLine="34"/>
              <w:jc w:val="center"/>
              <w:rPr>
                <w:rFonts w:ascii="Times New Roman" w:hAnsi="Times New Roman"/>
                <w:b/>
                <w:sz w:val="20"/>
              </w:rPr>
            </w:pPr>
          </w:p>
        </w:tc>
        <w:tc>
          <w:tcPr>
            <w:tcW w:w="6237" w:type="dxa"/>
            <w:shd w:val="clear" w:color="auto" w:fill="auto"/>
            <w:vAlign w:val="center"/>
          </w:tcPr>
          <w:p w14:paraId="136BFB95"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Se fundamentó en el pensamiento hermenéutico del conocimiento social, que reconoce la importancia de la interpretación y la comprensión de los significados y las experiencias de las personas. Además de la complejidad y la diversidad de la realidad social, para comprender las múltiples interacciones y relaciones que configuran esta realidad. </w:t>
            </w:r>
          </w:p>
        </w:tc>
      </w:tr>
    </w:tbl>
    <w:p w14:paraId="66F60A5E" w14:textId="77777777" w:rsidR="00911425" w:rsidRDefault="00911425" w:rsidP="00911425">
      <w:pPr>
        <w:spacing w:line="240" w:lineRule="auto"/>
        <w:rPr>
          <w:rFonts w:ascii="Times New Roman" w:hAnsi="Times New Roman"/>
          <w:szCs w:val="24"/>
        </w:rPr>
      </w:pPr>
      <w:r w:rsidRPr="002226A7">
        <w:rPr>
          <w:rFonts w:ascii="Times New Roman" w:hAnsi="Times New Roman"/>
          <w:szCs w:val="24"/>
        </w:rPr>
        <w:t>Fuente: Elaboración propia del investigador. 2023.</w:t>
      </w:r>
    </w:p>
    <w:p w14:paraId="67210601" w14:textId="77777777" w:rsidR="00157D09" w:rsidRPr="002226A7" w:rsidRDefault="00157D09" w:rsidP="00911425">
      <w:pPr>
        <w:spacing w:line="240" w:lineRule="auto"/>
        <w:rPr>
          <w:rFonts w:ascii="Times New Roman" w:hAnsi="Times New Roman"/>
          <w:szCs w:val="24"/>
        </w:rPr>
      </w:pPr>
    </w:p>
    <w:p w14:paraId="07F89DE8" w14:textId="77777777" w:rsidR="00911425" w:rsidRPr="002226A7" w:rsidRDefault="00911425" w:rsidP="00911425">
      <w:pPr>
        <w:rPr>
          <w:rFonts w:ascii="Times New Roman" w:hAnsi="Times New Roman"/>
          <w:szCs w:val="24"/>
        </w:rPr>
      </w:pPr>
      <w:r w:rsidRPr="002226A7">
        <w:rPr>
          <w:rFonts w:ascii="Times New Roman" w:eastAsia="Times New Roman" w:hAnsi="Times New Roman"/>
          <w:szCs w:val="24"/>
        </w:rPr>
        <w:t>Es importante tener en cuenta que estos enfoques pueden ser útiles para abordar diferentes aspectos de la realidad social en la planificación de lo social. Además, es importante que los planificadores sean conscientes de las posturas teóricas y epistemológicas que subyacen a sus enfoques, y que tengan en cuenta la complejidad y la diversidad de la realidad social en la que trabajan.</w:t>
      </w:r>
    </w:p>
    <w:p w14:paraId="67CE7404" w14:textId="77777777" w:rsidR="00911425" w:rsidRPr="002226A7" w:rsidRDefault="00911425" w:rsidP="00911425">
      <w:pPr>
        <w:rPr>
          <w:rFonts w:ascii="Times New Roman" w:hAnsi="Times New Roman"/>
          <w:szCs w:val="24"/>
        </w:rPr>
      </w:pPr>
      <w:r w:rsidRPr="002226A7">
        <w:rPr>
          <w:rFonts w:ascii="Times New Roman" w:eastAsia="Times New Roman" w:hAnsi="Times New Roman"/>
          <w:szCs w:val="24"/>
        </w:rPr>
        <w:t>En los procesos de lo social en la planificación actual, se pueden identificar diferentes posturas teóricas y epistemológicas que se utilizan de manera combinada y complementaria. Sin embargo, en las últimas décadas se ha producido un aumento en la adopción del enfoque participativo.</w:t>
      </w:r>
    </w:p>
    <w:p w14:paraId="7645BA21" w14:textId="77777777" w:rsidR="00911425" w:rsidRPr="002226A7" w:rsidRDefault="00911425" w:rsidP="00911425">
      <w:pPr>
        <w:rPr>
          <w:rFonts w:ascii="Times New Roman" w:hAnsi="Times New Roman"/>
          <w:szCs w:val="24"/>
        </w:rPr>
      </w:pPr>
      <w:r w:rsidRPr="002226A7">
        <w:rPr>
          <w:rFonts w:ascii="Times New Roman" w:eastAsia="Times New Roman" w:hAnsi="Times New Roman"/>
          <w:szCs w:val="24"/>
        </w:rPr>
        <w:t>La adopción del enfoque participativo se ha relacionado con un mayor énfasis en la democracia participativa y la inclusión social, y ha llevado a una mayor atención a la diversidad y la complejidad de la realidad social. Además, este enfoque ha llevado a una mayor atención a la sostenibilidad y la equidad en la planificación, y a una mayor preocupación por la evaluación y la retroalimentación de los planes y proyectos sociales.</w:t>
      </w:r>
    </w:p>
    <w:p w14:paraId="6C028DC7" w14:textId="46B71523" w:rsidR="00911425" w:rsidRDefault="00911425" w:rsidP="00911425">
      <w:pPr>
        <w:rPr>
          <w:rFonts w:ascii="Times New Roman" w:hAnsi="Times New Roman"/>
          <w:szCs w:val="24"/>
        </w:rPr>
      </w:pPr>
      <w:r w:rsidRPr="002226A7">
        <w:rPr>
          <w:rFonts w:ascii="Times New Roman" w:eastAsia="Times New Roman" w:hAnsi="Times New Roman"/>
          <w:szCs w:val="24"/>
        </w:rPr>
        <w:t xml:space="preserve">Como investigador </w:t>
      </w:r>
      <w:r w:rsidR="00630D53" w:rsidRPr="002226A7">
        <w:rPr>
          <w:rFonts w:ascii="Times New Roman" w:eastAsia="Times New Roman" w:hAnsi="Times New Roman"/>
          <w:szCs w:val="24"/>
        </w:rPr>
        <w:t xml:space="preserve">considero que </w:t>
      </w:r>
      <w:r w:rsidRPr="002226A7">
        <w:rPr>
          <w:rFonts w:ascii="Times New Roman" w:eastAsia="Times New Roman" w:hAnsi="Times New Roman"/>
          <w:szCs w:val="24"/>
        </w:rPr>
        <w:t>para abordar la complejidad de la realidad social en la planificación, es necesario</w:t>
      </w:r>
      <w:r w:rsidR="00630D53" w:rsidRPr="002226A7">
        <w:rPr>
          <w:rFonts w:ascii="Times New Roman" w:eastAsia="Times New Roman" w:hAnsi="Times New Roman"/>
          <w:szCs w:val="24"/>
        </w:rPr>
        <w:t xml:space="preserve"> y posible </w:t>
      </w:r>
      <w:r w:rsidRPr="002226A7">
        <w:rPr>
          <w:rFonts w:ascii="Times New Roman" w:eastAsia="Times New Roman" w:hAnsi="Times New Roman"/>
          <w:szCs w:val="24"/>
        </w:rPr>
        <w:t xml:space="preserve">combinar diferentes posturas teóricas y epistemológicas de manera complementaria. </w:t>
      </w:r>
      <w:r w:rsidR="002D7D34" w:rsidRPr="002226A7">
        <w:rPr>
          <w:rFonts w:ascii="Times New Roman" w:eastAsia="Times New Roman" w:hAnsi="Times New Roman"/>
          <w:szCs w:val="24"/>
        </w:rPr>
        <w:t>En función a este planteamiento se pueden mencionar posibilidades de combinación que se mencionan continuación</w:t>
      </w:r>
      <w:r w:rsidRPr="002226A7">
        <w:rPr>
          <w:rFonts w:ascii="Times New Roman" w:hAnsi="Times New Roman"/>
          <w:szCs w:val="24"/>
        </w:rPr>
        <w:t xml:space="preserve"> </w:t>
      </w:r>
    </w:p>
    <w:p w14:paraId="0C9C55CB" w14:textId="77777777" w:rsidR="00157D09" w:rsidRDefault="00157D09" w:rsidP="00911425">
      <w:pPr>
        <w:rPr>
          <w:rFonts w:ascii="Times New Roman" w:hAnsi="Times New Roman"/>
          <w:szCs w:val="24"/>
        </w:rPr>
      </w:pPr>
    </w:p>
    <w:p w14:paraId="6493F9A0" w14:textId="77777777" w:rsidR="00157D09" w:rsidRDefault="00157D09" w:rsidP="00911425">
      <w:pPr>
        <w:rPr>
          <w:rFonts w:ascii="Times New Roman" w:hAnsi="Times New Roman"/>
          <w:szCs w:val="24"/>
        </w:rPr>
      </w:pPr>
    </w:p>
    <w:p w14:paraId="1BDC67C3" w14:textId="77777777" w:rsidR="00157D09" w:rsidRPr="002226A7" w:rsidRDefault="00157D09" w:rsidP="00911425">
      <w:pPr>
        <w:rPr>
          <w:rFonts w:ascii="Times New Roman" w:hAnsi="Times New Roman"/>
          <w:szCs w:val="24"/>
        </w:rPr>
      </w:pPr>
    </w:p>
    <w:p w14:paraId="05680F5F" w14:textId="0D40C6F8" w:rsidR="0088292A" w:rsidRPr="002226A7" w:rsidRDefault="0088292A" w:rsidP="006D5210">
      <w:pPr>
        <w:pStyle w:val="Lista1Cuadro"/>
      </w:pPr>
      <w:bookmarkStart w:id="84" w:name="_Toc187750676"/>
      <w:r w:rsidRPr="002226A7">
        <w:t>Cuadro N° 6</w:t>
      </w:r>
      <w:r w:rsidR="006D5210" w:rsidRPr="002226A7">
        <w:t xml:space="preserve">. </w:t>
      </w:r>
      <w:r w:rsidRPr="002226A7">
        <w:rPr>
          <w:rFonts w:eastAsia="Times New Roman"/>
        </w:rPr>
        <w:t>Combinaciones de diferentes posturas teóricas y epistemológicas</w:t>
      </w:r>
      <w:bookmarkEnd w:id="84"/>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911425" w:rsidRPr="002226A7" w14:paraId="3E547C46" w14:textId="77777777" w:rsidTr="00E33AE9">
        <w:tc>
          <w:tcPr>
            <w:tcW w:w="2127" w:type="dxa"/>
            <w:shd w:val="clear" w:color="auto" w:fill="BFBFBF"/>
            <w:vAlign w:val="center"/>
          </w:tcPr>
          <w:p w14:paraId="39060CFF" w14:textId="13ACA0D3" w:rsidR="00911425" w:rsidRPr="002226A7" w:rsidRDefault="00911425" w:rsidP="00615A3F">
            <w:pPr>
              <w:spacing w:before="0" w:after="0" w:line="276" w:lineRule="auto"/>
              <w:ind w:firstLine="0"/>
              <w:jc w:val="center"/>
              <w:rPr>
                <w:rFonts w:ascii="Times New Roman" w:hAnsi="Times New Roman"/>
                <w:b/>
                <w:sz w:val="20"/>
              </w:rPr>
            </w:pPr>
            <w:r w:rsidRPr="002226A7">
              <w:rPr>
                <w:rFonts w:ascii="Times New Roman" w:eastAsia="Times New Roman" w:hAnsi="Times New Roman"/>
                <w:b/>
                <w:sz w:val="20"/>
              </w:rPr>
              <w:t>Posturas teóricas</w:t>
            </w:r>
          </w:p>
        </w:tc>
        <w:tc>
          <w:tcPr>
            <w:tcW w:w="6237" w:type="dxa"/>
            <w:shd w:val="clear" w:color="auto" w:fill="BFBFBF"/>
            <w:vAlign w:val="center"/>
          </w:tcPr>
          <w:p w14:paraId="382D564C" w14:textId="77777777" w:rsidR="00911425" w:rsidRPr="002226A7" w:rsidRDefault="00911425" w:rsidP="00615A3F">
            <w:pPr>
              <w:spacing w:before="0" w:after="0" w:line="276" w:lineRule="auto"/>
              <w:ind w:firstLine="33"/>
              <w:jc w:val="center"/>
              <w:rPr>
                <w:rFonts w:ascii="Times New Roman" w:hAnsi="Times New Roman"/>
                <w:b/>
                <w:sz w:val="20"/>
              </w:rPr>
            </w:pPr>
            <w:r w:rsidRPr="002226A7">
              <w:rPr>
                <w:rFonts w:ascii="Times New Roman" w:eastAsia="Times New Roman" w:hAnsi="Times New Roman"/>
                <w:b/>
                <w:sz w:val="20"/>
              </w:rPr>
              <w:t>Posturas Epistemológicas sobre lo social</w:t>
            </w:r>
          </w:p>
        </w:tc>
      </w:tr>
      <w:tr w:rsidR="00911425" w:rsidRPr="002226A7" w14:paraId="5655EF13" w14:textId="77777777" w:rsidTr="00E33AE9">
        <w:tc>
          <w:tcPr>
            <w:tcW w:w="2127" w:type="dxa"/>
            <w:shd w:val="clear" w:color="auto" w:fill="auto"/>
            <w:vAlign w:val="center"/>
          </w:tcPr>
          <w:p w14:paraId="4A305B07" w14:textId="77777777" w:rsidR="00911425" w:rsidRPr="002226A7" w:rsidRDefault="00911425" w:rsidP="00615A3F">
            <w:pPr>
              <w:spacing w:before="0" w:after="120" w:line="276" w:lineRule="auto"/>
              <w:ind w:firstLine="0"/>
              <w:jc w:val="center"/>
              <w:rPr>
                <w:rFonts w:ascii="Times New Roman" w:hAnsi="Times New Roman"/>
                <w:b/>
                <w:sz w:val="20"/>
              </w:rPr>
            </w:pPr>
            <w:r w:rsidRPr="002226A7">
              <w:rPr>
                <w:rFonts w:ascii="Times New Roman" w:eastAsia="Times New Roman" w:hAnsi="Times New Roman"/>
                <w:b/>
                <w:sz w:val="20"/>
              </w:rPr>
              <w:t>Combinación del enfoque participativo con el enfoque estructuralista.</w:t>
            </w:r>
          </w:p>
        </w:tc>
        <w:tc>
          <w:tcPr>
            <w:tcW w:w="6237" w:type="dxa"/>
            <w:shd w:val="clear" w:color="auto" w:fill="auto"/>
            <w:vAlign w:val="center"/>
          </w:tcPr>
          <w:p w14:paraId="3C20EDF7"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Se puede combinar el enfoque participativo, que enfatiza en la importancia de la participación de la comunidad en la planificación, con el enfoque estructuralista, que enfatiza en la importancia de las estructuras sociales y las relaciones de poder que configuran la realidad social. De esta manera, se puede buscar la transformación de las estructuras sociales y la promoción de la participación activa de la comunidad en el diseño y la implementación de planes y proyectos.</w:t>
            </w:r>
          </w:p>
        </w:tc>
      </w:tr>
      <w:tr w:rsidR="00911425" w:rsidRPr="002226A7" w14:paraId="7703C82C" w14:textId="77777777" w:rsidTr="00E33AE9">
        <w:tc>
          <w:tcPr>
            <w:tcW w:w="2127" w:type="dxa"/>
            <w:shd w:val="clear" w:color="auto" w:fill="auto"/>
            <w:vAlign w:val="center"/>
          </w:tcPr>
          <w:p w14:paraId="39C19DA5" w14:textId="77777777" w:rsidR="00911425" w:rsidRPr="002226A7" w:rsidRDefault="00911425" w:rsidP="00615A3F">
            <w:pPr>
              <w:spacing w:before="0" w:after="120" w:line="276" w:lineRule="auto"/>
              <w:ind w:firstLine="0"/>
              <w:jc w:val="center"/>
              <w:rPr>
                <w:rFonts w:ascii="Times New Roman" w:hAnsi="Times New Roman"/>
                <w:b/>
                <w:sz w:val="20"/>
              </w:rPr>
            </w:pPr>
            <w:r w:rsidRPr="002226A7">
              <w:rPr>
                <w:rFonts w:ascii="Times New Roman" w:eastAsia="Times New Roman" w:hAnsi="Times New Roman"/>
                <w:b/>
                <w:sz w:val="20"/>
              </w:rPr>
              <w:t>Combinación del enfoque participativo con el enfoque de la complejidad.</w:t>
            </w:r>
          </w:p>
        </w:tc>
        <w:tc>
          <w:tcPr>
            <w:tcW w:w="6237" w:type="dxa"/>
            <w:shd w:val="clear" w:color="auto" w:fill="auto"/>
            <w:vAlign w:val="center"/>
          </w:tcPr>
          <w:p w14:paraId="53C99270"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Se puede combinar el enfoque participativo, que enfatiza en la importancia de la diversidad y la complejidad de la realidad social, con el enfoque de la complejidad, que busca comprender las múltiples interacciones y relaciones que configuran esta realidad. De esta manera, se puede buscar una planificación que tenga en cuenta las perspectivas y experiencias de las personas y que busque comprender las múltiples interacciones y relaciones que configuran la realidad social.</w:t>
            </w:r>
          </w:p>
        </w:tc>
      </w:tr>
      <w:tr w:rsidR="00911425" w:rsidRPr="002226A7" w14:paraId="50508CED" w14:textId="77777777" w:rsidTr="00E33AE9">
        <w:tc>
          <w:tcPr>
            <w:tcW w:w="2127" w:type="dxa"/>
            <w:shd w:val="clear" w:color="auto" w:fill="auto"/>
            <w:vAlign w:val="center"/>
          </w:tcPr>
          <w:p w14:paraId="672338FE" w14:textId="77777777" w:rsidR="00911425" w:rsidRPr="002226A7" w:rsidRDefault="00911425" w:rsidP="00615A3F">
            <w:pPr>
              <w:spacing w:before="0" w:after="120" w:line="276" w:lineRule="auto"/>
              <w:ind w:firstLine="0"/>
              <w:jc w:val="center"/>
              <w:rPr>
                <w:rFonts w:ascii="Times New Roman" w:hAnsi="Times New Roman"/>
                <w:b/>
                <w:sz w:val="20"/>
              </w:rPr>
            </w:pPr>
            <w:r w:rsidRPr="002226A7">
              <w:rPr>
                <w:rFonts w:ascii="Times New Roman" w:eastAsia="Times New Roman" w:hAnsi="Times New Roman"/>
                <w:b/>
                <w:sz w:val="20"/>
              </w:rPr>
              <w:t>Combinación del enfoque estructuralista con el enfoque de la complejidad.</w:t>
            </w:r>
          </w:p>
        </w:tc>
        <w:tc>
          <w:tcPr>
            <w:tcW w:w="6237" w:type="dxa"/>
            <w:shd w:val="clear" w:color="auto" w:fill="auto"/>
            <w:vAlign w:val="center"/>
          </w:tcPr>
          <w:p w14:paraId="4D4E4F99" w14:textId="77777777" w:rsidR="00911425" w:rsidRPr="002226A7" w:rsidRDefault="00911425" w:rsidP="00615A3F">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Se puede combinar el enfoque estructuralista, que enfatiza en la importancia de las estructuras sociales y las relaciones de poder, con el enfoque de la complejidad, que busca comprender las múltiples interacciones y relaciones que configuran esta realidad. De esta manera, se puede buscar una planificación que tenga en cuenta las estructuras sociales que generan desigualdades y opresión, y que busque comprender las múltiples interacciones y relaciones que configuran la realidad social.</w:t>
            </w:r>
          </w:p>
        </w:tc>
      </w:tr>
    </w:tbl>
    <w:p w14:paraId="3D3B52F7" w14:textId="77777777" w:rsidR="00911425" w:rsidRDefault="00911425" w:rsidP="00911425">
      <w:pPr>
        <w:spacing w:line="240" w:lineRule="auto"/>
        <w:rPr>
          <w:rFonts w:ascii="Times New Roman" w:hAnsi="Times New Roman"/>
          <w:szCs w:val="24"/>
        </w:rPr>
      </w:pPr>
      <w:r w:rsidRPr="002226A7">
        <w:rPr>
          <w:rFonts w:ascii="Times New Roman" w:hAnsi="Times New Roman"/>
          <w:szCs w:val="24"/>
        </w:rPr>
        <w:t>Fuente: Elaboración propia del investigador. 2023.</w:t>
      </w:r>
    </w:p>
    <w:p w14:paraId="78F05037" w14:textId="77777777" w:rsidR="00157D09" w:rsidRPr="002226A7" w:rsidRDefault="00157D09" w:rsidP="00911425">
      <w:pPr>
        <w:spacing w:line="240" w:lineRule="auto"/>
        <w:rPr>
          <w:rFonts w:ascii="Times New Roman" w:hAnsi="Times New Roman"/>
          <w:szCs w:val="24"/>
        </w:rPr>
      </w:pPr>
    </w:p>
    <w:p w14:paraId="27EA92AB" w14:textId="77777777" w:rsidR="00911425" w:rsidRPr="002226A7" w:rsidRDefault="00911425" w:rsidP="00911425">
      <w:pPr>
        <w:rPr>
          <w:rFonts w:ascii="Times New Roman" w:hAnsi="Times New Roman"/>
          <w:szCs w:val="24"/>
        </w:rPr>
      </w:pPr>
      <w:r w:rsidRPr="002226A7">
        <w:rPr>
          <w:rFonts w:ascii="Times New Roman" w:eastAsia="Times New Roman" w:hAnsi="Times New Roman"/>
          <w:szCs w:val="24"/>
        </w:rPr>
        <w:t>Es importante tener en cuenta que estas son solo algunas de las formas en que se pueden combinar estas posturas, y que la combinación específica dependerá del contexto y de los objetivos de la planificación. En cualquier caso, es importante que los planificadores sean conscientes de las diferentes posturas teóricas y epistemológicas y que elijan aquellas que sean más adecuadas para abordar la complejidad de la realidad social en la que trabajan.</w:t>
      </w:r>
    </w:p>
    <w:p w14:paraId="6D0961CA" w14:textId="77777777" w:rsidR="00911425" w:rsidRDefault="00911425" w:rsidP="00911425">
      <w:pPr>
        <w:rPr>
          <w:rFonts w:ascii="Times New Roman" w:hAnsi="Times New Roman"/>
          <w:szCs w:val="24"/>
        </w:rPr>
      </w:pPr>
      <w:r w:rsidRPr="002226A7">
        <w:rPr>
          <w:rFonts w:ascii="Times New Roman" w:eastAsia="Times New Roman" w:hAnsi="Times New Roman"/>
          <w:szCs w:val="24"/>
        </w:rPr>
        <w:t>En el contexto histórico de la planificación de lo social, se pueden identificar tres momentos a mencionar.</w:t>
      </w:r>
      <w:r w:rsidRPr="002226A7">
        <w:rPr>
          <w:rFonts w:ascii="Times New Roman" w:hAnsi="Times New Roman"/>
          <w:szCs w:val="24"/>
        </w:rPr>
        <w:t xml:space="preserve"> </w:t>
      </w:r>
    </w:p>
    <w:p w14:paraId="7185683F" w14:textId="77777777" w:rsidR="00157D09" w:rsidRDefault="00157D09" w:rsidP="00911425">
      <w:pPr>
        <w:rPr>
          <w:rFonts w:ascii="Times New Roman" w:hAnsi="Times New Roman"/>
          <w:szCs w:val="24"/>
        </w:rPr>
      </w:pPr>
    </w:p>
    <w:p w14:paraId="53AB4F93" w14:textId="581FE5D0" w:rsidR="0088292A" w:rsidRPr="002226A7" w:rsidRDefault="0088292A" w:rsidP="006D5210">
      <w:pPr>
        <w:pStyle w:val="Lista1Cuadro"/>
      </w:pPr>
      <w:bookmarkStart w:id="85" w:name="_Toc187750677"/>
      <w:r w:rsidRPr="002226A7">
        <w:lastRenderedPageBreak/>
        <w:t>Cuadro N° 7</w:t>
      </w:r>
      <w:r w:rsidR="006D5210" w:rsidRPr="002226A7">
        <w:t xml:space="preserve">. </w:t>
      </w:r>
      <w:r w:rsidRPr="002226A7">
        <w:t>Contexto histórico de la planificación de lo social</w:t>
      </w:r>
      <w:bookmarkEnd w:id="85"/>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812"/>
      </w:tblGrid>
      <w:tr w:rsidR="00911425" w:rsidRPr="002226A7" w14:paraId="524DE2AF" w14:textId="77777777" w:rsidTr="00615A3F">
        <w:trPr>
          <w:trHeight w:val="77"/>
        </w:trPr>
        <w:tc>
          <w:tcPr>
            <w:tcW w:w="2268" w:type="dxa"/>
            <w:shd w:val="clear" w:color="auto" w:fill="BFBFBF"/>
            <w:vAlign w:val="center"/>
          </w:tcPr>
          <w:p w14:paraId="1BF98104" w14:textId="77777777" w:rsidR="00911425" w:rsidRPr="002226A7" w:rsidRDefault="00911425" w:rsidP="00E33AE9">
            <w:pPr>
              <w:spacing w:before="0" w:after="60" w:line="240" w:lineRule="auto"/>
              <w:ind w:left="317" w:hanging="176"/>
              <w:jc w:val="center"/>
              <w:rPr>
                <w:rFonts w:ascii="Times New Roman" w:hAnsi="Times New Roman"/>
                <w:b/>
                <w:sz w:val="20"/>
              </w:rPr>
            </w:pPr>
            <w:r w:rsidRPr="002226A7">
              <w:rPr>
                <w:rFonts w:ascii="Times New Roman" w:hAnsi="Times New Roman"/>
                <w:b/>
                <w:sz w:val="20"/>
              </w:rPr>
              <w:t>Contexto histórico</w:t>
            </w:r>
          </w:p>
        </w:tc>
        <w:tc>
          <w:tcPr>
            <w:tcW w:w="5812" w:type="dxa"/>
            <w:shd w:val="clear" w:color="auto" w:fill="BFBFBF"/>
            <w:vAlign w:val="center"/>
          </w:tcPr>
          <w:p w14:paraId="4DD72907" w14:textId="77777777" w:rsidR="00911425" w:rsidRPr="002226A7" w:rsidRDefault="00911425" w:rsidP="00E33AE9">
            <w:pPr>
              <w:spacing w:before="0" w:after="60" w:line="240" w:lineRule="auto"/>
              <w:ind w:left="743" w:hanging="176"/>
              <w:jc w:val="center"/>
              <w:rPr>
                <w:rFonts w:ascii="Times New Roman" w:hAnsi="Times New Roman"/>
                <w:b/>
                <w:sz w:val="20"/>
              </w:rPr>
            </w:pPr>
            <w:r w:rsidRPr="002226A7">
              <w:rPr>
                <w:rFonts w:ascii="Times New Roman" w:hAnsi="Times New Roman"/>
                <w:b/>
                <w:sz w:val="20"/>
              </w:rPr>
              <w:t>La planificación de lo social</w:t>
            </w:r>
          </w:p>
        </w:tc>
      </w:tr>
      <w:tr w:rsidR="00911425" w:rsidRPr="002226A7" w14:paraId="79516B76" w14:textId="77777777" w:rsidTr="005E097F">
        <w:tc>
          <w:tcPr>
            <w:tcW w:w="2268" w:type="dxa"/>
            <w:shd w:val="clear" w:color="auto" w:fill="auto"/>
            <w:vAlign w:val="center"/>
          </w:tcPr>
          <w:p w14:paraId="21963FF6" w14:textId="77777777" w:rsidR="00B11F32" w:rsidRPr="002226A7" w:rsidRDefault="00911425" w:rsidP="00E33AE9">
            <w:pPr>
              <w:spacing w:before="0" w:after="60" w:line="276" w:lineRule="auto"/>
              <w:ind w:left="317" w:hanging="176"/>
              <w:jc w:val="center"/>
              <w:rPr>
                <w:rFonts w:ascii="Times New Roman" w:eastAsia="Times New Roman" w:hAnsi="Times New Roman"/>
                <w:b/>
                <w:sz w:val="20"/>
              </w:rPr>
            </w:pPr>
            <w:r w:rsidRPr="002226A7">
              <w:rPr>
                <w:rFonts w:ascii="Times New Roman" w:eastAsia="Times New Roman" w:hAnsi="Times New Roman"/>
                <w:b/>
                <w:sz w:val="20"/>
              </w:rPr>
              <w:t>El momento del enfoque funcionalista.</w:t>
            </w:r>
          </w:p>
          <w:p w14:paraId="03B93AD2" w14:textId="1C208538" w:rsidR="00911425" w:rsidRPr="002226A7" w:rsidRDefault="00911425" w:rsidP="00E33AE9">
            <w:pPr>
              <w:spacing w:before="0" w:after="60" w:line="276" w:lineRule="auto"/>
              <w:ind w:left="317" w:hanging="176"/>
              <w:jc w:val="center"/>
              <w:rPr>
                <w:rFonts w:ascii="Times New Roman" w:eastAsia="Times New Roman" w:hAnsi="Times New Roman"/>
                <w:b/>
                <w:sz w:val="20"/>
              </w:rPr>
            </w:pPr>
            <w:r w:rsidRPr="002226A7">
              <w:rPr>
                <w:rFonts w:ascii="Times New Roman" w:eastAsia="Times New Roman" w:hAnsi="Times New Roman"/>
                <w:b/>
                <w:sz w:val="20"/>
              </w:rPr>
              <w:t>(positivista)</w:t>
            </w:r>
          </w:p>
        </w:tc>
        <w:tc>
          <w:tcPr>
            <w:tcW w:w="5812" w:type="dxa"/>
            <w:shd w:val="clear" w:color="auto" w:fill="auto"/>
            <w:vAlign w:val="center"/>
          </w:tcPr>
          <w:p w14:paraId="74123392" w14:textId="77777777" w:rsidR="00911425" w:rsidRPr="002226A7" w:rsidRDefault="00911425" w:rsidP="00E33AE9">
            <w:pPr>
              <w:shd w:val="clear" w:color="auto" w:fill="FFFFFF"/>
              <w:spacing w:before="0" w:after="60" w:line="276" w:lineRule="auto"/>
              <w:ind w:firstLine="0"/>
              <w:rPr>
                <w:rFonts w:ascii="Times New Roman" w:eastAsia="Times New Roman" w:hAnsi="Times New Roman"/>
                <w:i/>
                <w:sz w:val="20"/>
              </w:rPr>
            </w:pPr>
            <w:r w:rsidRPr="002226A7">
              <w:rPr>
                <w:rFonts w:ascii="Times New Roman" w:eastAsia="Times New Roman" w:hAnsi="Times New Roman"/>
                <w:i/>
                <w:sz w:val="20"/>
              </w:rPr>
              <w:t>Este momento se caracterizó por la adopción de un enfoque positivista y tecnocrático en la planificación. Se creía que la realidad social podía ser comprendida de manera objetiva y neutral y que era posible diseñar planes y proyectos que pudieran solucionar los problemas sociales de manera eficiente y racional.</w:t>
            </w:r>
          </w:p>
        </w:tc>
      </w:tr>
      <w:tr w:rsidR="00911425" w:rsidRPr="002226A7" w14:paraId="755E927A" w14:textId="77777777" w:rsidTr="005E097F">
        <w:tc>
          <w:tcPr>
            <w:tcW w:w="2268" w:type="dxa"/>
            <w:shd w:val="clear" w:color="auto" w:fill="auto"/>
            <w:vAlign w:val="center"/>
          </w:tcPr>
          <w:p w14:paraId="69057ED9" w14:textId="77777777" w:rsidR="00B11F32" w:rsidRPr="002226A7" w:rsidRDefault="00911425" w:rsidP="00E33AE9">
            <w:pPr>
              <w:spacing w:before="0" w:after="60" w:line="276" w:lineRule="auto"/>
              <w:ind w:left="317" w:hanging="176"/>
              <w:jc w:val="center"/>
              <w:rPr>
                <w:rFonts w:ascii="Times New Roman" w:eastAsia="Times New Roman" w:hAnsi="Times New Roman"/>
                <w:b/>
                <w:sz w:val="20"/>
              </w:rPr>
            </w:pPr>
            <w:r w:rsidRPr="002226A7">
              <w:rPr>
                <w:rFonts w:ascii="Times New Roman" w:eastAsia="Times New Roman" w:hAnsi="Times New Roman"/>
                <w:b/>
                <w:sz w:val="20"/>
              </w:rPr>
              <w:t>El momento de la crítica al enfoque funcionalista.</w:t>
            </w:r>
          </w:p>
          <w:p w14:paraId="32D0B4AB" w14:textId="12E03113" w:rsidR="00911425" w:rsidRPr="002226A7" w:rsidRDefault="00911425" w:rsidP="00E33AE9">
            <w:pPr>
              <w:spacing w:before="0" w:after="60" w:line="276" w:lineRule="auto"/>
              <w:ind w:left="317" w:hanging="176"/>
              <w:jc w:val="center"/>
              <w:rPr>
                <w:rFonts w:ascii="Times New Roman" w:eastAsia="Times New Roman" w:hAnsi="Times New Roman"/>
                <w:b/>
                <w:sz w:val="20"/>
              </w:rPr>
            </w:pPr>
            <w:r w:rsidRPr="002226A7">
              <w:rPr>
                <w:rFonts w:ascii="Times New Roman" w:eastAsia="Times New Roman" w:hAnsi="Times New Roman"/>
                <w:b/>
                <w:sz w:val="20"/>
              </w:rPr>
              <w:t>(crítica)</w:t>
            </w:r>
          </w:p>
        </w:tc>
        <w:tc>
          <w:tcPr>
            <w:tcW w:w="5812" w:type="dxa"/>
            <w:shd w:val="clear" w:color="auto" w:fill="auto"/>
            <w:vAlign w:val="center"/>
          </w:tcPr>
          <w:p w14:paraId="0BAFE130" w14:textId="77777777" w:rsidR="00911425" w:rsidRPr="002226A7" w:rsidRDefault="00911425" w:rsidP="00E33AE9">
            <w:pPr>
              <w:shd w:val="clear" w:color="auto" w:fill="FFFFFF"/>
              <w:spacing w:before="0" w:after="60" w:line="276" w:lineRule="auto"/>
              <w:ind w:firstLine="0"/>
              <w:rPr>
                <w:rFonts w:ascii="Times New Roman" w:eastAsia="Times New Roman" w:hAnsi="Times New Roman"/>
                <w:i/>
                <w:sz w:val="20"/>
              </w:rPr>
            </w:pPr>
            <w:r w:rsidRPr="002226A7">
              <w:rPr>
                <w:rFonts w:ascii="Times New Roman" w:eastAsia="Times New Roman" w:hAnsi="Times New Roman"/>
                <w:i/>
                <w:sz w:val="20"/>
              </w:rPr>
              <w:t>Este momento se caracterizó por la crítica al enfoque funcionalista y la adopción de una perspectiva crítica y estructuralista de la planificación. Se enfatizó en la importancia de las estructuras sociales y las relaciones de poder que configuran la realidad social, y se cuestionó la neutralidad y la objetividad de la planificación y el desarrollo.</w:t>
            </w:r>
          </w:p>
        </w:tc>
      </w:tr>
      <w:tr w:rsidR="00911425" w:rsidRPr="002226A7" w14:paraId="528E56DF" w14:textId="77777777" w:rsidTr="005E097F">
        <w:tc>
          <w:tcPr>
            <w:tcW w:w="2268" w:type="dxa"/>
            <w:shd w:val="clear" w:color="auto" w:fill="auto"/>
            <w:vAlign w:val="center"/>
          </w:tcPr>
          <w:p w14:paraId="25BF38C3" w14:textId="77777777" w:rsidR="00B11F32" w:rsidRPr="002226A7" w:rsidRDefault="00911425" w:rsidP="00E33AE9">
            <w:pPr>
              <w:spacing w:before="0" w:after="60" w:line="276" w:lineRule="auto"/>
              <w:ind w:left="317" w:hanging="176"/>
              <w:jc w:val="center"/>
              <w:rPr>
                <w:rFonts w:ascii="Times New Roman" w:eastAsia="Times New Roman" w:hAnsi="Times New Roman"/>
                <w:b/>
                <w:sz w:val="20"/>
              </w:rPr>
            </w:pPr>
            <w:r w:rsidRPr="002226A7">
              <w:rPr>
                <w:rFonts w:ascii="Times New Roman" w:eastAsia="Times New Roman" w:hAnsi="Times New Roman"/>
                <w:b/>
                <w:sz w:val="20"/>
              </w:rPr>
              <w:t>El momento de la adopción del enfoque participativo.</w:t>
            </w:r>
          </w:p>
          <w:p w14:paraId="7D983A1F" w14:textId="33F16177" w:rsidR="00911425" w:rsidRPr="002226A7" w:rsidRDefault="00911425" w:rsidP="00E33AE9">
            <w:pPr>
              <w:spacing w:before="0" w:after="60" w:line="276" w:lineRule="auto"/>
              <w:ind w:left="317" w:hanging="176"/>
              <w:jc w:val="center"/>
              <w:rPr>
                <w:rFonts w:ascii="Times New Roman" w:eastAsia="Times New Roman" w:hAnsi="Times New Roman"/>
                <w:b/>
                <w:sz w:val="20"/>
              </w:rPr>
            </w:pPr>
            <w:r w:rsidRPr="002226A7">
              <w:rPr>
                <w:rFonts w:ascii="Times New Roman" w:eastAsia="Times New Roman" w:hAnsi="Times New Roman"/>
                <w:b/>
                <w:sz w:val="20"/>
              </w:rPr>
              <w:t>(constructivista)</w:t>
            </w:r>
          </w:p>
        </w:tc>
        <w:tc>
          <w:tcPr>
            <w:tcW w:w="5812" w:type="dxa"/>
            <w:shd w:val="clear" w:color="auto" w:fill="auto"/>
            <w:vAlign w:val="center"/>
          </w:tcPr>
          <w:p w14:paraId="53FAAB66" w14:textId="77777777" w:rsidR="00911425" w:rsidRPr="002226A7" w:rsidRDefault="00911425" w:rsidP="00E33AE9">
            <w:pPr>
              <w:shd w:val="clear" w:color="auto" w:fill="FFFFFF"/>
              <w:spacing w:before="0" w:after="60" w:line="276" w:lineRule="auto"/>
              <w:ind w:firstLine="0"/>
              <w:rPr>
                <w:rFonts w:ascii="Times New Roman" w:eastAsia="Times New Roman" w:hAnsi="Times New Roman"/>
                <w:i/>
                <w:sz w:val="20"/>
              </w:rPr>
            </w:pPr>
            <w:r w:rsidRPr="002226A7">
              <w:rPr>
                <w:rFonts w:ascii="Times New Roman" w:eastAsia="Times New Roman" w:hAnsi="Times New Roman"/>
                <w:i/>
                <w:sz w:val="20"/>
              </w:rPr>
              <w:t>Este momento se caracteriza por la adopción de un enfoque participativo y democrático de la planificación. Se enfatiza en la importancia de la participación activa de la comunidad en el diseño y la implementación de planes y proyectos, y se reconoce la importancia de las perspectivas y experiencias de las personas en la construcción del conocimiento social.</w:t>
            </w:r>
          </w:p>
        </w:tc>
      </w:tr>
    </w:tbl>
    <w:p w14:paraId="39A79BA7" w14:textId="77777777" w:rsidR="00911425" w:rsidRDefault="00911425" w:rsidP="00911425">
      <w:pPr>
        <w:spacing w:line="240" w:lineRule="auto"/>
        <w:rPr>
          <w:rFonts w:ascii="Times New Roman" w:hAnsi="Times New Roman"/>
          <w:szCs w:val="24"/>
        </w:rPr>
      </w:pPr>
      <w:r w:rsidRPr="002226A7">
        <w:rPr>
          <w:rFonts w:ascii="Times New Roman" w:hAnsi="Times New Roman"/>
          <w:szCs w:val="24"/>
        </w:rPr>
        <w:t>Fuente: Elaboración propia del investigador. 2023.</w:t>
      </w:r>
    </w:p>
    <w:p w14:paraId="364257D9" w14:textId="77777777" w:rsidR="00157D09" w:rsidRPr="002226A7" w:rsidRDefault="00157D09" w:rsidP="00911425">
      <w:pPr>
        <w:spacing w:line="240" w:lineRule="auto"/>
        <w:rPr>
          <w:rFonts w:ascii="Times New Roman" w:hAnsi="Times New Roman"/>
          <w:szCs w:val="24"/>
        </w:rPr>
      </w:pPr>
    </w:p>
    <w:p w14:paraId="6E0B2C0F" w14:textId="77777777" w:rsidR="00911425" w:rsidRPr="002226A7" w:rsidRDefault="00911425" w:rsidP="00911425">
      <w:pPr>
        <w:shd w:val="clear" w:color="auto" w:fill="FFFFFF"/>
        <w:spacing w:after="0"/>
        <w:rPr>
          <w:rFonts w:ascii="Times New Roman" w:eastAsia="Times New Roman" w:hAnsi="Times New Roman"/>
          <w:szCs w:val="24"/>
        </w:rPr>
      </w:pPr>
      <w:r w:rsidRPr="002226A7">
        <w:rPr>
          <w:rFonts w:ascii="Times New Roman" w:eastAsia="Times New Roman" w:hAnsi="Times New Roman"/>
          <w:szCs w:val="24"/>
        </w:rPr>
        <w:t>Comprender la  relación entre la epistemología de lo social y los procesos de planificación de lo social, es importante en esta investigación porque la forma en que se comprende y se aborda la realidad social influye en la forma en que se diseñan e implementan los planes y proyectos. Por lo tanto, es importante que los planificadores y los desarrolladores sean conscientes de las diferentes posturas teóricas y epistemológicas y que elijan aquellas que sean más adecuadas para abordar la complejidad de la realidad social en la que trabajan.</w:t>
      </w:r>
    </w:p>
    <w:p w14:paraId="2A06CCFA" w14:textId="43C76B06" w:rsidR="00911425" w:rsidRPr="002226A7" w:rsidRDefault="00911425" w:rsidP="00911425">
      <w:pPr>
        <w:shd w:val="clear" w:color="auto" w:fill="FFFFFF"/>
        <w:spacing w:after="0"/>
        <w:rPr>
          <w:rFonts w:ascii="Times New Roman" w:hAnsi="Times New Roman"/>
          <w:kern w:val="24"/>
          <w:szCs w:val="24"/>
        </w:rPr>
      </w:pPr>
      <w:r w:rsidRPr="002226A7">
        <w:rPr>
          <w:rFonts w:ascii="Times New Roman" w:hAnsi="Times New Roman"/>
          <w:kern w:val="24"/>
          <w:szCs w:val="24"/>
        </w:rPr>
        <w:t xml:space="preserve">Sin embargo, según </w:t>
      </w:r>
      <w:r w:rsidR="006B100C" w:rsidRPr="002226A7">
        <w:rPr>
          <w:rFonts w:ascii="Times New Roman" w:hAnsi="Times New Roman"/>
          <w:kern w:val="24"/>
          <w:szCs w:val="24"/>
        </w:rPr>
        <w:t xml:space="preserve">Lopera </w:t>
      </w:r>
      <w:r w:rsidRPr="002226A7">
        <w:rPr>
          <w:rFonts w:ascii="Times New Roman" w:hAnsi="Times New Roman"/>
          <w:kern w:val="24"/>
          <w:szCs w:val="24"/>
        </w:rPr>
        <w:t>Medina (2016), la planificación también tiene una dimensión epistemológica, ya que implica una forma particular de entender el mundo y la relación entre las sociedades humanas y la naturaleza. En este sentido, una  planificación pensada desde una epistemología funcionalista se basa en una visión positivista y tecnocrática que enfatiza la importancia de la razón y la planificación centralizada como medios para alcanzar el progreso económico y social.</w:t>
      </w:r>
    </w:p>
    <w:p w14:paraId="27ECB2DC" w14:textId="3103771A" w:rsidR="00911425" w:rsidRPr="002226A7" w:rsidRDefault="00523274" w:rsidP="00911425">
      <w:pPr>
        <w:shd w:val="clear" w:color="auto" w:fill="FFFFFF"/>
        <w:spacing w:after="0"/>
        <w:rPr>
          <w:rFonts w:ascii="Times New Roman" w:eastAsia="Times New Roman" w:hAnsi="Times New Roman"/>
          <w:szCs w:val="24"/>
        </w:rPr>
      </w:pPr>
      <w:r w:rsidRPr="002226A7">
        <w:rPr>
          <w:rFonts w:ascii="Times New Roman" w:hAnsi="Times New Roman"/>
          <w:kern w:val="24"/>
          <w:szCs w:val="24"/>
        </w:rPr>
        <w:lastRenderedPageBreak/>
        <w:t xml:space="preserve">Esta autora </w:t>
      </w:r>
      <w:r w:rsidR="00911425" w:rsidRPr="002226A7">
        <w:rPr>
          <w:rFonts w:ascii="Times New Roman" w:hAnsi="Times New Roman"/>
          <w:kern w:val="24"/>
          <w:szCs w:val="24"/>
        </w:rPr>
        <w:t>destaca que esta visión tecnocrática de la planificación ha sido objeto de críticas y cuestionamientos por parte de diversos actores sociales, que han señalado su falta de sensibilidad hacia las necesidades y aspiraciones de las poblaciones locales, así como su incapacidad para abordar problemas sociales y ambientales complejos.</w:t>
      </w:r>
    </w:p>
    <w:p w14:paraId="2A53C4D6" w14:textId="77777777" w:rsidR="00911425" w:rsidRPr="002226A7" w:rsidRDefault="00911425" w:rsidP="006D5210">
      <w:pPr>
        <w:shd w:val="clear" w:color="auto" w:fill="FFFFFF"/>
        <w:rPr>
          <w:rFonts w:ascii="Times New Roman" w:hAnsi="Times New Roman"/>
          <w:szCs w:val="24"/>
        </w:rPr>
      </w:pPr>
      <w:r w:rsidRPr="002226A7">
        <w:rPr>
          <w:rFonts w:ascii="Times New Roman" w:eastAsia="Times New Roman" w:hAnsi="Times New Roman"/>
          <w:szCs w:val="24"/>
        </w:rPr>
        <w:t xml:space="preserve">En la </w:t>
      </w:r>
      <w:r w:rsidRPr="002226A7">
        <w:rPr>
          <w:rFonts w:ascii="Times New Roman" w:hAnsi="Times New Roman"/>
          <w:kern w:val="24"/>
          <w:szCs w:val="24"/>
        </w:rPr>
        <w:t>epistemología</w:t>
      </w:r>
      <w:r w:rsidRPr="002226A7">
        <w:rPr>
          <w:rFonts w:ascii="Times New Roman" w:eastAsia="Times New Roman" w:hAnsi="Times New Roman"/>
          <w:szCs w:val="24"/>
        </w:rPr>
        <w:t xml:space="preserve"> de lo social en los procesos de planificación, se pueden identificar las diversas claves interpretativas de cada postura epistemológica</w:t>
      </w:r>
      <w:r w:rsidRPr="002226A7">
        <w:rPr>
          <w:rFonts w:ascii="Times New Roman" w:hAnsi="Times New Roman"/>
          <w:szCs w:val="24"/>
        </w:rPr>
        <w:t>:</w:t>
      </w:r>
    </w:p>
    <w:p w14:paraId="52B6CECA" w14:textId="66C2B30D" w:rsidR="00C5254C" w:rsidRPr="002226A7" w:rsidRDefault="00C5254C" w:rsidP="006D5210">
      <w:pPr>
        <w:pStyle w:val="Lista1Cuadro"/>
      </w:pPr>
      <w:bookmarkStart w:id="86" w:name="_Toc187750678"/>
      <w:r w:rsidRPr="002226A7">
        <w:t xml:space="preserve">Cuadro N° </w:t>
      </w:r>
      <w:r w:rsidR="000662EE" w:rsidRPr="002226A7">
        <w:t>8</w:t>
      </w:r>
      <w:r w:rsidR="006D5210" w:rsidRPr="002226A7">
        <w:t xml:space="preserve">. </w:t>
      </w:r>
      <w:r w:rsidRPr="002226A7">
        <w:t>Proceso de planificación y la epistemología de la social</w:t>
      </w:r>
      <w:bookmarkEnd w:id="86"/>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5774"/>
      </w:tblGrid>
      <w:tr w:rsidR="00911425" w:rsidRPr="002226A7" w14:paraId="3A60F949" w14:textId="77777777" w:rsidTr="00E33AE9">
        <w:trPr>
          <w:cantSplit/>
          <w:tblHeader/>
        </w:trPr>
        <w:tc>
          <w:tcPr>
            <w:tcW w:w="2322" w:type="dxa"/>
            <w:shd w:val="clear" w:color="auto" w:fill="BFBFBF"/>
            <w:vAlign w:val="center"/>
          </w:tcPr>
          <w:p w14:paraId="6AB31E9B" w14:textId="1EEF5F1C" w:rsidR="00911425" w:rsidRPr="002226A7" w:rsidRDefault="00911425" w:rsidP="00E33AE9">
            <w:pPr>
              <w:spacing w:before="0" w:after="0" w:line="276" w:lineRule="auto"/>
              <w:ind w:firstLine="0"/>
              <w:jc w:val="center"/>
              <w:rPr>
                <w:rFonts w:ascii="Times New Roman" w:hAnsi="Times New Roman"/>
                <w:b/>
                <w:szCs w:val="24"/>
              </w:rPr>
            </w:pPr>
            <w:r w:rsidRPr="002226A7">
              <w:rPr>
                <w:rFonts w:ascii="Times New Roman" w:hAnsi="Times New Roman"/>
                <w:b/>
                <w:szCs w:val="24"/>
              </w:rPr>
              <w:t>POSTURAS EPISTEMOLOGICAS</w:t>
            </w:r>
          </w:p>
        </w:tc>
        <w:tc>
          <w:tcPr>
            <w:tcW w:w="6042" w:type="dxa"/>
            <w:shd w:val="clear" w:color="auto" w:fill="BFBFBF"/>
            <w:vAlign w:val="center"/>
          </w:tcPr>
          <w:p w14:paraId="74AA0A7B" w14:textId="77777777" w:rsidR="00911425" w:rsidRPr="002226A7" w:rsidRDefault="00911425" w:rsidP="00E33AE9">
            <w:pPr>
              <w:spacing w:before="0" w:after="0" w:line="276" w:lineRule="auto"/>
              <w:ind w:firstLine="0"/>
              <w:jc w:val="center"/>
              <w:rPr>
                <w:rFonts w:ascii="Times New Roman" w:hAnsi="Times New Roman"/>
                <w:b/>
                <w:sz w:val="20"/>
              </w:rPr>
            </w:pPr>
            <w:r w:rsidRPr="002226A7">
              <w:rPr>
                <w:rFonts w:ascii="Times New Roman" w:hAnsi="Times New Roman"/>
                <w:b/>
                <w:sz w:val="20"/>
              </w:rPr>
              <w:t>Claves interpretativas</w:t>
            </w:r>
          </w:p>
        </w:tc>
      </w:tr>
      <w:tr w:rsidR="00911425" w:rsidRPr="002226A7" w14:paraId="4F763829" w14:textId="77777777" w:rsidTr="00E33AE9">
        <w:trPr>
          <w:cantSplit/>
        </w:trPr>
        <w:tc>
          <w:tcPr>
            <w:tcW w:w="2322" w:type="dxa"/>
            <w:shd w:val="clear" w:color="auto" w:fill="auto"/>
            <w:vAlign w:val="center"/>
          </w:tcPr>
          <w:p w14:paraId="4D3D081A" w14:textId="77777777" w:rsidR="00911425" w:rsidRPr="002226A7" w:rsidRDefault="00911425" w:rsidP="00E33AE9">
            <w:pPr>
              <w:spacing w:before="0" w:after="120" w:line="276" w:lineRule="auto"/>
              <w:ind w:firstLine="34"/>
              <w:jc w:val="center"/>
              <w:rPr>
                <w:rFonts w:ascii="Times New Roman" w:eastAsia="Times New Roman" w:hAnsi="Times New Roman"/>
                <w:b/>
                <w:szCs w:val="24"/>
              </w:rPr>
            </w:pPr>
            <w:r w:rsidRPr="002226A7">
              <w:rPr>
                <w:rFonts w:ascii="Times New Roman" w:eastAsia="Times New Roman" w:hAnsi="Times New Roman"/>
                <w:b/>
                <w:szCs w:val="24"/>
              </w:rPr>
              <w:t>Positivista</w:t>
            </w:r>
          </w:p>
          <w:p w14:paraId="6D86D7FA" w14:textId="77777777" w:rsidR="0013031B" w:rsidRPr="002226A7" w:rsidRDefault="0013031B" w:rsidP="00E33AE9">
            <w:pPr>
              <w:spacing w:before="0" w:after="120" w:line="276" w:lineRule="auto"/>
              <w:ind w:firstLine="34"/>
              <w:jc w:val="center"/>
              <w:rPr>
                <w:rFonts w:ascii="Times New Roman" w:hAnsi="Times New Roman"/>
                <w:szCs w:val="24"/>
              </w:rPr>
            </w:pPr>
            <w:r w:rsidRPr="002226A7">
              <w:rPr>
                <w:rFonts w:ascii="Times New Roman" w:hAnsi="Times New Roman"/>
                <w:szCs w:val="24"/>
              </w:rPr>
              <w:t>Durkheim</w:t>
            </w:r>
          </w:p>
          <w:p w14:paraId="35482EE0" w14:textId="1DA9DFCF" w:rsidR="0013031B" w:rsidRPr="002226A7" w:rsidRDefault="0013031B" w:rsidP="00E33AE9">
            <w:pPr>
              <w:spacing w:before="0" w:after="120" w:line="276" w:lineRule="auto"/>
              <w:ind w:firstLine="34"/>
              <w:jc w:val="center"/>
              <w:rPr>
                <w:rFonts w:ascii="Times New Roman" w:hAnsi="Times New Roman"/>
                <w:b/>
                <w:szCs w:val="24"/>
                <w:lang w:val="en-US"/>
              </w:rPr>
            </w:pPr>
            <w:r w:rsidRPr="002226A7">
              <w:rPr>
                <w:rFonts w:ascii="Times New Roman" w:hAnsi="Times New Roman"/>
                <w:szCs w:val="24"/>
              </w:rPr>
              <w:t>Weber</w:t>
            </w:r>
          </w:p>
        </w:tc>
        <w:tc>
          <w:tcPr>
            <w:tcW w:w="6042" w:type="dxa"/>
            <w:shd w:val="clear" w:color="auto" w:fill="auto"/>
          </w:tcPr>
          <w:p w14:paraId="2D3B1A8C" w14:textId="77777777" w:rsidR="00911425" w:rsidRPr="002226A7" w:rsidRDefault="00911425" w:rsidP="00E33AE9">
            <w:pPr>
              <w:shd w:val="clear" w:color="auto" w:fill="FFFFFF"/>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La planificación de lo social se ha utilizado como </w:t>
            </w:r>
            <w:r w:rsidRPr="002226A7">
              <w:rPr>
                <w:rFonts w:ascii="Times New Roman" w:eastAsia="Times New Roman" w:hAnsi="Times New Roman"/>
                <w:b/>
                <w:i/>
                <w:sz w:val="20"/>
              </w:rPr>
              <w:t>algo objetivo y neutral</w:t>
            </w:r>
            <w:r w:rsidRPr="002226A7">
              <w:rPr>
                <w:rFonts w:ascii="Times New Roman" w:eastAsia="Times New Roman" w:hAnsi="Times New Roman"/>
                <w:i/>
                <w:sz w:val="20"/>
              </w:rPr>
              <w:t>, que puede ser obtenido a través de la observación y la medición de los fenómenos sociales, para diseñar planes y proyectos que puedan solucionar los problemas sociales de manera eficiente y racional.</w:t>
            </w:r>
          </w:p>
        </w:tc>
      </w:tr>
      <w:tr w:rsidR="00911425" w:rsidRPr="002226A7" w14:paraId="746CADC2" w14:textId="77777777" w:rsidTr="00E33AE9">
        <w:trPr>
          <w:cantSplit/>
        </w:trPr>
        <w:tc>
          <w:tcPr>
            <w:tcW w:w="2322" w:type="dxa"/>
            <w:shd w:val="clear" w:color="auto" w:fill="auto"/>
            <w:vAlign w:val="center"/>
          </w:tcPr>
          <w:p w14:paraId="18FBCBDD" w14:textId="77777777" w:rsidR="00911425" w:rsidRPr="002226A7" w:rsidRDefault="00911425" w:rsidP="00870A9A">
            <w:pPr>
              <w:spacing w:before="0" w:after="0" w:line="240" w:lineRule="auto"/>
              <w:ind w:firstLine="34"/>
              <w:jc w:val="center"/>
              <w:rPr>
                <w:rFonts w:ascii="Times New Roman" w:eastAsia="Times New Roman" w:hAnsi="Times New Roman"/>
                <w:b/>
                <w:szCs w:val="24"/>
              </w:rPr>
            </w:pPr>
            <w:r w:rsidRPr="002226A7">
              <w:rPr>
                <w:rFonts w:ascii="Times New Roman" w:eastAsia="Times New Roman" w:hAnsi="Times New Roman"/>
                <w:b/>
                <w:szCs w:val="24"/>
              </w:rPr>
              <w:t>Crítica</w:t>
            </w:r>
          </w:p>
          <w:p w14:paraId="05556BCB" w14:textId="4520D0CB" w:rsidR="0013031B" w:rsidRPr="002226A7" w:rsidRDefault="0013031B" w:rsidP="00870A9A">
            <w:pPr>
              <w:spacing w:before="0" w:after="0" w:line="240" w:lineRule="auto"/>
              <w:ind w:firstLine="34"/>
              <w:jc w:val="center"/>
              <w:rPr>
                <w:rFonts w:ascii="Times New Roman" w:hAnsi="Times New Roman"/>
                <w:szCs w:val="24"/>
              </w:rPr>
            </w:pPr>
            <w:proofErr w:type="spellStart"/>
            <w:r w:rsidRPr="002226A7">
              <w:rPr>
                <w:rFonts w:ascii="Times New Roman" w:hAnsi="Times New Roman"/>
                <w:szCs w:val="24"/>
              </w:rPr>
              <w:t>Habermas</w:t>
            </w:r>
            <w:proofErr w:type="spellEnd"/>
          </w:p>
        </w:tc>
        <w:tc>
          <w:tcPr>
            <w:tcW w:w="6042" w:type="dxa"/>
            <w:shd w:val="clear" w:color="auto" w:fill="auto"/>
          </w:tcPr>
          <w:p w14:paraId="3914F7A1" w14:textId="77777777" w:rsidR="00911425" w:rsidRPr="002226A7" w:rsidRDefault="00911425" w:rsidP="00870A9A">
            <w:pPr>
              <w:shd w:val="clear" w:color="auto" w:fill="FFFFFF"/>
              <w:spacing w:before="0" w:after="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La planificación de lo social está influenciada por las </w:t>
            </w:r>
            <w:r w:rsidRPr="002226A7">
              <w:rPr>
                <w:rFonts w:ascii="Times New Roman" w:eastAsia="Times New Roman" w:hAnsi="Times New Roman"/>
                <w:b/>
                <w:i/>
                <w:sz w:val="20"/>
              </w:rPr>
              <w:t>estructuras sociales y las relaciones de poder</w:t>
            </w:r>
            <w:r w:rsidRPr="002226A7">
              <w:rPr>
                <w:rFonts w:ascii="Times New Roman" w:eastAsia="Times New Roman" w:hAnsi="Times New Roman"/>
                <w:i/>
                <w:sz w:val="20"/>
              </w:rPr>
              <w:t>, para cuestionar la neutralidad y la objetividad de la planificación, y para enfatizar en la importancia de las estructuras sociales y las relaciones de poder que configuran la realidad social.</w:t>
            </w:r>
          </w:p>
        </w:tc>
      </w:tr>
      <w:tr w:rsidR="00911425" w:rsidRPr="002226A7" w14:paraId="2119A1A2" w14:textId="77777777" w:rsidTr="00E33AE9">
        <w:trPr>
          <w:cantSplit/>
        </w:trPr>
        <w:tc>
          <w:tcPr>
            <w:tcW w:w="2322" w:type="dxa"/>
            <w:shd w:val="clear" w:color="auto" w:fill="auto"/>
            <w:vAlign w:val="center"/>
          </w:tcPr>
          <w:p w14:paraId="7680BBF8" w14:textId="77777777" w:rsidR="00911425" w:rsidRPr="002226A7" w:rsidRDefault="00911425" w:rsidP="00870A9A">
            <w:pPr>
              <w:spacing w:before="0" w:after="0" w:line="240" w:lineRule="auto"/>
              <w:ind w:firstLine="34"/>
              <w:jc w:val="center"/>
              <w:rPr>
                <w:rFonts w:ascii="Times New Roman" w:eastAsia="Times New Roman" w:hAnsi="Times New Roman"/>
                <w:b/>
                <w:szCs w:val="24"/>
              </w:rPr>
            </w:pPr>
            <w:r w:rsidRPr="002226A7">
              <w:rPr>
                <w:rFonts w:ascii="Times New Roman" w:eastAsia="Times New Roman" w:hAnsi="Times New Roman"/>
                <w:b/>
                <w:szCs w:val="24"/>
              </w:rPr>
              <w:t>Constructivista</w:t>
            </w:r>
          </w:p>
          <w:p w14:paraId="760BFBD2" w14:textId="77777777" w:rsidR="0013031B" w:rsidRPr="002226A7" w:rsidRDefault="0013031B" w:rsidP="00870A9A">
            <w:pPr>
              <w:spacing w:before="0" w:after="0" w:line="240" w:lineRule="auto"/>
              <w:ind w:firstLine="34"/>
              <w:jc w:val="center"/>
              <w:rPr>
                <w:rFonts w:ascii="Times New Roman" w:hAnsi="Times New Roman"/>
                <w:szCs w:val="24"/>
              </w:rPr>
            </w:pPr>
            <w:r w:rsidRPr="002226A7">
              <w:rPr>
                <w:rFonts w:ascii="Times New Roman" w:hAnsi="Times New Roman"/>
                <w:szCs w:val="24"/>
              </w:rPr>
              <w:t>Vygotsky</w:t>
            </w:r>
          </w:p>
          <w:p w14:paraId="0852D641" w14:textId="46F7691C" w:rsidR="0013031B" w:rsidRPr="002226A7" w:rsidRDefault="0013031B" w:rsidP="00870A9A">
            <w:pPr>
              <w:spacing w:before="0" w:after="0" w:line="240" w:lineRule="auto"/>
              <w:ind w:firstLine="34"/>
              <w:jc w:val="center"/>
              <w:rPr>
                <w:rFonts w:ascii="Times New Roman" w:hAnsi="Times New Roman"/>
                <w:b/>
                <w:szCs w:val="24"/>
              </w:rPr>
            </w:pPr>
            <w:r w:rsidRPr="002226A7">
              <w:rPr>
                <w:rFonts w:ascii="Times New Roman" w:hAnsi="Times New Roman"/>
                <w:szCs w:val="24"/>
              </w:rPr>
              <w:t>Jean Piaget</w:t>
            </w:r>
          </w:p>
        </w:tc>
        <w:tc>
          <w:tcPr>
            <w:tcW w:w="6042" w:type="dxa"/>
            <w:shd w:val="clear" w:color="auto" w:fill="auto"/>
          </w:tcPr>
          <w:p w14:paraId="6CF228F1" w14:textId="77777777" w:rsidR="00911425" w:rsidRPr="002226A7" w:rsidRDefault="00911425" w:rsidP="00870A9A">
            <w:pPr>
              <w:shd w:val="clear" w:color="auto" w:fill="FFFFFF"/>
              <w:spacing w:before="0" w:after="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La planificación de lo social se construye a través de la </w:t>
            </w:r>
            <w:r w:rsidRPr="002226A7">
              <w:rPr>
                <w:rFonts w:ascii="Times New Roman" w:eastAsia="Times New Roman" w:hAnsi="Times New Roman"/>
                <w:b/>
                <w:i/>
                <w:sz w:val="20"/>
              </w:rPr>
              <w:t>interacción social y la interpretación de las experiencias y perspectivas de las personas</w:t>
            </w:r>
            <w:r w:rsidRPr="002226A7">
              <w:rPr>
                <w:rFonts w:ascii="Times New Roman" w:eastAsia="Times New Roman" w:hAnsi="Times New Roman"/>
                <w:i/>
                <w:sz w:val="20"/>
              </w:rPr>
              <w:t xml:space="preserve">, para enfatizar en la importancia de la </w:t>
            </w:r>
            <w:r w:rsidRPr="002226A7">
              <w:rPr>
                <w:rFonts w:ascii="Times New Roman" w:eastAsia="Times New Roman" w:hAnsi="Times New Roman"/>
                <w:b/>
                <w:i/>
                <w:sz w:val="20"/>
              </w:rPr>
              <w:t>participación activa de la comunidad</w:t>
            </w:r>
            <w:r w:rsidRPr="002226A7">
              <w:rPr>
                <w:rFonts w:ascii="Times New Roman" w:eastAsia="Times New Roman" w:hAnsi="Times New Roman"/>
                <w:i/>
                <w:sz w:val="20"/>
              </w:rPr>
              <w:t xml:space="preserve"> en el diseño y la implementación de planes y proyectos.</w:t>
            </w:r>
          </w:p>
        </w:tc>
      </w:tr>
      <w:tr w:rsidR="00911425" w:rsidRPr="002226A7" w14:paraId="79DA055D" w14:textId="77777777" w:rsidTr="00E33AE9">
        <w:trPr>
          <w:cantSplit/>
        </w:trPr>
        <w:tc>
          <w:tcPr>
            <w:tcW w:w="2322" w:type="dxa"/>
            <w:shd w:val="clear" w:color="auto" w:fill="auto"/>
            <w:vAlign w:val="center"/>
          </w:tcPr>
          <w:p w14:paraId="1C883582" w14:textId="77777777" w:rsidR="00911425" w:rsidRPr="002226A7" w:rsidRDefault="00911425" w:rsidP="00870A9A">
            <w:pPr>
              <w:spacing w:before="0" w:after="0" w:line="240" w:lineRule="auto"/>
              <w:ind w:firstLine="34"/>
              <w:jc w:val="center"/>
              <w:rPr>
                <w:rFonts w:ascii="Times New Roman" w:eastAsia="Times New Roman" w:hAnsi="Times New Roman"/>
                <w:b/>
                <w:szCs w:val="24"/>
              </w:rPr>
            </w:pPr>
            <w:r w:rsidRPr="002226A7">
              <w:rPr>
                <w:rFonts w:ascii="Times New Roman" w:eastAsia="Times New Roman" w:hAnsi="Times New Roman"/>
                <w:b/>
                <w:szCs w:val="24"/>
              </w:rPr>
              <w:t>Hermenéutica</w:t>
            </w:r>
          </w:p>
          <w:p w14:paraId="65DCFB2E" w14:textId="77777777" w:rsidR="0013031B" w:rsidRPr="002226A7" w:rsidRDefault="0013031B" w:rsidP="00870A9A">
            <w:pPr>
              <w:spacing w:before="0" w:after="0" w:line="240" w:lineRule="auto"/>
              <w:ind w:firstLine="34"/>
              <w:jc w:val="center"/>
              <w:rPr>
                <w:rFonts w:ascii="Times New Roman" w:hAnsi="Times New Roman"/>
                <w:szCs w:val="24"/>
              </w:rPr>
            </w:pPr>
            <w:proofErr w:type="spellStart"/>
            <w:r w:rsidRPr="002226A7">
              <w:rPr>
                <w:rFonts w:ascii="Times New Roman" w:hAnsi="Times New Roman"/>
                <w:szCs w:val="24"/>
              </w:rPr>
              <w:t>Dilthey</w:t>
            </w:r>
            <w:proofErr w:type="spellEnd"/>
          </w:p>
          <w:p w14:paraId="6F5A95E5" w14:textId="2B5B1FDE" w:rsidR="0013031B" w:rsidRPr="002226A7" w:rsidRDefault="0013031B" w:rsidP="00870A9A">
            <w:pPr>
              <w:spacing w:before="0" w:after="0" w:line="240" w:lineRule="auto"/>
              <w:ind w:firstLine="34"/>
              <w:jc w:val="center"/>
              <w:rPr>
                <w:rFonts w:ascii="Times New Roman" w:hAnsi="Times New Roman"/>
                <w:b/>
                <w:szCs w:val="24"/>
              </w:rPr>
            </w:pPr>
            <w:proofErr w:type="spellStart"/>
            <w:r w:rsidRPr="002226A7">
              <w:rPr>
                <w:rFonts w:ascii="Times New Roman" w:hAnsi="Times New Roman"/>
                <w:szCs w:val="24"/>
              </w:rPr>
              <w:t>Ricoeur</w:t>
            </w:r>
            <w:proofErr w:type="spellEnd"/>
          </w:p>
        </w:tc>
        <w:tc>
          <w:tcPr>
            <w:tcW w:w="6042" w:type="dxa"/>
            <w:shd w:val="clear" w:color="auto" w:fill="auto"/>
          </w:tcPr>
          <w:p w14:paraId="01356E6D" w14:textId="77777777" w:rsidR="00911425" w:rsidRPr="002226A7" w:rsidRDefault="00911425" w:rsidP="00870A9A">
            <w:pPr>
              <w:shd w:val="clear" w:color="auto" w:fill="FFFFFF"/>
              <w:spacing w:before="0" w:after="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La planificación de lo social se construye a través de la </w:t>
            </w:r>
            <w:r w:rsidRPr="002226A7">
              <w:rPr>
                <w:rFonts w:ascii="Times New Roman" w:eastAsia="Times New Roman" w:hAnsi="Times New Roman"/>
                <w:b/>
                <w:i/>
                <w:sz w:val="20"/>
              </w:rPr>
              <w:t>interpretación y la comprensión</w:t>
            </w:r>
            <w:r w:rsidRPr="002226A7">
              <w:rPr>
                <w:rFonts w:ascii="Times New Roman" w:eastAsia="Times New Roman" w:hAnsi="Times New Roman"/>
                <w:i/>
                <w:sz w:val="20"/>
              </w:rPr>
              <w:t xml:space="preserve"> de los significados y las experiencias de las personas, para enfatizar en la importancia de la comprensión de la diversidad y la complejidad de la realidad social en la que se desarrollan los planes y proyectos.</w:t>
            </w:r>
          </w:p>
        </w:tc>
      </w:tr>
    </w:tbl>
    <w:p w14:paraId="3C0CC2B6" w14:textId="77777777" w:rsidR="00911425" w:rsidRDefault="00911425" w:rsidP="00911425">
      <w:pPr>
        <w:spacing w:line="240" w:lineRule="auto"/>
        <w:rPr>
          <w:rFonts w:ascii="Times New Roman" w:hAnsi="Times New Roman"/>
          <w:szCs w:val="24"/>
        </w:rPr>
      </w:pPr>
      <w:r w:rsidRPr="002226A7">
        <w:rPr>
          <w:rFonts w:ascii="Times New Roman" w:hAnsi="Times New Roman"/>
          <w:szCs w:val="24"/>
        </w:rPr>
        <w:t>Fuente: Elaboración propia del investigador. 2023.</w:t>
      </w:r>
    </w:p>
    <w:p w14:paraId="2A310211" w14:textId="77777777" w:rsidR="00157D09" w:rsidRPr="002226A7" w:rsidRDefault="00157D09" w:rsidP="00911425">
      <w:pPr>
        <w:spacing w:line="240" w:lineRule="auto"/>
        <w:rPr>
          <w:rFonts w:ascii="Times New Roman" w:hAnsi="Times New Roman"/>
          <w:szCs w:val="24"/>
        </w:rPr>
      </w:pPr>
    </w:p>
    <w:p w14:paraId="5096A425" w14:textId="77777777" w:rsidR="00911425" w:rsidRPr="002226A7" w:rsidRDefault="00911425" w:rsidP="00911425">
      <w:pPr>
        <w:shd w:val="clear" w:color="auto" w:fill="FFFFFF"/>
        <w:spacing w:after="0"/>
        <w:rPr>
          <w:rFonts w:ascii="Times New Roman" w:eastAsia="Times New Roman" w:hAnsi="Times New Roman"/>
          <w:szCs w:val="24"/>
        </w:rPr>
      </w:pPr>
      <w:r w:rsidRPr="002226A7">
        <w:rPr>
          <w:rFonts w:ascii="Times New Roman" w:eastAsia="Times New Roman" w:hAnsi="Times New Roman"/>
          <w:szCs w:val="24"/>
        </w:rPr>
        <w:t xml:space="preserve">Actualmente, en la planificación de lo social se identifican  claves interpretativas de la epistemología de lo social de manera combinada y complementaria. Sin embargo, en las últimas décadas, se ha producido un aumento en </w:t>
      </w:r>
      <w:r w:rsidRPr="002226A7">
        <w:rPr>
          <w:rFonts w:ascii="Times New Roman" w:eastAsia="Times New Roman" w:hAnsi="Times New Roman"/>
          <w:szCs w:val="24"/>
        </w:rPr>
        <w:lastRenderedPageBreak/>
        <w:t>la adopción de la epistemología constructivista y la perspectiva participativa en la planificación.</w:t>
      </w:r>
    </w:p>
    <w:p w14:paraId="07F0905F" w14:textId="77777777" w:rsidR="00911425" w:rsidRPr="002226A7" w:rsidRDefault="00911425" w:rsidP="00911425">
      <w:pPr>
        <w:shd w:val="clear" w:color="auto" w:fill="FFFFFF"/>
        <w:spacing w:after="0"/>
        <w:rPr>
          <w:rFonts w:ascii="Times New Roman" w:eastAsia="Times New Roman" w:hAnsi="Times New Roman"/>
          <w:szCs w:val="24"/>
        </w:rPr>
      </w:pPr>
      <w:r w:rsidRPr="002226A7">
        <w:rPr>
          <w:rFonts w:ascii="Times New Roman" w:eastAsia="Times New Roman" w:hAnsi="Times New Roman"/>
          <w:szCs w:val="24"/>
        </w:rPr>
        <w:t>La epistemología constructivista enfatiza en la importancia de la participación activa de la comunidad en el diseño y la implementación de planes y proyectos, y reconoce la importancia que tiene en cuenta la complejidad y la diversidad de la realidad social, y busca generar procesos de diálogo y colaboración entre los diferentes actores sociales. Por su parte, la perspectiva participativa enfatiza en la importancia de la participación activa de la comunidad, y reconoce la importancia de las perspectivas y experiencias de las personas en la construcción del conocimiento social. Esta perspectiva busca generar procesos de diálogo y colaboración entre los diferentes actores sociales, y ha llevado a una mayor atención a la democracia participativa, la inclusión social y la sostenibilidad en la planificación.</w:t>
      </w:r>
    </w:p>
    <w:p w14:paraId="39CBFCE7" w14:textId="77777777" w:rsidR="00911425" w:rsidRPr="002226A7" w:rsidRDefault="00911425" w:rsidP="006D5210">
      <w:pPr>
        <w:shd w:val="clear" w:color="auto" w:fill="FFFFFF"/>
        <w:rPr>
          <w:rFonts w:ascii="Times New Roman" w:eastAsia="Times New Roman" w:hAnsi="Times New Roman"/>
          <w:szCs w:val="24"/>
        </w:rPr>
      </w:pPr>
      <w:r w:rsidRPr="002226A7">
        <w:rPr>
          <w:rFonts w:ascii="Times New Roman" w:eastAsia="Times New Roman" w:hAnsi="Times New Roman"/>
          <w:szCs w:val="24"/>
        </w:rPr>
        <w:t>A continuación se presentan algunas características que debería formar parte de una planificación en el contexto de lo social:</w:t>
      </w:r>
    </w:p>
    <w:p w14:paraId="226C5318" w14:textId="15DEF950" w:rsidR="00324661" w:rsidRPr="002226A7" w:rsidRDefault="003C33B5" w:rsidP="006D5210">
      <w:pPr>
        <w:pStyle w:val="Lista1Cuadro"/>
      </w:pPr>
      <w:bookmarkStart w:id="87" w:name="_Toc187750679"/>
      <w:r w:rsidRPr="002226A7">
        <w:t>Cuadro N° 9</w:t>
      </w:r>
      <w:r w:rsidR="00315619" w:rsidRPr="002226A7">
        <w:t>.</w:t>
      </w:r>
      <w:r w:rsidR="006D5210" w:rsidRPr="002226A7">
        <w:t xml:space="preserve"> </w:t>
      </w:r>
      <w:r w:rsidR="00324661" w:rsidRPr="002226A7">
        <w:t>Características que debería formar parte de una planificación en el contexto de lo social</w:t>
      </w:r>
      <w:bookmarkEnd w:id="87"/>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37"/>
      </w:tblGrid>
      <w:tr w:rsidR="00911425" w:rsidRPr="002226A7" w14:paraId="512F6403" w14:textId="77777777" w:rsidTr="00E33AE9">
        <w:tc>
          <w:tcPr>
            <w:tcW w:w="2127" w:type="dxa"/>
            <w:shd w:val="clear" w:color="auto" w:fill="BFBFBF"/>
            <w:vAlign w:val="center"/>
          </w:tcPr>
          <w:p w14:paraId="02EE362E" w14:textId="77777777" w:rsidR="00911425" w:rsidRPr="002226A7" w:rsidRDefault="00911425" w:rsidP="00E33AE9">
            <w:pPr>
              <w:spacing w:before="0" w:after="120" w:line="276" w:lineRule="auto"/>
              <w:ind w:firstLine="34"/>
              <w:jc w:val="center"/>
              <w:rPr>
                <w:rFonts w:ascii="Times New Roman" w:hAnsi="Times New Roman"/>
                <w:b/>
                <w:sz w:val="20"/>
              </w:rPr>
            </w:pPr>
            <w:r w:rsidRPr="002226A7">
              <w:rPr>
                <w:rFonts w:ascii="Times New Roman" w:eastAsia="Times New Roman" w:hAnsi="Times New Roman"/>
                <w:b/>
                <w:sz w:val="20"/>
              </w:rPr>
              <w:t xml:space="preserve">Características </w:t>
            </w:r>
          </w:p>
        </w:tc>
        <w:tc>
          <w:tcPr>
            <w:tcW w:w="6237" w:type="dxa"/>
            <w:shd w:val="clear" w:color="auto" w:fill="BFBFBF"/>
            <w:vAlign w:val="center"/>
          </w:tcPr>
          <w:p w14:paraId="07A1470D" w14:textId="77777777" w:rsidR="00911425" w:rsidRPr="002226A7" w:rsidRDefault="00911425" w:rsidP="00E33AE9">
            <w:pPr>
              <w:spacing w:before="0" w:after="120" w:line="276" w:lineRule="auto"/>
              <w:jc w:val="center"/>
              <w:rPr>
                <w:rFonts w:ascii="Times New Roman" w:hAnsi="Times New Roman"/>
                <w:b/>
                <w:sz w:val="20"/>
              </w:rPr>
            </w:pPr>
          </w:p>
        </w:tc>
      </w:tr>
      <w:tr w:rsidR="00911425" w:rsidRPr="002226A7" w14:paraId="19C34128" w14:textId="77777777" w:rsidTr="00E33AE9">
        <w:trPr>
          <w:trHeight w:val="1712"/>
        </w:trPr>
        <w:tc>
          <w:tcPr>
            <w:tcW w:w="2127" w:type="dxa"/>
            <w:shd w:val="clear" w:color="auto" w:fill="auto"/>
            <w:vAlign w:val="center"/>
          </w:tcPr>
          <w:p w14:paraId="52AB7529" w14:textId="77777777" w:rsidR="00911425" w:rsidRPr="002226A7" w:rsidRDefault="00911425" w:rsidP="00E33AE9">
            <w:pPr>
              <w:spacing w:before="0" w:after="120" w:line="276" w:lineRule="auto"/>
              <w:ind w:firstLine="34"/>
              <w:jc w:val="center"/>
              <w:rPr>
                <w:rFonts w:ascii="Times New Roman" w:eastAsia="Times New Roman" w:hAnsi="Times New Roman"/>
                <w:b/>
                <w:sz w:val="20"/>
              </w:rPr>
            </w:pPr>
            <w:r w:rsidRPr="002226A7">
              <w:rPr>
                <w:rFonts w:ascii="Times New Roman" w:eastAsia="Times New Roman" w:hAnsi="Times New Roman"/>
                <w:b/>
                <w:sz w:val="20"/>
              </w:rPr>
              <w:t>Participativa.</w:t>
            </w:r>
          </w:p>
          <w:p w14:paraId="221CB0F5" w14:textId="6C1CBB93" w:rsidR="00D915A3" w:rsidRPr="002226A7" w:rsidRDefault="00D915A3" w:rsidP="00E33AE9">
            <w:pPr>
              <w:spacing w:before="0" w:after="120" w:line="276" w:lineRule="auto"/>
              <w:ind w:firstLine="34"/>
              <w:jc w:val="center"/>
              <w:rPr>
                <w:rFonts w:ascii="Times New Roman" w:hAnsi="Times New Roman"/>
                <w:b/>
                <w:sz w:val="20"/>
              </w:rPr>
            </w:pPr>
          </w:p>
        </w:tc>
        <w:tc>
          <w:tcPr>
            <w:tcW w:w="6237" w:type="dxa"/>
            <w:shd w:val="clear" w:color="auto" w:fill="auto"/>
          </w:tcPr>
          <w:p w14:paraId="41BD6472" w14:textId="77777777" w:rsidR="00911425" w:rsidRPr="002226A7" w:rsidRDefault="00911425" w:rsidP="00E33AE9">
            <w:pPr>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La planificación requieren la participación activa de la comunidad en el diseño y la implementación de planes y proyectos es esencial para abordar la complejidad y diversidad de lo social. Este enfoque implica la inclusión de las perspectivas y experiencias de las personas en la toma de decisiones y la construcción del conocimiento social, y la creación de procesos de diálogo y colaboración entre los diferentes actores sociales.</w:t>
            </w:r>
          </w:p>
        </w:tc>
      </w:tr>
      <w:tr w:rsidR="00911425" w:rsidRPr="002226A7" w14:paraId="01C28E45" w14:textId="77777777" w:rsidTr="00E33AE9">
        <w:tc>
          <w:tcPr>
            <w:tcW w:w="2127" w:type="dxa"/>
            <w:shd w:val="clear" w:color="auto" w:fill="auto"/>
            <w:vAlign w:val="center"/>
          </w:tcPr>
          <w:p w14:paraId="61EA60F1" w14:textId="77777777" w:rsidR="00911425" w:rsidRPr="002226A7" w:rsidRDefault="00911425" w:rsidP="00E33AE9">
            <w:pPr>
              <w:spacing w:before="0" w:after="120" w:line="276" w:lineRule="auto"/>
              <w:ind w:firstLine="34"/>
              <w:jc w:val="center"/>
              <w:rPr>
                <w:rFonts w:ascii="Times New Roman" w:eastAsia="Times New Roman" w:hAnsi="Times New Roman"/>
                <w:b/>
                <w:sz w:val="20"/>
              </w:rPr>
            </w:pPr>
            <w:r w:rsidRPr="002226A7">
              <w:rPr>
                <w:rFonts w:ascii="Times New Roman" w:eastAsia="Times New Roman" w:hAnsi="Times New Roman"/>
                <w:b/>
                <w:sz w:val="20"/>
              </w:rPr>
              <w:t>Interdisciplinario.</w:t>
            </w:r>
          </w:p>
          <w:p w14:paraId="72A769E7" w14:textId="0A72AB27" w:rsidR="00D915A3" w:rsidRPr="002226A7" w:rsidRDefault="00D915A3" w:rsidP="00E33AE9">
            <w:pPr>
              <w:spacing w:before="0" w:after="120" w:line="276" w:lineRule="auto"/>
              <w:ind w:firstLine="34"/>
              <w:jc w:val="center"/>
              <w:rPr>
                <w:rFonts w:ascii="Times New Roman" w:hAnsi="Times New Roman"/>
                <w:b/>
                <w:sz w:val="20"/>
              </w:rPr>
            </w:pPr>
          </w:p>
        </w:tc>
        <w:tc>
          <w:tcPr>
            <w:tcW w:w="6237" w:type="dxa"/>
            <w:shd w:val="clear" w:color="auto" w:fill="auto"/>
          </w:tcPr>
          <w:p w14:paraId="1B96C2F9" w14:textId="77777777" w:rsidR="00911425" w:rsidRPr="002226A7" w:rsidRDefault="00911425" w:rsidP="00E33AE9">
            <w:pPr>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La planificación requiere de un enfoque interdisciplinario que integre diferentes perspectivas y disciplinas para abordar la complejidad de la realidad social. Este enfoque implica la combinación de conocimientos y habilidades de diferentes áreas, como la sociología, la economía, la antropología, la ecología, entre otras.</w:t>
            </w:r>
          </w:p>
        </w:tc>
      </w:tr>
      <w:tr w:rsidR="00911425" w:rsidRPr="002226A7" w14:paraId="2055CC7A" w14:textId="77777777" w:rsidTr="00E33AE9">
        <w:tc>
          <w:tcPr>
            <w:tcW w:w="2127" w:type="dxa"/>
            <w:shd w:val="clear" w:color="auto" w:fill="auto"/>
            <w:vAlign w:val="center"/>
          </w:tcPr>
          <w:p w14:paraId="1FD8AF4E" w14:textId="77777777" w:rsidR="00911425" w:rsidRPr="002226A7" w:rsidRDefault="00911425" w:rsidP="00E33AE9">
            <w:pPr>
              <w:spacing w:before="0" w:after="120" w:line="276" w:lineRule="auto"/>
              <w:ind w:firstLine="34"/>
              <w:jc w:val="center"/>
              <w:rPr>
                <w:rFonts w:ascii="Times New Roman" w:hAnsi="Times New Roman"/>
                <w:b/>
                <w:sz w:val="20"/>
              </w:rPr>
            </w:pPr>
            <w:r w:rsidRPr="002226A7">
              <w:rPr>
                <w:rFonts w:ascii="Times New Roman" w:eastAsia="Times New Roman" w:hAnsi="Times New Roman"/>
                <w:b/>
                <w:sz w:val="20"/>
              </w:rPr>
              <w:t>Contextual.</w:t>
            </w:r>
          </w:p>
        </w:tc>
        <w:tc>
          <w:tcPr>
            <w:tcW w:w="6237" w:type="dxa"/>
            <w:shd w:val="clear" w:color="auto" w:fill="auto"/>
          </w:tcPr>
          <w:p w14:paraId="56CA0CB1" w14:textId="77777777" w:rsidR="00911425" w:rsidRPr="002226A7" w:rsidRDefault="00911425" w:rsidP="00E33AE9">
            <w:pPr>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La planificación debe ser abordada desde una perspectiva contextual que tenga en cuenta las particularidades de cada contexto social. Esto implica la comprensión de las dinámicas sociales, culturales, políticas, económicas y ambientales que configuran la realidad social, y la adaptación de los planes y proyectos a las necesidades y demandas específicas de cada contexto.</w:t>
            </w:r>
          </w:p>
        </w:tc>
      </w:tr>
      <w:tr w:rsidR="00911425" w:rsidRPr="002226A7" w14:paraId="037E5483" w14:textId="77777777" w:rsidTr="00E33AE9">
        <w:tc>
          <w:tcPr>
            <w:tcW w:w="2127" w:type="dxa"/>
            <w:shd w:val="clear" w:color="auto" w:fill="auto"/>
            <w:vAlign w:val="center"/>
          </w:tcPr>
          <w:p w14:paraId="1692268F" w14:textId="77777777" w:rsidR="00911425" w:rsidRPr="002226A7" w:rsidRDefault="00911425" w:rsidP="00E33AE9">
            <w:pPr>
              <w:spacing w:before="0" w:after="120" w:line="276" w:lineRule="auto"/>
              <w:ind w:firstLine="34"/>
              <w:jc w:val="center"/>
              <w:rPr>
                <w:rFonts w:ascii="Times New Roman" w:hAnsi="Times New Roman"/>
                <w:b/>
                <w:sz w:val="20"/>
              </w:rPr>
            </w:pPr>
            <w:r w:rsidRPr="002226A7">
              <w:rPr>
                <w:rFonts w:ascii="Times New Roman" w:eastAsia="Times New Roman" w:hAnsi="Times New Roman"/>
                <w:b/>
                <w:sz w:val="20"/>
              </w:rPr>
              <w:t>Crítico.</w:t>
            </w:r>
          </w:p>
        </w:tc>
        <w:tc>
          <w:tcPr>
            <w:tcW w:w="6237" w:type="dxa"/>
            <w:shd w:val="clear" w:color="auto" w:fill="auto"/>
          </w:tcPr>
          <w:p w14:paraId="7FDE054D" w14:textId="77777777" w:rsidR="00911425" w:rsidRPr="002226A7" w:rsidRDefault="00911425" w:rsidP="00E33AE9">
            <w:pPr>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 xml:space="preserve">La planificación debe ser abordada desde una perspectiva crítica que </w:t>
            </w:r>
            <w:r w:rsidRPr="002226A7">
              <w:rPr>
                <w:rFonts w:ascii="Times New Roman" w:eastAsia="Times New Roman" w:hAnsi="Times New Roman"/>
                <w:i/>
                <w:sz w:val="20"/>
              </w:rPr>
              <w:lastRenderedPageBreak/>
              <w:t>cuestione las estructuras sociales y las relaciones de poder que generan desigualdades y opresión, y que busque transformarlas. Este enfoque implica una reflexión crítica sobre los objetivos y las estrategias de la planificación y el desarrollo, y la promoción de la participación activa de las comunidades más vulnerables y excluidas.</w:t>
            </w:r>
          </w:p>
        </w:tc>
      </w:tr>
      <w:tr w:rsidR="00911425" w:rsidRPr="002226A7" w14:paraId="17FC1D38" w14:textId="77777777" w:rsidTr="00E33AE9">
        <w:tc>
          <w:tcPr>
            <w:tcW w:w="2127" w:type="dxa"/>
            <w:shd w:val="clear" w:color="auto" w:fill="auto"/>
            <w:vAlign w:val="center"/>
          </w:tcPr>
          <w:p w14:paraId="207CCAAE" w14:textId="77777777" w:rsidR="00911425" w:rsidRPr="002226A7" w:rsidRDefault="00911425" w:rsidP="00E33AE9">
            <w:pPr>
              <w:spacing w:before="0" w:after="120" w:line="276" w:lineRule="auto"/>
              <w:ind w:firstLine="34"/>
              <w:jc w:val="center"/>
              <w:rPr>
                <w:rFonts w:ascii="Times New Roman" w:eastAsia="Times New Roman" w:hAnsi="Times New Roman"/>
                <w:b/>
                <w:sz w:val="20"/>
              </w:rPr>
            </w:pPr>
            <w:r w:rsidRPr="002226A7">
              <w:rPr>
                <w:rFonts w:ascii="Times New Roman" w:eastAsia="Times New Roman" w:hAnsi="Times New Roman"/>
                <w:b/>
                <w:sz w:val="20"/>
              </w:rPr>
              <w:lastRenderedPageBreak/>
              <w:t>Sostenible.</w:t>
            </w:r>
          </w:p>
        </w:tc>
        <w:tc>
          <w:tcPr>
            <w:tcW w:w="6237" w:type="dxa"/>
            <w:shd w:val="clear" w:color="auto" w:fill="auto"/>
          </w:tcPr>
          <w:p w14:paraId="6E784BAD" w14:textId="77777777" w:rsidR="00911425" w:rsidRPr="002226A7" w:rsidRDefault="00911425" w:rsidP="00E33AE9">
            <w:pPr>
              <w:spacing w:before="0" w:after="120" w:line="276" w:lineRule="auto"/>
              <w:ind w:firstLine="0"/>
              <w:rPr>
                <w:rFonts w:ascii="Times New Roman" w:eastAsia="Times New Roman" w:hAnsi="Times New Roman"/>
                <w:i/>
                <w:sz w:val="20"/>
              </w:rPr>
            </w:pPr>
            <w:r w:rsidRPr="002226A7">
              <w:rPr>
                <w:rFonts w:ascii="Times New Roman" w:eastAsia="Times New Roman" w:hAnsi="Times New Roman"/>
                <w:i/>
                <w:sz w:val="20"/>
              </w:rPr>
              <w:t>La planificación debe ser abordada desde una perspectiva sostenible que tenga en cuenta las implicaciones sociales, económicas y ambientales de los planes y proyectos. Esto implica la adopción de estrategias que promuevan la justicia social, la equidad, la inclusión, la resiliencia y la conservación del medio ambiente.</w:t>
            </w:r>
          </w:p>
        </w:tc>
      </w:tr>
    </w:tbl>
    <w:p w14:paraId="35911578" w14:textId="0EF4A255" w:rsidR="008902D9" w:rsidRPr="002226A7" w:rsidRDefault="00911425" w:rsidP="008902D9">
      <w:pPr>
        <w:tabs>
          <w:tab w:val="left" w:pos="5624"/>
        </w:tabs>
        <w:spacing w:line="240" w:lineRule="auto"/>
        <w:rPr>
          <w:rFonts w:ascii="Times New Roman" w:hAnsi="Times New Roman"/>
          <w:szCs w:val="24"/>
        </w:rPr>
      </w:pPr>
      <w:r w:rsidRPr="002226A7">
        <w:rPr>
          <w:rFonts w:ascii="Times New Roman" w:hAnsi="Times New Roman"/>
          <w:szCs w:val="24"/>
        </w:rPr>
        <w:t xml:space="preserve">Fuente: Elaboración </w:t>
      </w:r>
      <w:r w:rsidR="008902D9" w:rsidRPr="002226A7">
        <w:rPr>
          <w:rFonts w:ascii="Times New Roman" w:hAnsi="Times New Roman"/>
          <w:szCs w:val="24"/>
        </w:rPr>
        <w:t>propia del investigador. 2023.</w:t>
      </w:r>
    </w:p>
    <w:p w14:paraId="4DA352D6" w14:textId="2B15D6BA" w:rsidR="008D7696" w:rsidRPr="002226A7" w:rsidRDefault="008D7696">
      <w:pPr>
        <w:spacing w:before="0" w:after="0" w:line="240" w:lineRule="auto"/>
        <w:ind w:firstLine="0"/>
        <w:jc w:val="left"/>
        <w:rPr>
          <w:rFonts w:ascii="Times New Roman" w:hAnsi="Times New Roman"/>
          <w:b/>
          <w:kern w:val="24"/>
          <w:szCs w:val="24"/>
        </w:rPr>
      </w:pPr>
      <w:r w:rsidRPr="002226A7">
        <w:rPr>
          <w:rFonts w:ascii="Times New Roman" w:hAnsi="Times New Roman"/>
          <w:b/>
          <w:kern w:val="24"/>
          <w:szCs w:val="24"/>
        </w:rPr>
        <w:br w:type="page"/>
      </w:r>
    </w:p>
    <w:p w14:paraId="3C0BCFE7" w14:textId="02903973" w:rsidR="00B11F32" w:rsidRPr="002226A7" w:rsidRDefault="00F26FF4" w:rsidP="008D7696">
      <w:pPr>
        <w:pStyle w:val="Ttulo1"/>
        <w:contextualSpacing/>
        <w:rPr>
          <w:sz w:val="24"/>
        </w:rPr>
      </w:pPr>
      <w:bookmarkStart w:id="88" w:name="_Toc171250909"/>
      <w:bookmarkStart w:id="89" w:name="_Toc187750645"/>
      <w:r w:rsidRPr="002226A7">
        <w:rPr>
          <w:sz w:val="24"/>
        </w:rPr>
        <w:lastRenderedPageBreak/>
        <w:t xml:space="preserve">CAPÍTULO </w:t>
      </w:r>
      <w:r w:rsidR="00911425" w:rsidRPr="002226A7">
        <w:rPr>
          <w:sz w:val="24"/>
        </w:rPr>
        <w:t>III</w:t>
      </w:r>
      <w:r w:rsidRPr="002226A7">
        <w:rPr>
          <w:sz w:val="24"/>
        </w:rPr>
        <w:t xml:space="preserve">: </w:t>
      </w:r>
      <w:r w:rsidR="00911425" w:rsidRPr="002226A7">
        <w:rPr>
          <w:sz w:val="24"/>
        </w:rPr>
        <w:t>CONCEPCIONES FILOSÓFICAS Y EPISTEMOLÓGICAS DE LO SOCIAL EN LOS PROCESOS DE PLANIFICACIÓN DESARROLLA</w:t>
      </w:r>
      <w:r w:rsidR="00B11F32" w:rsidRPr="002226A7">
        <w:rPr>
          <w:sz w:val="24"/>
        </w:rPr>
        <w:t>DOS ACTUALMENTE POR PDVSA, S.A.</w:t>
      </w:r>
      <w:bookmarkEnd w:id="88"/>
      <w:bookmarkEnd w:id="89"/>
    </w:p>
    <w:p w14:paraId="6C6CFF73" w14:textId="77777777" w:rsidR="001A489C" w:rsidRPr="002226A7" w:rsidRDefault="001A489C" w:rsidP="001A489C">
      <w:pPr>
        <w:rPr>
          <w:rFonts w:ascii="Times New Roman" w:hAnsi="Times New Roman"/>
          <w:lang w:val="es-ES"/>
        </w:rPr>
      </w:pPr>
      <w:r w:rsidRPr="002226A7">
        <w:rPr>
          <w:rFonts w:ascii="Times New Roman" w:hAnsi="Times New Roman"/>
          <w:lang w:val="es-ES"/>
        </w:rPr>
        <w:t>El presente capitulo enfoca la deconstrucción de las concepciones filosóficas y epistemológicas que subyacen a los procesos de planificación actualmente desarrollados por PDVSA, S.A. Es aquí, través de un análisis crítico, que se busca comprender cómo estas concepciones moldean la visión de la empresa sobre su papel en la sociedad venezolana y cómo influyen en la toma de decisiones estratégicas y operativas.</w:t>
      </w:r>
    </w:p>
    <w:p w14:paraId="2C90CAD3" w14:textId="77777777" w:rsidR="001A489C" w:rsidRPr="002226A7" w:rsidRDefault="001A489C" w:rsidP="001A489C">
      <w:pPr>
        <w:rPr>
          <w:rFonts w:ascii="Times New Roman" w:hAnsi="Times New Roman"/>
          <w:lang w:val="es-ES"/>
        </w:rPr>
      </w:pPr>
      <w:r w:rsidRPr="002226A7">
        <w:rPr>
          <w:rFonts w:ascii="Times New Roman" w:hAnsi="Times New Roman"/>
          <w:lang w:val="es-ES"/>
        </w:rPr>
        <w:t xml:space="preserve">PDVSA, como empresa estatal de gran envergadura, desempeña un papel crucial en la economía y la sociedad venezolana. Sin embargo, sus procesos de planificación están influenciados por un conjunto de creencias y supuestos que a menudo pasan desapercibidos. En esta investigación se propone </w:t>
      </w:r>
      <w:proofErr w:type="spellStart"/>
      <w:r w:rsidRPr="002226A7">
        <w:rPr>
          <w:rFonts w:ascii="Times New Roman" w:hAnsi="Times New Roman"/>
          <w:lang w:val="es-ES"/>
        </w:rPr>
        <w:t>deconstruir</w:t>
      </w:r>
      <w:proofErr w:type="spellEnd"/>
      <w:r w:rsidRPr="002226A7">
        <w:rPr>
          <w:rFonts w:ascii="Times New Roman" w:hAnsi="Times New Roman"/>
          <w:lang w:val="es-ES"/>
        </w:rPr>
        <w:t xml:space="preserve"> estas concepciones filosóficas y epistemológicas subyacentes, explorando cómo estas influyen en la forma en que PDVSA concibe su relación con el Estado, las comunidades y el medio ambiente.</w:t>
      </w:r>
    </w:p>
    <w:p w14:paraId="078960F0" w14:textId="6CD20B9C" w:rsidR="00911425" w:rsidRPr="002226A7" w:rsidRDefault="008D7696" w:rsidP="008D7696">
      <w:pPr>
        <w:pStyle w:val="Ttulo2"/>
      </w:pPr>
      <w:bookmarkStart w:id="90" w:name="_Toc171250910"/>
      <w:bookmarkStart w:id="91" w:name="_Toc187750646"/>
      <w:r w:rsidRPr="002226A7">
        <w:t>3.1</w:t>
      </w:r>
      <w:r w:rsidR="00911425" w:rsidRPr="002226A7">
        <w:t>.</w:t>
      </w:r>
      <w:r w:rsidRPr="002226A7">
        <w:t>-</w:t>
      </w:r>
      <w:r w:rsidR="00911425" w:rsidRPr="002226A7">
        <w:t xml:space="preserve"> Concepciones filosóficas de lo social en los procesos </w:t>
      </w:r>
      <w:r w:rsidR="00911425" w:rsidRPr="002226A7">
        <w:rPr>
          <w:lang w:val="es-ES"/>
        </w:rPr>
        <w:t>de</w:t>
      </w:r>
      <w:r w:rsidR="00911425" w:rsidRPr="002226A7">
        <w:t xml:space="preserve"> planificación desarrollados actualmente por PDVSA, S.A.</w:t>
      </w:r>
      <w:bookmarkEnd w:id="90"/>
      <w:bookmarkEnd w:id="91"/>
    </w:p>
    <w:p w14:paraId="3C5889D7" w14:textId="77777777" w:rsidR="00911425" w:rsidRDefault="00911425" w:rsidP="00911425">
      <w:pPr>
        <w:shd w:val="clear" w:color="auto" w:fill="FFFFFF"/>
        <w:spacing w:after="120"/>
        <w:rPr>
          <w:rFonts w:ascii="Times New Roman" w:eastAsia="Times New Roman" w:hAnsi="Times New Roman"/>
          <w:szCs w:val="24"/>
        </w:rPr>
      </w:pPr>
      <w:r w:rsidRPr="002226A7">
        <w:rPr>
          <w:rFonts w:ascii="Times New Roman" w:eastAsia="Times New Roman" w:hAnsi="Times New Roman"/>
          <w:szCs w:val="24"/>
        </w:rPr>
        <w:t>Las concepciones filosóficas de lo social en PDVSA S.A. pueden influir en la forma en que se entienden los problemas y desafíos sociales, en la forma en que se diseñan las políticas públicas y en la forma en que se toman las decisiones políticas y económicas. Por lo tanto, es importante tener en cuenta estas concepciones al momento de planificar y gestionar la sociedad. A continuación se presenta la red categoría que emerge de los testimonios de los sujetos de investigación, en relación al tema en estudio:</w:t>
      </w:r>
    </w:p>
    <w:p w14:paraId="3528FEAC" w14:textId="77777777" w:rsidR="00157D09" w:rsidRDefault="00157D09" w:rsidP="00911425">
      <w:pPr>
        <w:shd w:val="clear" w:color="auto" w:fill="FFFFFF"/>
        <w:spacing w:after="120"/>
        <w:rPr>
          <w:rFonts w:ascii="Times New Roman" w:eastAsia="Times New Roman" w:hAnsi="Times New Roman"/>
          <w:szCs w:val="24"/>
        </w:rPr>
      </w:pPr>
    </w:p>
    <w:p w14:paraId="00BEE4AE" w14:textId="77777777" w:rsidR="00157D09" w:rsidRPr="002226A7" w:rsidRDefault="00157D09" w:rsidP="00911425">
      <w:pPr>
        <w:shd w:val="clear" w:color="auto" w:fill="FFFFFF"/>
        <w:spacing w:after="120"/>
        <w:rPr>
          <w:rFonts w:ascii="Times New Roman" w:eastAsia="Times New Roman" w:hAnsi="Times New Roman"/>
          <w:szCs w:val="24"/>
        </w:rPr>
      </w:pPr>
    </w:p>
    <w:p w14:paraId="1F88618E" w14:textId="588C6F10" w:rsidR="00911425" w:rsidRPr="002226A7" w:rsidRDefault="00324661" w:rsidP="00D81528">
      <w:pPr>
        <w:pStyle w:val="Lista3Figura"/>
      </w:pPr>
      <w:bookmarkStart w:id="92" w:name="_Toc187750682"/>
      <w:r w:rsidRPr="002226A7">
        <w:lastRenderedPageBreak/>
        <w:t>Figura Nº</w:t>
      </w:r>
      <w:r w:rsidR="00D81528" w:rsidRPr="002226A7">
        <w:t xml:space="preserve"> </w:t>
      </w:r>
      <w:r w:rsidRPr="002226A7">
        <w:t>2</w:t>
      </w:r>
      <w:r w:rsidR="00D81528" w:rsidRPr="002226A7">
        <w:t xml:space="preserve">. </w:t>
      </w:r>
      <w:r w:rsidR="00911425" w:rsidRPr="002226A7">
        <w:t>Red categorial sobre los elementos emergentes sobre las concepciones filosóficas de lo social</w:t>
      </w:r>
      <w:bookmarkEnd w:id="92"/>
    </w:p>
    <w:p w14:paraId="4E134EB1" w14:textId="6586D737" w:rsidR="00911425" w:rsidRPr="002226A7" w:rsidRDefault="00765FCA" w:rsidP="00E33AE9">
      <w:pPr>
        <w:ind w:firstLine="0"/>
        <w:jc w:val="center"/>
        <w:rPr>
          <w:rFonts w:ascii="Times New Roman" w:hAnsi="Times New Roman"/>
          <w:kern w:val="24"/>
          <w:szCs w:val="24"/>
        </w:rPr>
      </w:pPr>
      <w:r w:rsidRPr="002226A7">
        <w:rPr>
          <w:rFonts w:ascii="Times New Roman" w:hAnsi="Times New Roman"/>
          <w:noProof/>
          <w:kern w:val="24"/>
          <w:szCs w:val="24"/>
          <w:lang w:val="es-ES" w:eastAsia="es-ES"/>
        </w:rPr>
        <w:drawing>
          <wp:inline distT="0" distB="0" distL="0" distR="0" wp14:anchorId="2D4DC604" wp14:editId="3935F1B7">
            <wp:extent cx="4791710" cy="3167380"/>
            <wp:effectExtent l="0" t="0" r="8890" b="0"/>
            <wp:docPr id="3" name="Imagen 4"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1710" cy="3167380"/>
                    </a:xfrm>
                    <a:prstGeom prst="rect">
                      <a:avLst/>
                    </a:prstGeom>
                    <a:noFill/>
                    <a:ln>
                      <a:noFill/>
                    </a:ln>
                  </pic:spPr>
                </pic:pic>
              </a:graphicData>
            </a:graphic>
          </wp:inline>
        </w:drawing>
      </w:r>
    </w:p>
    <w:p w14:paraId="55BEA86D" w14:textId="77777777" w:rsidR="00911425" w:rsidRPr="002226A7" w:rsidRDefault="00911425" w:rsidP="00E33AE9">
      <w:pPr>
        <w:ind w:firstLine="0"/>
        <w:jc w:val="center"/>
        <w:rPr>
          <w:rFonts w:ascii="Times New Roman" w:hAnsi="Times New Roman"/>
          <w:kern w:val="24"/>
          <w:szCs w:val="24"/>
        </w:rPr>
      </w:pPr>
      <w:r w:rsidRPr="002226A7">
        <w:rPr>
          <w:rFonts w:ascii="Times New Roman" w:hAnsi="Times New Roman"/>
          <w:kern w:val="24"/>
          <w:szCs w:val="24"/>
        </w:rPr>
        <w:t>Fuente: Elaboración propia del investigador. 2023</w:t>
      </w:r>
    </w:p>
    <w:p w14:paraId="0E504C6C" w14:textId="77777777" w:rsidR="00911425" w:rsidRPr="002226A7" w:rsidRDefault="00911425" w:rsidP="004857CB">
      <w:pPr>
        <w:ind w:firstLine="0"/>
        <w:rPr>
          <w:rFonts w:ascii="Times New Roman" w:hAnsi="Times New Roman"/>
          <w:kern w:val="24"/>
          <w:szCs w:val="24"/>
        </w:rPr>
      </w:pPr>
      <w:r w:rsidRPr="002226A7">
        <w:rPr>
          <w:rFonts w:ascii="Times New Roman" w:hAnsi="Times New Roman"/>
          <w:b/>
          <w:kern w:val="24"/>
          <w:szCs w:val="24"/>
        </w:rPr>
        <w:t>1.- Una planificación donde la voz del otro es revalorizada y visibilizada</w:t>
      </w:r>
      <w:r w:rsidRPr="002226A7">
        <w:rPr>
          <w:rFonts w:ascii="Times New Roman" w:hAnsi="Times New Roman"/>
          <w:kern w:val="24"/>
          <w:szCs w:val="24"/>
        </w:rPr>
        <w:t>.</w:t>
      </w:r>
    </w:p>
    <w:p w14:paraId="39907126" w14:textId="53246747" w:rsidR="00911425" w:rsidRPr="002226A7" w:rsidRDefault="00911425" w:rsidP="00911425">
      <w:pPr>
        <w:rPr>
          <w:rFonts w:ascii="Times New Roman" w:hAnsi="Times New Roman"/>
          <w:kern w:val="24"/>
          <w:szCs w:val="24"/>
        </w:rPr>
      </w:pPr>
      <w:r w:rsidRPr="002226A7">
        <w:rPr>
          <w:rFonts w:ascii="Times New Roman" w:hAnsi="Times New Roman"/>
          <w:kern w:val="24"/>
          <w:szCs w:val="24"/>
        </w:rPr>
        <w:t>La planificación participación involucra y activa a la comunidad a la cual va dirigida su acción. Esta participación de los beneficiados inicia desde antes de tomar decisiones referentes al diseño y la implementación de planes y proyectos. Esto implica que el planificador comprende la complejidad y diversidad de lo social. Entiende que el trabajo que desarrollará debe de involucrar al otro, a este otro que posee aspiraciones, expectativas y propuestas, que pudieran enriquecer las propuestas de proyecto. Respetar este aspecto garantiza que el beneficiario se sienta identificado con el producto final, lo defienda y lo mantenga. Desde este enfoque el planificador  incluye las perspectivas y experiencias de las personas en la toma de decisiones y la construcción del conocimiento social, y la creación de procesos de diálogo y colaboración entre los diferentes actores sociales.</w:t>
      </w:r>
    </w:p>
    <w:p w14:paraId="75519532" w14:textId="6E4612C1" w:rsidR="00911425" w:rsidRPr="002226A7" w:rsidRDefault="00911425" w:rsidP="00911425">
      <w:pPr>
        <w:rPr>
          <w:rFonts w:ascii="Times New Roman" w:hAnsi="Times New Roman"/>
          <w:kern w:val="24"/>
          <w:szCs w:val="24"/>
        </w:rPr>
      </w:pPr>
      <w:r w:rsidRPr="002226A7">
        <w:rPr>
          <w:rFonts w:ascii="Times New Roman" w:hAnsi="Times New Roman"/>
          <w:kern w:val="24"/>
          <w:szCs w:val="24"/>
        </w:rPr>
        <w:t xml:space="preserve">La planificación incluyente expresa una postura no tradicional de planificación que hace ruptura con la modalidad normativa. En esta forma de planificación, la voz </w:t>
      </w:r>
      <w:r w:rsidRPr="002226A7">
        <w:rPr>
          <w:rFonts w:ascii="Times New Roman" w:hAnsi="Times New Roman"/>
          <w:kern w:val="24"/>
          <w:szCs w:val="24"/>
        </w:rPr>
        <w:lastRenderedPageBreak/>
        <w:t>del otro es revalorizada y visibilizada. En este contexto el planificador crea una relación dialógica  que se basa en la escucha activa, el diálogo y la participación de todos los involucrados en el proceso. Esta forma de ver la planificación se fundamenta en la idea de que todos tenemos algo valioso que aportar, y que la colaboración es la clave para el éxito.</w:t>
      </w:r>
    </w:p>
    <w:p w14:paraId="0611C544" w14:textId="33D54C13" w:rsidR="00D251CD" w:rsidRPr="002226A7" w:rsidRDefault="00911425" w:rsidP="00D251CD">
      <w:pPr>
        <w:rPr>
          <w:rFonts w:ascii="Times New Roman" w:hAnsi="Times New Roman"/>
          <w:kern w:val="24"/>
          <w:szCs w:val="24"/>
        </w:rPr>
      </w:pPr>
      <w:r w:rsidRPr="002226A7">
        <w:rPr>
          <w:rFonts w:ascii="Times New Roman" w:hAnsi="Times New Roman"/>
          <w:kern w:val="24"/>
          <w:szCs w:val="24"/>
        </w:rPr>
        <w:t>A continuación se presenta un cuadro resumen de algunos autores que defienden esta postura.</w:t>
      </w:r>
    </w:p>
    <w:p w14:paraId="52727551" w14:textId="69260B21" w:rsidR="00324661" w:rsidRPr="002226A7" w:rsidRDefault="003C33B5" w:rsidP="00D81528">
      <w:pPr>
        <w:pStyle w:val="Lista1Cuadro"/>
      </w:pPr>
      <w:bookmarkStart w:id="93" w:name="_Toc187750680"/>
      <w:r w:rsidRPr="002226A7">
        <w:t>Cuadro N° 10</w:t>
      </w:r>
      <w:r w:rsidR="00D81528" w:rsidRPr="002226A7">
        <w:t xml:space="preserve">. </w:t>
      </w:r>
      <w:r w:rsidR="00324661" w:rsidRPr="002226A7">
        <w:t>Autores que defienden la planificación incluyente</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544"/>
      </w:tblGrid>
      <w:tr w:rsidR="00911425" w:rsidRPr="002226A7" w14:paraId="6A959D94" w14:textId="77777777" w:rsidTr="00D81528">
        <w:trPr>
          <w:cantSplit/>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0B3073" w14:textId="77777777" w:rsidR="00911425" w:rsidRPr="002226A7" w:rsidRDefault="00911425" w:rsidP="00E33AE9">
            <w:pPr>
              <w:spacing w:before="0" w:after="120" w:line="276" w:lineRule="auto"/>
              <w:jc w:val="center"/>
              <w:rPr>
                <w:rFonts w:ascii="Times New Roman" w:hAnsi="Times New Roman"/>
                <w:b/>
                <w:kern w:val="24"/>
                <w:sz w:val="20"/>
              </w:rPr>
            </w:pPr>
            <w:r w:rsidRPr="002226A7">
              <w:rPr>
                <w:rFonts w:ascii="Times New Roman" w:hAnsi="Times New Roman"/>
                <w:b/>
                <w:kern w:val="24"/>
                <w:sz w:val="20"/>
              </w:rPr>
              <w:t>Autores</w:t>
            </w:r>
          </w:p>
        </w:tc>
        <w:tc>
          <w:tcPr>
            <w:tcW w:w="55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4EB57F" w14:textId="77777777" w:rsidR="00911425" w:rsidRPr="002226A7" w:rsidRDefault="00911425" w:rsidP="00E33AE9">
            <w:pPr>
              <w:spacing w:before="0" w:after="120" w:line="276" w:lineRule="auto"/>
              <w:jc w:val="center"/>
              <w:rPr>
                <w:rFonts w:ascii="Times New Roman" w:hAnsi="Times New Roman"/>
                <w:b/>
                <w:kern w:val="24"/>
                <w:sz w:val="20"/>
              </w:rPr>
            </w:pPr>
            <w:r w:rsidRPr="002226A7">
              <w:rPr>
                <w:rFonts w:ascii="Times New Roman" w:hAnsi="Times New Roman"/>
                <w:b/>
                <w:kern w:val="24"/>
                <w:sz w:val="20"/>
              </w:rPr>
              <w:t>Posturas</w:t>
            </w:r>
          </w:p>
        </w:tc>
      </w:tr>
      <w:tr w:rsidR="00911425" w:rsidRPr="002226A7" w14:paraId="71042BE2" w14:textId="77777777" w:rsidTr="00D81528">
        <w:trPr>
          <w:cantSplit/>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8CB2BCF" w14:textId="77777777" w:rsidR="00911425" w:rsidRPr="002226A7" w:rsidRDefault="00911425" w:rsidP="00E33AE9">
            <w:pPr>
              <w:spacing w:before="0" w:after="120" w:line="276" w:lineRule="auto"/>
              <w:rPr>
                <w:rFonts w:ascii="Times New Roman" w:hAnsi="Times New Roman"/>
                <w:b/>
                <w:kern w:val="24"/>
                <w:sz w:val="20"/>
              </w:rPr>
            </w:pPr>
            <w:r w:rsidRPr="002226A7">
              <w:rPr>
                <w:rFonts w:ascii="Times New Roman" w:hAnsi="Times New Roman"/>
                <w:b/>
                <w:kern w:val="24"/>
                <w:sz w:val="20"/>
              </w:rPr>
              <w:t>Freire (1978)</w:t>
            </w:r>
          </w:p>
        </w:tc>
        <w:tc>
          <w:tcPr>
            <w:tcW w:w="5544" w:type="dxa"/>
            <w:tcBorders>
              <w:top w:val="single" w:sz="4" w:space="0" w:color="auto"/>
              <w:left w:val="single" w:sz="4" w:space="0" w:color="auto"/>
              <w:bottom w:val="single" w:sz="4" w:space="0" w:color="auto"/>
              <w:right w:val="single" w:sz="4" w:space="0" w:color="auto"/>
            </w:tcBorders>
            <w:shd w:val="clear" w:color="auto" w:fill="auto"/>
            <w:hideMark/>
          </w:tcPr>
          <w:p w14:paraId="755C4D08" w14:textId="032EEA39" w:rsidR="00911425" w:rsidRPr="002226A7" w:rsidRDefault="00911425" w:rsidP="00E33AE9">
            <w:pPr>
              <w:spacing w:before="0" w:after="120" w:line="276" w:lineRule="auto"/>
              <w:ind w:firstLine="0"/>
              <w:rPr>
                <w:rFonts w:ascii="Times New Roman" w:hAnsi="Times New Roman"/>
                <w:kern w:val="24"/>
                <w:sz w:val="20"/>
              </w:rPr>
            </w:pPr>
            <w:r w:rsidRPr="002226A7">
              <w:rPr>
                <w:rFonts w:ascii="Times New Roman" w:hAnsi="Times New Roman"/>
                <w:kern w:val="24"/>
                <w:sz w:val="20"/>
              </w:rPr>
              <w:t>Plantea la necesidad de que los actores sociales sean asumidos como sujetos y protagonistas porque involucra su propio desarrollo. Es necesario que el sujeto de la planificación tenga la oportunidad de expresar sus ideas y opiniones</w:t>
            </w:r>
          </w:p>
        </w:tc>
      </w:tr>
      <w:tr w:rsidR="00911425" w:rsidRPr="002226A7" w14:paraId="6EE9E768" w14:textId="77777777" w:rsidTr="00D81528">
        <w:trPr>
          <w:cantSplit/>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814603B" w14:textId="77777777" w:rsidR="00911425" w:rsidRPr="002226A7" w:rsidRDefault="00911425" w:rsidP="00E33AE9">
            <w:pPr>
              <w:spacing w:before="0" w:after="120" w:line="276" w:lineRule="auto"/>
              <w:rPr>
                <w:rFonts w:ascii="Times New Roman" w:hAnsi="Times New Roman"/>
                <w:b/>
                <w:kern w:val="24"/>
                <w:sz w:val="20"/>
              </w:rPr>
            </w:pPr>
            <w:r w:rsidRPr="002226A7">
              <w:rPr>
                <w:rFonts w:ascii="Times New Roman" w:hAnsi="Times New Roman"/>
                <w:b/>
                <w:kern w:val="24"/>
                <w:sz w:val="20"/>
              </w:rPr>
              <w:t>Rogers (1983)</w:t>
            </w:r>
          </w:p>
        </w:tc>
        <w:tc>
          <w:tcPr>
            <w:tcW w:w="5544" w:type="dxa"/>
            <w:tcBorders>
              <w:top w:val="single" w:sz="4" w:space="0" w:color="auto"/>
              <w:left w:val="single" w:sz="4" w:space="0" w:color="auto"/>
              <w:bottom w:val="single" w:sz="4" w:space="0" w:color="auto"/>
              <w:right w:val="single" w:sz="4" w:space="0" w:color="auto"/>
            </w:tcBorders>
            <w:shd w:val="clear" w:color="auto" w:fill="auto"/>
            <w:hideMark/>
          </w:tcPr>
          <w:p w14:paraId="50BC9D43" w14:textId="77777777" w:rsidR="00911425" w:rsidRPr="002226A7" w:rsidRDefault="00911425" w:rsidP="00E33AE9">
            <w:pPr>
              <w:spacing w:before="0" w:after="120" w:line="276" w:lineRule="auto"/>
              <w:ind w:firstLine="0"/>
              <w:rPr>
                <w:rFonts w:ascii="Times New Roman" w:hAnsi="Times New Roman"/>
                <w:kern w:val="24"/>
                <w:sz w:val="20"/>
              </w:rPr>
            </w:pPr>
            <w:r w:rsidRPr="002226A7">
              <w:rPr>
                <w:rFonts w:ascii="Times New Roman" w:hAnsi="Times New Roman"/>
                <w:kern w:val="24"/>
                <w:sz w:val="20"/>
              </w:rPr>
              <w:t>Aporta algo muy valioso a este tipo de planificación. El consideraba que la persona es capaz de encontrar sus propias soluciones si se le da el apoyo adecuado. Se supone que cuando se planifica se hace para dar respuesta a una necesidad que surge en contextos reales y las personas que serán beneficiadas han vivido las consecuencias de esa carencia. Cada uno de ellos más que sobrevivir ante las carencias ha también creado alternativas para sobrellevar las situaciones hasta el logro de la solución definitiva. En cada uno de ellos existen propuestas que pudieran ayudar al planificador a realizar una.</w:t>
            </w:r>
          </w:p>
        </w:tc>
      </w:tr>
      <w:tr w:rsidR="00911425" w:rsidRPr="002226A7" w14:paraId="69038DC1" w14:textId="77777777" w:rsidTr="00D81528">
        <w:trPr>
          <w:cantSplit/>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5F7958" w14:textId="77777777" w:rsidR="00911425" w:rsidRPr="002226A7" w:rsidRDefault="00911425" w:rsidP="00E33AE9">
            <w:pPr>
              <w:spacing w:before="0" w:after="120" w:line="276" w:lineRule="auto"/>
              <w:rPr>
                <w:rFonts w:ascii="Times New Roman" w:hAnsi="Times New Roman"/>
                <w:b/>
                <w:kern w:val="24"/>
                <w:sz w:val="20"/>
              </w:rPr>
            </w:pPr>
            <w:proofErr w:type="spellStart"/>
            <w:r w:rsidRPr="002226A7">
              <w:rPr>
                <w:rFonts w:ascii="Times New Roman" w:hAnsi="Times New Roman"/>
                <w:b/>
                <w:kern w:val="24"/>
                <w:sz w:val="20"/>
              </w:rPr>
              <w:t>Nussbaum</w:t>
            </w:r>
            <w:proofErr w:type="spellEnd"/>
            <w:r w:rsidRPr="002226A7">
              <w:rPr>
                <w:rFonts w:ascii="Times New Roman" w:hAnsi="Times New Roman"/>
                <w:b/>
                <w:kern w:val="24"/>
                <w:sz w:val="20"/>
              </w:rPr>
              <w:t xml:space="preserve"> (1999)</w:t>
            </w:r>
          </w:p>
        </w:tc>
        <w:tc>
          <w:tcPr>
            <w:tcW w:w="5544" w:type="dxa"/>
            <w:tcBorders>
              <w:top w:val="single" w:sz="4" w:space="0" w:color="auto"/>
              <w:left w:val="single" w:sz="4" w:space="0" w:color="auto"/>
              <w:bottom w:val="single" w:sz="4" w:space="0" w:color="auto"/>
              <w:right w:val="single" w:sz="4" w:space="0" w:color="auto"/>
            </w:tcBorders>
            <w:shd w:val="clear" w:color="auto" w:fill="auto"/>
            <w:hideMark/>
          </w:tcPr>
          <w:p w14:paraId="4FBEE27C" w14:textId="77777777" w:rsidR="00911425" w:rsidRPr="002226A7" w:rsidRDefault="00911425" w:rsidP="00E33AE9">
            <w:pPr>
              <w:spacing w:before="0" w:after="120" w:line="276" w:lineRule="auto"/>
              <w:ind w:firstLine="0"/>
              <w:rPr>
                <w:rFonts w:ascii="Times New Roman" w:hAnsi="Times New Roman"/>
                <w:kern w:val="24"/>
                <w:sz w:val="20"/>
              </w:rPr>
            </w:pPr>
            <w:r w:rsidRPr="002226A7">
              <w:rPr>
                <w:rFonts w:ascii="Times New Roman" w:hAnsi="Times New Roman"/>
                <w:kern w:val="24"/>
                <w:sz w:val="20"/>
              </w:rPr>
              <w:t xml:space="preserve">Esboza que el acto de planificación involucra también un acto de educar para el desarrollo humano. Desde esta visión se promueve en el ser la capacidad de pensar críticamente, resolver problemas y participar en la vida cívica. Es decir, el sujeto de la planificación se en la necesidad de hacerse consciente de la importancia de participar en algo que le ayudara a lograr bienestar y mejoras para su vida y la de su familia. Esta autora considera que desde la planificación se ponen en práctica la justicia social y la ética. A través de la planificación de lo social  se involucrar a todos los interesados en un proceso autogestionario que fomenta  nuevas  capacidades. </w:t>
            </w:r>
            <w:proofErr w:type="spellStart"/>
            <w:r w:rsidRPr="002226A7">
              <w:rPr>
                <w:rFonts w:ascii="Times New Roman" w:hAnsi="Times New Roman"/>
                <w:kern w:val="24"/>
                <w:sz w:val="20"/>
              </w:rPr>
              <w:t>Nussbaum</w:t>
            </w:r>
            <w:proofErr w:type="spellEnd"/>
            <w:r w:rsidRPr="002226A7">
              <w:rPr>
                <w:rFonts w:ascii="Times New Roman" w:hAnsi="Times New Roman"/>
                <w:kern w:val="24"/>
                <w:sz w:val="20"/>
              </w:rPr>
              <w:t xml:space="preserve"> argumenta, que la planificación inclusiva y protagónica promueve justicia social  y  contribuye al bien común.</w:t>
            </w:r>
          </w:p>
        </w:tc>
      </w:tr>
    </w:tbl>
    <w:p w14:paraId="486215BB"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Fuente: Resumen elaborado por el investigador. 2023</w:t>
      </w:r>
    </w:p>
    <w:p w14:paraId="75E880FF"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lastRenderedPageBreak/>
        <w:t xml:space="preserve">Una planificación donde la voz del otro es revalorizada y visibilizada implica un enfoque participativo e inclusivo, donde se busca la participación activa de los diferentes actores sociales y se les valora y escucha de manera efectiva. Esto puede contribuir a la generación de soluciones más adecuadas y sostenibles, y a la construcción de relaciones sociales más justas y equitativas. </w:t>
      </w:r>
    </w:p>
    <w:p w14:paraId="73A99D36" w14:textId="77777777"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Tal como se muestra en el testimonio del sujeto de investigación la Antropóloga,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En la Gerencia de Desarrollo Social, el enfoque participativo parte de democratización de la información a beneficiarios de los proyectos, inclusión y participación activa en la organización de los beneficiarios, así mismo son participes directos en la resolución de conflictos”.</w:t>
      </w:r>
    </w:p>
    <w:p w14:paraId="4D011415" w14:textId="71702A2C" w:rsidR="00911425" w:rsidRPr="002226A7" w:rsidRDefault="00911425" w:rsidP="00911425">
      <w:pPr>
        <w:rPr>
          <w:rFonts w:ascii="Times New Roman" w:hAnsi="Times New Roman"/>
          <w:kern w:val="24"/>
          <w:szCs w:val="24"/>
        </w:rPr>
      </w:pPr>
      <w:r w:rsidRPr="002226A7">
        <w:rPr>
          <w:rFonts w:ascii="Times New Roman" w:hAnsi="Times New Roman"/>
          <w:kern w:val="24"/>
          <w:szCs w:val="24"/>
        </w:rPr>
        <w:t>Podemos captar que en este discurso permea una racionalidad incluyente hacia el otro. Su participación es eje fundamental de la política de planificación. Esta participación se impulsa con formación, incorporándolo  en la toma de decisiones y en la  búsqueda de posibles soluciones.</w:t>
      </w:r>
    </w:p>
    <w:p w14:paraId="3D6C4006" w14:textId="77777777"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Asimismo, la entrevistas a la Socióloga, señala que:</w:t>
      </w:r>
      <w:r w:rsidRPr="002226A7">
        <w:rPr>
          <w:rFonts w:ascii="Times New Roman" w:hAnsi="Times New Roman"/>
          <w:kern w:val="24"/>
          <w:szCs w:val="24"/>
        </w:rPr>
        <w:t xml:space="preserve"> “</w:t>
      </w:r>
      <w:r w:rsidRPr="002226A7">
        <w:rPr>
          <w:rFonts w:ascii="Times New Roman" w:hAnsi="Times New Roman"/>
          <w:i/>
          <w:kern w:val="24"/>
          <w:szCs w:val="24"/>
        </w:rPr>
        <w:t xml:space="preserve">Desde mi óptica, el área social de PDVSA surge y se ha desarrollado en un entorno contradictorio, por un lado del compromiso del Estado venezolano de incorporar a nuestra industria a las transformaciones que atraviesa la sociedad, que desde 1999 se ha caracterizado por la inclusión, participación y equidad social, premisas expresadas en la constitución de la República Bolivariana de Venezuela y por otro una racionalidad enquistada en nuestra industria heredada del patrón diseñado por la tecnocracia de las trasnacionales con patrones verticales  de arriba hacia abajo, ello conjuga una visión de planificación en el área social que aunque nace en un contexto político de transformación, está afectada por una visión tecnocrática, positivista donde lo resaltante es equipar el enfoque de los modelos de producción a lo social bajo una visión eminentemente cuantitativa y estadística, en base al rendimiento, eficacia, gastos según la inversión, con métodos estandarizados, reduciendo elementos de carácter cualitativos. Es aguas abajo de la planificación, en el trabajo de profesionales del área social, basada en la realidad propia de cada área, que se </w:t>
      </w:r>
      <w:r w:rsidRPr="002226A7">
        <w:rPr>
          <w:rFonts w:ascii="Times New Roman" w:hAnsi="Times New Roman"/>
          <w:i/>
          <w:kern w:val="24"/>
          <w:szCs w:val="24"/>
        </w:rPr>
        <w:lastRenderedPageBreak/>
        <w:t>abraza las variables de incorporación y revalorización de sujeto social, atendiendo a través del encuentro sus necesidades y oportunidades, desde una perspectiva de organización, participación y empoderamiento, en donde el rol fundamental de la Gerencia debiese ser de orientador y articulador de procesos integrados con actores comunitarios, institucionales y organizacionales del entorno”.</w:t>
      </w:r>
    </w:p>
    <w:p w14:paraId="7CE0EA36"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En función a los testimonios es importante destacar que actualmente, en Venezuela existen instrumentos legales que promueven la inclusión, participación y equidad social en los procesos de planificación. Estos instrumentos se encuentran en la Constitución de la República Bolivariana de Venezuela (CRBV), en las leyes y en los reglamentos.</w:t>
      </w:r>
    </w:p>
    <w:p w14:paraId="5B86171F"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La Constitución de la República Bolivariana de Venezuela (1999), establece en su artículo 299 que:</w:t>
      </w:r>
    </w:p>
    <w:p w14:paraId="4231E3B1" w14:textId="77777777" w:rsidR="00911425" w:rsidRPr="002226A7" w:rsidRDefault="00911425" w:rsidP="00D81528">
      <w:pPr>
        <w:pStyle w:val="CitaTextualLarga"/>
      </w:pPr>
      <w:r w:rsidRPr="002226A7">
        <w:t xml:space="preserve">El sistema de planificación de la República Bolivariana de Venezuela es un proceso de formulación, ejecución, seguimiento, evaluación y control de la política pública, de carácter permanente, integral y descentralizado, que tiene como finalidad la construcción de una sociedad justa y equitativa, en la que todas las personas participen protagónicamente en la toma de decisiones. </w:t>
      </w:r>
    </w:p>
    <w:p w14:paraId="0EF8D891"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Este artículo establece el marco general para la planificación en Venezuela, y reconoce la importancia de la participación ciudadana en este proceso.</w:t>
      </w:r>
    </w:p>
    <w:p w14:paraId="7B98EF4A" w14:textId="23D6D737" w:rsidR="00911425" w:rsidRPr="002226A7" w:rsidRDefault="00911425" w:rsidP="00911425">
      <w:pPr>
        <w:rPr>
          <w:rFonts w:ascii="Times New Roman" w:hAnsi="Times New Roman"/>
          <w:kern w:val="24"/>
          <w:szCs w:val="24"/>
        </w:rPr>
      </w:pPr>
      <w:r w:rsidRPr="002226A7">
        <w:rPr>
          <w:rFonts w:ascii="Times New Roman" w:hAnsi="Times New Roman"/>
          <w:kern w:val="24"/>
          <w:szCs w:val="24"/>
        </w:rPr>
        <w:t>La Ley Orgánica de Planificación Pública y Popular (LOPP</w:t>
      </w:r>
      <w:r w:rsidR="0015158F" w:rsidRPr="002226A7">
        <w:rPr>
          <w:rFonts w:ascii="Times New Roman" w:hAnsi="Times New Roman"/>
          <w:kern w:val="24"/>
          <w:szCs w:val="24"/>
        </w:rPr>
        <w:t xml:space="preserve">, </w:t>
      </w:r>
      <w:r w:rsidRPr="002226A7">
        <w:rPr>
          <w:rFonts w:ascii="Times New Roman" w:hAnsi="Times New Roman"/>
          <w:kern w:val="24"/>
          <w:szCs w:val="24"/>
        </w:rPr>
        <w:t>2011) establece en su artículo 1 que "La planificación pública y popular es un proceso democrático, participativo y descentralizado, que tiene como finalidad la construcción de una sociedad justa, equitativa y sostenible". Esta ley desarrolla los principios establecidos en la CRBV para la planificación, y establece las normas que deben regir este proceso.</w:t>
      </w:r>
    </w:p>
    <w:p w14:paraId="3520E810"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 xml:space="preserve">La Ley Orgánica de Planificación Pública y Popular (2011), establece en su artículo 21 que "La planificación pública y popular será participativa, incorporando a todos los sectores de la sociedad, a través de sus organizaciones, en la formulación, </w:t>
      </w:r>
      <w:r w:rsidRPr="002226A7">
        <w:rPr>
          <w:rFonts w:ascii="Times New Roman" w:hAnsi="Times New Roman"/>
          <w:kern w:val="24"/>
          <w:szCs w:val="24"/>
        </w:rPr>
        <w:lastRenderedPageBreak/>
        <w:t>ejecución, seguimiento, evaluación y control de los planes". Este artículo establece la obligación de incorporar la participación ciudadana en los procesos de planificación.</w:t>
      </w:r>
    </w:p>
    <w:p w14:paraId="4A738328" w14:textId="0128AC78" w:rsidR="00911425" w:rsidRPr="002226A7" w:rsidRDefault="00911425" w:rsidP="00911425">
      <w:pPr>
        <w:rPr>
          <w:rFonts w:ascii="Times New Roman" w:hAnsi="Times New Roman"/>
          <w:kern w:val="24"/>
          <w:szCs w:val="24"/>
        </w:rPr>
      </w:pPr>
      <w:r w:rsidRPr="002226A7">
        <w:rPr>
          <w:rFonts w:ascii="Times New Roman" w:hAnsi="Times New Roman"/>
          <w:kern w:val="24"/>
          <w:szCs w:val="24"/>
        </w:rPr>
        <w:t>La Ley Orgánica de Participación Ciudadana y Control Social (LOPCCS</w:t>
      </w:r>
      <w:r w:rsidR="0015158F" w:rsidRPr="002226A7">
        <w:rPr>
          <w:rFonts w:ascii="Times New Roman" w:hAnsi="Times New Roman"/>
          <w:kern w:val="24"/>
          <w:szCs w:val="24"/>
        </w:rPr>
        <w:t xml:space="preserve">, </w:t>
      </w:r>
      <w:r w:rsidRPr="002226A7">
        <w:rPr>
          <w:rFonts w:ascii="Times New Roman" w:hAnsi="Times New Roman"/>
          <w:kern w:val="24"/>
          <w:szCs w:val="24"/>
        </w:rPr>
        <w:t>2010), establece en su artículo 3 que "La participación ciudadana es un derecho y un deber fundamental de todas las personas, que se ejerce en forma individual o colectiva, mediante el ejercicio de los mecanismos establecidos en la Constitución y la ley". Esta ley establece el derecho de las personas a participar en los procesos de planificación.</w:t>
      </w:r>
    </w:p>
    <w:p w14:paraId="4C7B6B19"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Como se puede captar los instrumentos legales para promover la inclusión, participación y equidad social en los procesos de planificación existen en Venezuela. Estos instrumentos establecen los principios y derechos fundamentales que deben garantizarse para que todas las personas puedan participar plenamente en este proceso. En la práctica, la implementación de estos instrumentos ha sido desigual. En algunos casos, se han logrado avances significativos en la promoción de la inclusión social en los procesos de planificación, como en el caso de la creación de los Consejos Locales de Planificación Pública (CLPP). Sin embargo, en otros casos, el avance ha sido más lento. Es importante seguir avanzando en la implementación de estos instrumentos para garantizar la inclusión, participación y equidad social de todas las personas en los procesos de planificación en Venezuela.</w:t>
      </w:r>
    </w:p>
    <w:p w14:paraId="35C8888E"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 xml:space="preserve">Para </w:t>
      </w:r>
      <w:proofErr w:type="spellStart"/>
      <w:r w:rsidRPr="002226A7">
        <w:rPr>
          <w:rFonts w:ascii="Times New Roman" w:hAnsi="Times New Roman"/>
          <w:kern w:val="24"/>
          <w:szCs w:val="24"/>
        </w:rPr>
        <w:t>Levinas</w:t>
      </w:r>
      <w:proofErr w:type="spellEnd"/>
      <w:r w:rsidRPr="002226A7">
        <w:rPr>
          <w:rFonts w:ascii="Times New Roman" w:hAnsi="Times New Roman"/>
          <w:kern w:val="24"/>
          <w:szCs w:val="24"/>
        </w:rPr>
        <w:t xml:space="preserve"> (1974), la planificación inclusiva en lo social debe partir de un reconocimiento del otro como un ser diferente y autónomo. Este reconocimiento debe estar basado en la ética de la alteridad, que implica una responsabilidad hacia el otro que nos precede y nos excede. En este sentido, la planificación inclusiva debe ser un proceso participativo que involucre a todos los actores involucrados, incluyendo a las personas con discapacidades. Este proceso debe ser dialógico, es decir, que debe permitir la expresión de las diferentes perspectivas y necesidades de los participantes.</w:t>
      </w:r>
    </w:p>
    <w:p w14:paraId="692B8DB2"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 xml:space="preserve">La planificación inclusiva debe tener como objetivo crear una sociedad más justa y equitativa, en la que todas las personas puedan participar plenamente en la </w:t>
      </w:r>
      <w:r w:rsidRPr="002226A7">
        <w:rPr>
          <w:rFonts w:ascii="Times New Roman" w:hAnsi="Times New Roman"/>
          <w:kern w:val="24"/>
          <w:szCs w:val="24"/>
        </w:rPr>
        <w:lastRenderedPageBreak/>
        <w:t>vida social. Para ello, debe identificar y eliminar las barreras que impiden la inclusión de las personas con discapacidades.</w:t>
      </w:r>
    </w:p>
    <w:p w14:paraId="46E7C4E6" w14:textId="5C828343" w:rsidR="00911425" w:rsidRPr="002226A7" w:rsidRDefault="00911425" w:rsidP="00911425">
      <w:pPr>
        <w:rPr>
          <w:rFonts w:ascii="Times New Roman" w:hAnsi="Times New Roman"/>
          <w:kern w:val="24"/>
          <w:szCs w:val="24"/>
        </w:rPr>
      </w:pPr>
      <w:r w:rsidRPr="002226A7">
        <w:rPr>
          <w:rFonts w:ascii="Times New Roman" w:hAnsi="Times New Roman"/>
          <w:kern w:val="24"/>
          <w:szCs w:val="24"/>
        </w:rPr>
        <w:t xml:space="preserve">Algunos principios que guían la visión de </w:t>
      </w:r>
      <w:proofErr w:type="spellStart"/>
      <w:r w:rsidRPr="002226A7">
        <w:rPr>
          <w:rFonts w:ascii="Times New Roman" w:hAnsi="Times New Roman"/>
          <w:kern w:val="24"/>
          <w:szCs w:val="24"/>
        </w:rPr>
        <w:t>Levinas</w:t>
      </w:r>
      <w:proofErr w:type="spellEnd"/>
      <w:r w:rsidRPr="002226A7">
        <w:rPr>
          <w:rFonts w:ascii="Times New Roman" w:hAnsi="Times New Roman"/>
          <w:kern w:val="24"/>
          <w:szCs w:val="24"/>
        </w:rPr>
        <w:t xml:space="preserve"> (1974) acerca de la planificación inclusiva en lo social son los siguientes: Respeto a la alteridad, que implica el reconocimiento del otro como un ser diferente y autónomo. La participación que requiere el involucramiento de todos los actores implicados en el proceso de planificación. El diálogo, entendiendo a este como expresión de las diferentes perspectivas y necesidades de los participantes. La justicia social que busca la creación de una sociedad más justa y equitativa para todas las personas.</w:t>
      </w:r>
    </w:p>
    <w:p w14:paraId="44798039"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Los planificadores desde esta perspectiva tienen que implementar estrategias diferentes a las tradicionales como la incorporación de la perspectiva todas  las personas que serán beneficiadas en el proceso de planificación. Esto puede hacerse a través de la realización de consultas públicas, la creación de grupos, o la contratación de profesionales del área social.</w:t>
      </w:r>
    </w:p>
    <w:p w14:paraId="0438EE4A" w14:textId="0062E9B7" w:rsidR="00911425" w:rsidRPr="002226A7" w:rsidRDefault="00911425" w:rsidP="00911425">
      <w:pPr>
        <w:rPr>
          <w:rFonts w:ascii="Times New Roman" w:hAnsi="Times New Roman"/>
          <w:kern w:val="24"/>
          <w:szCs w:val="24"/>
        </w:rPr>
      </w:pPr>
      <w:r w:rsidRPr="002226A7">
        <w:rPr>
          <w:rFonts w:ascii="Times New Roman" w:hAnsi="Times New Roman"/>
          <w:kern w:val="24"/>
          <w:szCs w:val="24"/>
        </w:rPr>
        <w:t>Existe una demanda por parte de  la sociedad que PDVSA impulse nuevas formas de planificar en lo social que haga ruptura con la visión tecnocrática y normativa. Donde  se incorpore y revalorice realmente  al sujeto social, generando espacios o intercambios de saberes, donde ellos puedan plantear sus  necesidades desde una perspectiva de organización, participación y empoderamiento, en donde el rol fundamental de la Gerencia debiese ser de orientador y articulador de procesos integrados con actores comunitarios, institucionales y organizacionales del entorno. Esta nueva forma de planificar debería con</w:t>
      </w:r>
      <w:r w:rsidR="0015158F" w:rsidRPr="002226A7">
        <w:rPr>
          <w:rFonts w:ascii="Times New Roman" w:hAnsi="Times New Roman"/>
          <w:kern w:val="24"/>
          <w:szCs w:val="24"/>
        </w:rPr>
        <w:t xml:space="preserve">siderar los planteamientos de </w:t>
      </w:r>
      <w:proofErr w:type="spellStart"/>
      <w:r w:rsidR="0015158F" w:rsidRPr="002226A7">
        <w:rPr>
          <w:rFonts w:ascii="Times New Roman" w:hAnsi="Times New Roman"/>
          <w:kern w:val="24"/>
          <w:szCs w:val="24"/>
        </w:rPr>
        <w:t>Le</w:t>
      </w:r>
      <w:r w:rsidRPr="002226A7">
        <w:rPr>
          <w:rFonts w:ascii="Times New Roman" w:hAnsi="Times New Roman"/>
          <w:kern w:val="24"/>
          <w:szCs w:val="24"/>
        </w:rPr>
        <w:t>vinas</w:t>
      </w:r>
      <w:proofErr w:type="spellEnd"/>
      <w:r w:rsidRPr="002226A7">
        <w:rPr>
          <w:rFonts w:ascii="Times New Roman" w:hAnsi="Times New Roman"/>
          <w:kern w:val="24"/>
          <w:szCs w:val="24"/>
        </w:rPr>
        <w:t xml:space="preserve"> (1974), que considera la ética de la alteridad que sitúa al otro como fundamento de la moralidad humana. Para este autor, el otro es irreductible a la propia subjetividad, y su presencia nos interpela y nos obliga a responder. En este sentido, una planificación que revaloriza y visibiliza la voz del otro es coherente con la ética </w:t>
      </w:r>
      <w:proofErr w:type="spellStart"/>
      <w:r w:rsidRPr="002226A7">
        <w:rPr>
          <w:rFonts w:ascii="Times New Roman" w:hAnsi="Times New Roman"/>
          <w:kern w:val="24"/>
          <w:szCs w:val="24"/>
        </w:rPr>
        <w:t>levinasiana</w:t>
      </w:r>
      <w:proofErr w:type="spellEnd"/>
      <w:r w:rsidRPr="002226A7">
        <w:rPr>
          <w:rFonts w:ascii="Times New Roman" w:hAnsi="Times New Roman"/>
          <w:kern w:val="24"/>
          <w:szCs w:val="24"/>
        </w:rPr>
        <w:t>.</w:t>
      </w:r>
    </w:p>
    <w:p w14:paraId="171A4FB9" w14:textId="497BD17F" w:rsidR="00911425" w:rsidRPr="002226A7" w:rsidRDefault="00911425" w:rsidP="00911425">
      <w:pPr>
        <w:rPr>
          <w:rFonts w:ascii="Times New Roman" w:hAnsi="Times New Roman"/>
          <w:kern w:val="24"/>
          <w:szCs w:val="24"/>
        </w:rPr>
      </w:pPr>
      <w:r w:rsidRPr="002226A7">
        <w:rPr>
          <w:rFonts w:ascii="Times New Roman" w:hAnsi="Times New Roman"/>
          <w:kern w:val="24"/>
          <w:szCs w:val="24"/>
        </w:rPr>
        <w:t>En concreto, una planificación que tenga en cuenta los siguientes aspectos estaría e</w:t>
      </w:r>
      <w:r w:rsidR="0015158F" w:rsidRPr="002226A7">
        <w:rPr>
          <w:rFonts w:ascii="Times New Roman" w:hAnsi="Times New Roman"/>
          <w:kern w:val="24"/>
          <w:szCs w:val="24"/>
        </w:rPr>
        <w:t xml:space="preserve">n línea con el pensamiento de </w:t>
      </w:r>
      <w:proofErr w:type="spellStart"/>
      <w:r w:rsidR="0015158F" w:rsidRPr="002226A7">
        <w:rPr>
          <w:rFonts w:ascii="Times New Roman" w:hAnsi="Times New Roman"/>
          <w:kern w:val="24"/>
          <w:szCs w:val="24"/>
        </w:rPr>
        <w:t>Le</w:t>
      </w:r>
      <w:r w:rsidRPr="002226A7">
        <w:rPr>
          <w:rFonts w:ascii="Times New Roman" w:hAnsi="Times New Roman"/>
          <w:kern w:val="24"/>
          <w:szCs w:val="24"/>
        </w:rPr>
        <w:t>vinas</w:t>
      </w:r>
      <w:proofErr w:type="spellEnd"/>
      <w:r w:rsidRPr="002226A7">
        <w:rPr>
          <w:rFonts w:ascii="Times New Roman" w:hAnsi="Times New Roman"/>
          <w:kern w:val="24"/>
          <w:szCs w:val="24"/>
        </w:rPr>
        <w:t xml:space="preserve">: El reconocimiento de la singularidad del otro, el otro no es un mero objeto de conocimiento o manipulación, sino un sujeto </w:t>
      </w:r>
      <w:r w:rsidRPr="002226A7">
        <w:rPr>
          <w:rFonts w:ascii="Times New Roman" w:hAnsi="Times New Roman"/>
          <w:kern w:val="24"/>
          <w:szCs w:val="24"/>
        </w:rPr>
        <w:lastRenderedPageBreak/>
        <w:t>con su propia historia, sus propias necesidades y sus propias perspectivas. La relación con el otro debe basarse en el diálogo y la escucha. Esto implica estar abiertos a la comprensión de la perspectiva del otro, incluso cuando sea diferente a la propia. La presencia del otro nos obliga a asumir una responsabilidad por él. Esto implica estar dispuestos a actuar en favor del otro, incluso cuando ello implique un sacrificio personal.</w:t>
      </w:r>
    </w:p>
    <w:p w14:paraId="67712094" w14:textId="4C18C8EE" w:rsidR="00911425" w:rsidRPr="002226A7" w:rsidRDefault="00911425" w:rsidP="00D81528">
      <w:pPr>
        <w:ind w:left="284" w:hanging="284"/>
        <w:rPr>
          <w:rFonts w:ascii="Times New Roman" w:hAnsi="Times New Roman"/>
          <w:b/>
          <w:szCs w:val="24"/>
        </w:rPr>
      </w:pPr>
      <w:r w:rsidRPr="002226A7">
        <w:rPr>
          <w:rFonts w:ascii="Times New Roman" w:hAnsi="Times New Roman"/>
          <w:b/>
          <w:szCs w:val="24"/>
        </w:rPr>
        <w:t>2.- Rupturas en relación a la concepción paternalista y existencialista de planificación.</w:t>
      </w:r>
    </w:p>
    <w:p w14:paraId="79FBCCB1" w14:textId="656B3E57" w:rsidR="00911425" w:rsidRPr="002226A7" w:rsidRDefault="000A63D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Santos </w:t>
      </w:r>
      <w:proofErr w:type="spellStart"/>
      <w:r w:rsidR="00911425" w:rsidRPr="002226A7">
        <w:rPr>
          <w:rFonts w:ascii="Times New Roman" w:eastAsia="Times New Roman" w:hAnsi="Times New Roman"/>
          <w:szCs w:val="24"/>
        </w:rPr>
        <w:t>Boaventura</w:t>
      </w:r>
      <w:proofErr w:type="spellEnd"/>
      <w:r w:rsidR="00911425" w:rsidRPr="002226A7">
        <w:rPr>
          <w:rFonts w:ascii="Times New Roman" w:eastAsia="Times New Roman" w:hAnsi="Times New Roman"/>
          <w:szCs w:val="24"/>
        </w:rPr>
        <w:t xml:space="preserve"> de Sousa (2009), plantea que las rupturas epistemológicas son necesarias para superar la </w:t>
      </w:r>
      <w:proofErr w:type="spellStart"/>
      <w:r w:rsidR="00911425" w:rsidRPr="002226A7">
        <w:rPr>
          <w:rFonts w:ascii="Times New Roman" w:eastAsia="Times New Roman" w:hAnsi="Times New Roman"/>
          <w:szCs w:val="24"/>
        </w:rPr>
        <w:t>colonialidad</w:t>
      </w:r>
      <w:proofErr w:type="spellEnd"/>
      <w:r w:rsidR="00911425" w:rsidRPr="002226A7">
        <w:rPr>
          <w:rFonts w:ascii="Times New Roman" w:eastAsia="Times New Roman" w:hAnsi="Times New Roman"/>
          <w:szCs w:val="24"/>
        </w:rPr>
        <w:t xml:space="preserve"> del saber, que es la dominación epistemológica de las culturas y los conocimientos de los pueblos colonizados por las culturas y los conocimientos de los colonizadores. Este autor identifica dos rupturas epistemológicas fundamentales que consiste en abandonar la idea de que existe un solo conocimiento válido que es el conocimiento científico. Santos sustenta que existen diversos conocimientos, cada uno con su propia perspectiva y su propia validez. El conocimiento científico ha sido utilizado para justificar la </w:t>
      </w:r>
      <w:proofErr w:type="spellStart"/>
      <w:r w:rsidR="00911425" w:rsidRPr="002226A7">
        <w:rPr>
          <w:rFonts w:ascii="Times New Roman" w:eastAsia="Times New Roman" w:hAnsi="Times New Roman"/>
          <w:szCs w:val="24"/>
        </w:rPr>
        <w:t>colonialidad</w:t>
      </w:r>
      <w:proofErr w:type="spellEnd"/>
      <w:r w:rsidR="00911425" w:rsidRPr="002226A7">
        <w:rPr>
          <w:rFonts w:ascii="Times New Roman" w:eastAsia="Times New Roman" w:hAnsi="Times New Roman"/>
          <w:szCs w:val="24"/>
        </w:rPr>
        <w:t xml:space="preserve"> del saber, ya que se ha presentado como el único conocimiento válido. Este autor nos invita abandonar la idea de que existe un solo conocimiento y a repensar la importancia de superar la </w:t>
      </w:r>
      <w:proofErr w:type="spellStart"/>
      <w:r w:rsidR="00911425" w:rsidRPr="002226A7">
        <w:rPr>
          <w:rFonts w:ascii="Times New Roman" w:eastAsia="Times New Roman" w:hAnsi="Times New Roman"/>
          <w:szCs w:val="24"/>
        </w:rPr>
        <w:t>colonialidad</w:t>
      </w:r>
      <w:proofErr w:type="spellEnd"/>
      <w:r w:rsidR="00911425" w:rsidRPr="002226A7">
        <w:rPr>
          <w:rFonts w:ascii="Times New Roman" w:eastAsia="Times New Roman" w:hAnsi="Times New Roman"/>
          <w:szCs w:val="24"/>
        </w:rPr>
        <w:t xml:space="preserve"> del saber. Además de superar la dicotomía entre conocimiento científico y conocimiento popular. </w:t>
      </w:r>
    </w:p>
    <w:p w14:paraId="4BE896F7" w14:textId="7AFBD081" w:rsidR="00911425" w:rsidRPr="002226A7" w:rsidRDefault="000A63D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Santos </w:t>
      </w:r>
      <w:proofErr w:type="spellStart"/>
      <w:r w:rsidR="00911425" w:rsidRPr="002226A7">
        <w:rPr>
          <w:rFonts w:ascii="Times New Roman" w:eastAsia="Times New Roman" w:hAnsi="Times New Roman"/>
          <w:szCs w:val="24"/>
        </w:rPr>
        <w:t>Boaventura</w:t>
      </w:r>
      <w:proofErr w:type="spellEnd"/>
      <w:r w:rsidR="00911425" w:rsidRPr="002226A7">
        <w:rPr>
          <w:rFonts w:ascii="Times New Roman" w:eastAsia="Times New Roman" w:hAnsi="Times New Roman"/>
          <w:szCs w:val="24"/>
        </w:rPr>
        <w:t xml:space="preserve"> de Sousa (2009), sostiene que el conocimiento científico y el conocimiento popular no son mutuamente excluyentes, sino que pueden complementarse mutuamente. El conocimiento popular es el conocimiento que se produce en las comunidades y en las culturas populares. Este conocimiento ha sido despreciado por el conocimiento científico, para </w:t>
      </w:r>
      <w:r w:rsidRPr="002226A7">
        <w:rPr>
          <w:rFonts w:ascii="Times New Roman" w:eastAsia="Times New Roman" w:hAnsi="Times New Roman"/>
          <w:szCs w:val="24"/>
        </w:rPr>
        <w:t xml:space="preserve">Santos </w:t>
      </w:r>
      <w:proofErr w:type="spellStart"/>
      <w:r w:rsidR="00911425" w:rsidRPr="002226A7">
        <w:rPr>
          <w:rFonts w:ascii="Times New Roman" w:eastAsia="Times New Roman" w:hAnsi="Times New Roman"/>
          <w:szCs w:val="24"/>
        </w:rPr>
        <w:t>Boaventura</w:t>
      </w:r>
      <w:proofErr w:type="spellEnd"/>
      <w:r w:rsidR="00911425" w:rsidRPr="002226A7">
        <w:rPr>
          <w:rFonts w:ascii="Times New Roman" w:eastAsia="Times New Roman" w:hAnsi="Times New Roman"/>
          <w:szCs w:val="24"/>
        </w:rPr>
        <w:t xml:space="preserve"> de Sousa el conocimiento popular puede contribuir a la construcción de una sociedad más justa, equitativa y más humana.</w:t>
      </w:r>
    </w:p>
    <w:p w14:paraId="34F45487" w14:textId="76F7D7BC" w:rsidR="00911425" w:rsidRPr="002226A7" w:rsidRDefault="00CC1A2C" w:rsidP="00911425">
      <w:pPr>
        <w:rPr>
          <w:rFonts w:ascii="Times New Roman" w:hAnsi="Times New Roman"/>
          <w:szCs w:val="24"/>
        </w:rPr>
      </w:pPr>
      <w:r w:rsidRPr="002226A7">
        <w:rPr>
          <w:rFonts w:ascii="Times New Roman" w:hAnsi="Times New Roman"/>
          <w:szCs w:val="24"/>
        </w:rPr>
        <w:lastRenderedPageBreak/>
        <w:t>Lo planteado según nuestra o</w:t>
      </w:r>
      <w:r w:rsidR="00911425" w:rsidRPr="002226A7">
        <w:rPr>
          <w:rFonts w:ascii="Times New Roman" w:hAnsi="Times New Roman"/>
          <w:szCs w:val="24"/>
        </w:rPr>
        <w:t xml:space="preserve">pinión, apoyado en los planteamientos de  </w:t>
      </w:r>
      <w:r w:rsidR="000A63D5" w:rsidRPr="002226A7">
        <w:rPr>
          <w:rFonts w:ascii="Times New Roman" w:hAnsi="Times New Roman"/>
          <w:szCs w:val="24"/>
        </w:rPr>
        <w:t xml:space="preserve">Santos </w:t>
      </w:r>
      <w:proofErr w:type="spellStart"/>
      <w:r w:rsidR="00911425" w:rsidRPr="002226A7">
        <w:rPr>
          <w:rFonts w:ascii="Times New Roman" w:hAnsi="Times New Roman"/>
          <w:szCs w:val="24"/>
        </w:rPr>
        <w:t>Boaventura</w:t>
      </w:r>
      <w:proofErr w:type="spellEnd"/>
      <w:r w:rsidR="00911425" w:rsidRPr="002226A7">
        <w:rPr>
          <w:rFonts w:ascii="Times New Roman" w:hAnsi="Times New Roman"/>
          <w:szCs w:val="24"/>
        </w:rPr>
        <w:t xml:space="preserve"> De Sousa (2009), es importante considerarlo tomando en cuenta que la temática de estudio es la planificación de los social, debido a que es necesario en los actuales momentos realizar rupturas en relación a la hegemonía del conocimiento científico que se ha asumido e instaurado como forma tradicional de planificar lo social, como también las rupturas en relación al sujeto de la planificación, el sujeto planificador y el conocimiento popular.</w:t>
      </w:r>
    </w:p>
    <w:p w14:paraId="1C5B8DDF" w14:textId="77777777" w:rsidR="00911425" w:rsidRPr="002226A7" w:rsidRDefault="00911425" w:rsidP="00911425">
      <w:pPr>
        <w:rPr>
          <w:rFonts w:ascii="Times New Roman" w:hAnsi="Times New Roman"/>
          <w:szCs w:val="24"/>
        </w:rPr>
      </w:pPr>
      <w:r w:rsidRPr="002226A7">
        <w:rPr>
          <w:rFonts w:ascii="Times New Roman" w:hAnsi="Times New Roman"/>
          <w:szCs w:val="24"/>
        </w:rPr>
        <w:t>La concepción paternalista de planificación se basa en la idea de que los planificadores saben mejor que los individuos lo que es bueno para ellos. Los planificadores, por lo tanto, tienen la responsabilidad de tomar decisiones sobre el futuro de la sociedad, incluso si esas decisiones limitan la libertad de los individuos. Esta concepción está basada en la teoría del paternalismo, que sostiene que es moralmente permisible o incluso obligatorio que una persona o institución tome decisiones por otra persona, incluso en contra de su voluntad, si se cree que es en su mejor interés.</w:t>
      </w:r>
    </w:p>
    <w:p w14:paraId="7F5E5AC8" w14:textId="7F604814" w:rsidR="00911425" w:rsidRPr="002226A7" w:rsidRDefault="00911425" w:rsidP="00911425">
      <w:pPr>
        <w:rPr>
          <w:rFonts w:ascii="Times New Roman" w:hAnsi="Times New Roman"/>
          <w:szCs w:val="24"/>
        </w:rPr>
      </w:pPr>
      <w:r w:rsidRPr="002226A7">
        <w:rPr>
          <w:rFonts w:ascii="Times New Roman" w:hAnsi="Times New Roman"/>
          <w:szCs w:val="24"/>
        </w:rPr>
        <w:t xml:space="preserve">En el contexto de la planificación de lo social, la concepción paternalista puede traducirse en un modelo de planificación centralista en el que el gobierno tiene el control total. Este modelo podría dar lugar a una planificación eficiente y ordenada, pero también podría limitar la libertad de los ciudadanos para tomar sus propias decisiones sobre su entorno. </w:t>
      </w:r>
      <w:r w:rsidRPr="002226A7">
        <w:rPr>
          <w:rFonts w:ascii="Times New Roman" w:eastAsia="Times New Roman" w:hAnsi="Times New Roman"/>
          <w:szCs w:val="24"/>
        </w:rPr>
        <w:t xml:space="preserve">Algunos de los principales referentes teóricos de la concepción paternalista de la planificación son: </w:t>
      </w:r>
      <w:proofErr w:type="spellStart"/>
      <w:r w:rsidRPr="002226A7">
        <w:rPr>
          <w:rFonts w:ascii="Times New Roman" w:eastAsia="Times New Roman" w:hAnsi="Times New Roman"/>
          <w:szCs w:val="24"/>
        </w:rPr>
        <w:t>Mill</w:t>
      </w:r>
      <w:proofErr w:type="spellEnd"/>
      <w:r w:rsidRPr="002226A7">
        <w:rPr>
          <w:rFonts w:ascii="Times New Roman" w:eastAsia="Times New Roman" w:hAnsi="Times New Roman"/>
          <w:szCs w:val="24"/>
        </w:rPr>
        <w:t xml:space="preserve"> (2005), el mismo defendió la idea de que el gobierno debe intervenir en la economía para garantizar el bienestar de los ciudadanos. </w:t>
      </w:r>
      <w:r w:rsidR="001F48B0" w:rsidRPr="002226A7">
        <w:rPr>
          <w:rFonts w:ascii="Times New Roman" w:eastAsia="Times New Roman" w:hAnsi="Times New Roman"/>
          <w:szCs w:val="24"/>
        </w:rPr>
        <w:t xml:space="preserve">Simón </w:t>
      </w:r>
      <w:r w:rsidRPr="002226A7">
        <w:rPr>
          <w:rFonts w:ascii="Times New Roman" w:eastAsia="Times New Roman" w:hAnsi="Times New Roman"/>
          <w:szCs w:val="24"/>
        </w:rPr>
        <w:t>Herbert (2007), desarrolló la teoría de la decisión racional, que sostiene que los individuos toman decisiones de manera racional, maximizando su utilidad. James Q. Wilson (2020), que defendió la idea de que el gobierno debe utilizar la ciencia y la tecnología para resolver los problemas sociales.</w:t>
      </w:r>
    </w:p>
    <w:p w14:paraId="61CDA264" w14:textId="5D125090" w:rsidR="00911425" w:rsidRPr="002226A7" w:rsidRDefault="00911425" w:rsidP="00911425">
      <w:pPr>
        <w:shd w:val="clear" w:color="auto" w:fill="FFFFFF"/>
        <w:spacing w:before="100" w:beforeAutospacing="1" w:after="150"/>
        <w:rPr>
          <w:rFonts w:ascii="Times New Roman" w:eastAsia="Times New Roman" w:hAnsi="Times New Roman"/>
          <w:szCs w:val="24"/>
        </w:rPr>
      </w:pPr>
      <w:r w:rsidRPr="002226A7">
        <w:rPr>
          <w:rFonts w:ascii="Times New Roman" w:eastAsia="Times New Roman" w:hAnsi="Times New Roman"/>
          <w:szCs w:val="24"/>
        </w:rPr>
        <w:t xml:space="preserve">La planificación existencialista se opone a la concepción positivista de la planificación, que señala que la planificación es un proceso objetivo y racional que se basa en la recopilación de datos y la aplicación de modelos. La planificación </w:t>
      </w:r>
      <w:r w:rsidRPr="002226A7">
        <w:rPr>
          <w:rFonts w:ascii="Times New Roman" w:eastAsia="Times New Roman" w:hAnsi="Times New Roman"/>
          <w:szCs w:val="24"/>
        </w:rPr>
        <w:lastRenderedPageBreak/>
        <w:t xml:space="preserve">existencialista sostiene que la planificación es un proceso más complejo que no puede ser reducido a una serie de pasos y procedimientos. </w:t>
      </w:r>
      <w:r w:rsidR="009C326D" w:rsidRPr="002226A7">
        <w:rPr>
          <w:rFonts w:ascii="Times New Roman" w:eastAsia="Times New Roman" w:hAnsi="Times New Roman"/>
          <w:szCs w:val="24"/>
        </w:rPr>
        <w:t>Este tipo de planificación debe</w:t>
      </w:r>
      <w:r w:rsidRPr="002226A7">
        <w:rPr>
          <w:rFonts w:ascii="Times New Roman" w:eastAsia="Times New Roman" w:hAnsi="Times New Roman"/>
          <w:szCs w:val="24"/>
        </w:rPr>
        <w:t xml:space="preserve"> ser inclusiva y participativa, involucrando a los diferentes acto</w:t>
      </w:r>
      <w:r w:rsidR="003F3E6A" w:rsidRPr="002226A7">
        <w:rPr>
          <w:rFonts w:ascii="Times New Roman" w:eastAsia="Times New Roman" w:hAnsi="Times New Roman"/>
          <w:szCs w:val="24"/>
        </w:rPr>
        <w:t xml:space="preserve">res interesados en el proceso; </w:t>
      </w:r>
      <w:r w:rsidRPr="002226A7">
        <w:rPr>
          <w:rFonts w:ascii="Times New Roman" w:eastAsia="Times New Roman" w:hAnsi="Times New Roman"/>
          <w:szCs w:val="24"/>
        </w:rPr>
        <w:t>ser flexible y adaptable, ya que el futuro es impredecible; y, debe ser ética y responsable, teniendo en cuenta las consecuencias de las acciones de los planificadores.</w:t>
      </w:r>
    </w:p>
    <w:p w14:paraId="28DBBA5C" w14:textId="0EB3B4C9"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Algunos de los principales referentes teóricos de la concepción existencialista de la planificación son: </w:t>
      </w:r>
      <w:proofErr w:type="spellStart"/>
      <w:r w:rsidRPr="002226A7">
        <w:rPr>
          <w:rFonts w:ascii="Times New Roman" w:eastAsia="Times New Roman" w:hAnsi="Times New Roman"/>
          <w:szCs w:val="24"/>
        </w:rPr>
        <w:t>Hayek</w:t>
      </w:r>
      <w:proofErr w:type="spellEnd"/>
      <w:r w:rsidRPr="002226A7">
        <w:rPr>
          <w:rFonts w:ascii="Times New Roman" w:eastAsia="Times New Roman" w:hAnsi="Times New Roman"/>
          <w:szCs w:val="24"/>
        </w:rPr>
        <w:t xml:space="preserve"> (2010), el mismo defendió la idea del libre mercado y la libertad individual. Dewey (2005), que defendió la idea de la educación como un proceso de aprendizaje activo y participativo. Freire (1970), que defendió la idea de la educación como un proceso de liberación.</w:t>
      </w:r>
    </w:p>
    <w:p w14:paraId="108921B5" w14:textId="77777777" w:rsidR="00911425" w:rsidRPr="002226A7" w:rsidRDefault="00911425" w:rsidP="00911425">
      <w:pPr>
        <w:rPr>
          <w:rFonts w:ascii="Times New Roman" w:hAnsi="Times New Roman"/>
          <w:szCs w:val="24"/>
        </w:rPr>
      </w:pPr>
      <w:r w:rsidRPr="002226A7">
        <w:rPr>
          <w:rFonts w:ascii="Times New Roman" w:hAnsi="Times New Roman"/>
          <w:szCs w:val="24"/>
        </w:rPr>
        <w:t>La concepción existencialista de planificación, por otro lado, se basa en la idea de que los individuos son libres para crear sus propios destinos. Los planificadores, por lo tanto, tienen la responsabilidad de crear un entorno que permita a los individuos alcanzar su pleno potencial. Esta concepción está basada en la teoría existencialista, que sostiene que la existencia precede a la esencia, es decir, que los individuos son libres para crear su propio ser y su propio destino. En el contexto de la planificación de lo social, la concepción existencialista podría traducirse en un modelo de planificación más descentralizado en el que los ciudadanos tienen un papel más activo en el proceso de planificación. Este modelo podría dar lugar a una planificación más inclusiva y participativa, pero también podría ser más difícil de implementar y administrar.</w:t>
      </w:r>
    </w:p>
    <w:p w14:paraId="77DEDEC3" w14:textId="77777777" w:rsidR="00911425" w:rsidRPr="002226A7" w:rsidRDefault="00911425" w:rsidP="00911425">
      <w:pPr>
        <w:rPr>
          <w:rFonts w:ascii="Times New Roman" w:hAnsi="Times New Roman"/>
          <w:b/>
          <w:szCs w:val="24"/>
        </w:rPr>
      </w:pPr>
      <w:r w:rsidRPr="002226A7">
        <w:rPr>
          <w:rFonts w:ascii="Times New Roman" w:hAnsi="Times New Roman"/>
          <w:szCs w:val="24"/>
        </w:rPr>
        <w:t>Desde esta perspectiva</w:t>
      </w:r>
      <w:r w:rsidRPr="002226A7">
        <w:rPr>
          <w:rFonts w:ascii="Times New Roman" w:hAnsi="Times New Roman"/>
          <w:b/>
          <w:szCs w:val="24"/>
        </w:rPr>
        <w:t xml:space="preserve"> </w:t>
      </w:r>
      <w:r w:rsidRPr="002226A7">
        <w:rPr>
          <w:rFonts w:ascii="Times New Roman" w:hAnsi="Times New Roman"/>
          <w:szCs w:val="24"/>
        </w:rPr>
        <w:t>los individuos son los que mejor saben lo que quieren y lo que necesitan.</w:t>
      </w:r>
      <w:r w:rsidRPr="002226A7">
        <w:rPr>
          <w:rFonts w:ascii="Times New Roman" w:hAnsi="Times New Roman"/>
          <w:b/>
          <w:szCs w:val="24"/>
        </w:rPr>
        <w:t xml:space="preserve"> </w:t>
      </w:r>
      <w:r w:rsidRPr="002226A7">
        <w:rPr>
          <w:rFonts w:ascii="Times New Roman" w:hAnsi="Times New Roman"/>
          <w:szCs w:val="24"/>
        </w:rPr>
        <w:t>Asimismo,</w:t>
      </w:r>
      <w:r w:rsidRPr="002226A7">
        <w:rPr>
          <w:rFonts w:ascii="Times New Roman" w:hAnsi="Times New Roman"/>
          <w:b/>
          <w:szCs w:val="24"/>
        </w:rPr>
        <w:t xml:space="preserve"> </w:t>
      </w:r>
      <w:r w:rsidRPr="002226A7">
        <w:rPr>
          <w:rFonts w:ascii="Times New Roman" w:hAnsi="Times New Roman"/>
          <w:szCs w:val="24"/>
        </w:rPr>
        <w:t>la planificación participativa puede conducir a una mayor satisfacción de los ciudadanos con su entorno y puede fomentar la creatividad y la innovación.</w:t>
      </w:r>
    </w:p>
    <w:p w14:paraId="3C14E004" w14:textId="77777777" w:rsidR="00911425" w:rsidRPr="002226A7" w:rsidRDefault="00911425" w:rsidP="00911425">
      <w:pPr>
        <w:shd w:val="clear" w:color="auto" w:fill="FFFFFF"/>
        <w:spacing w:before="360" w:after="360"/>
        <w:rPr>
          <w:rFonts w:ascii="Times New Roman" w:eastAsia="Times New Roman" w:hAnsi="Times New Roman"/>
          <w:b/>
          <w:szCs w:val="24"/>
        </w:rPr>
      </w:pPr>
      <w:r w:rsidRPr="002226A7">
        <w:rPr>
          <w:rFonts w:ascii="Times New Roman" w:eastAsia="Times New Roman" w:hAnsi="Times New Roman"/>
          <w:b/>
          <w:szCs w:val="24"/>
        </w:rPr>
        <w:t xml:space="preserve">En relación a este debate planteado revisaremos los testimonios de los sujetos de investigación: </w:t>
      </w:r>
    </w:p>
    <w:p w14:paraId="07E2D8FE" w14:textId="77777777" w:rsidR="00911425" w:rsidRPr="002226A7" w:rsidRDefault="00911425" w:rsidP="00911425">
      <w:pPr>
        <w:shd w:val="clear" w:color="auto" w:fill="FFFFFF"/>
        <w:spacing w:before="360" w:after="360"/>
        <w:rPr>
          <w:rFonts w:ascii="Times New Roman" w:eastAsia="Times New Roman" w:hAnsi="Times New Roman"/>
          <w:i/>
          <w:szCs w:val="24"/>
        </w:rPr>
      </w:pPr>
      <w:r w:rsidRPr="002226A7">
        <w:rPr>
          <w:rFonts w:ascii="Times New Roman" w:eastAsia="Times New Roman" w:hAnsi="Times New Roman"/>
          <w:b/>
          <w:szCs w:val="24"/>
        </w:rPr>
        <w:lastRenderedPageBreak/>
        <w:t xml:space="preserve">Tal como se muestra en el testimonio del sujeto de investigación la Antropóloga, en relación al tema en cuestión, señalo: </w:t>
      </w:r>
      <w:r w:rsidRPr="002226A7">
        <w:rPr>
          <w:rFonts w:ascii="Times New Roman" w:eastAsia="Times New Roman" w:hAnsi="Times New Roman"/>
          <w:b/>
          <w:i/>
          <w:szCs w:val="24"/>
        </w:rPr>
        <w:t>“</w:t>
      </w:r>
      <w:r w:rsidRPr="002226A7">
        <w:rPr>
          <w:rFonts w:ascii="Times New Roman" w:eastAsia="Times New Roman" w:hAnsi="Times New Roman"/>
          <w:i/>
          <w:szCs w:val="24"/>
        </w:rPr>
        <w:t xml:space="preserve">existe en el imaginario colectivo un fuerte arraigo al paradigma paternalista en cuanto a la relación Estado – Ciudadanía, ello como parte de la tradición asistencialista, en la actualidad todavía se evidencia la praxis de la planificación paternalista; hoy en día, en el caso de PDVSA, lo limitado de los recursos, incide en el diseño de estrategias que maximice los resultados con el mínimo de recursos, potenciando la participación de las comunidades”. </w:t>
      </w:r>
    </w:p>
    <w:p w14:paraId="24AB2C17"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Es decir, Petróleos de Venezuela, S.A. (PDVSA), la empresa estatal de petróleo y gas venezolana, está asumiendo una praxis distinta, ha implementado recientemente una nueva política social. </w:t>
      </w:r>
      <w:r w:rsidRPr="002226A7">
        <w:rPr>
          <w:rFonts w:ascii="Times New Roman" w:hAnsi="Times New Roman"/>
          <w:szCs w:val="24"/>
        </w:rPr>
        <w:t xml:space="preserve">En este  mismo orden y dirección es clave, ya que surge la necesidad de una constante </w:t>
      </w:r>
      <w:proofErr w:type="spellStart"/>
      <w:r w:rsidRPr="002226A7">
        <w:rPr>
          <w:rFonts w:ascii="Times New Roman" w:hAnsi="Times New Roman"/>
          <w:szCs w:val="24"/>
        </w:rPr>
        <w:t>resignificación</w:t>
      </w:r>
      <w:proofErr w:type="spellEnd"/>
      <w:r w:rsidRPr="002226A7">
        <w:rPr>
          <w:rFonts w:ascii="Times New Roman" w:hAnsi="Times New Roman"/>
          <w:szCs w:val="24"/>
        </w:rPr>
        <w:t xml:space="preserve"> de </w:t>
      </w:r>
      <w:r w:rsidRPr="002226A7">
        <w:rPr>
          <w:rFonts w:ascii="Times New Roman" w:eastAsia="Times New Roman" w:hAnsi="Times New Roman"/>
          <w:szCs w:val="24"/>
        </w:rPr>
        <w:t>algunos elementos que pueden ser considerados como paternalistas. Por ejemplo, la empresa ha implementado programas de asistencia social para sus trabajadores y comunidades, como el programa "PDVSA al Día". Sin embargo, la nueva política social también presenta algunos elementos que pueden ser considerados como existencialistas. Por ejemplo, la empresa ha implementado programas de educación y formación para el trabajo, como el programa "PDVSA Sembrando Futuro".</w:t>
      </w:r>
    </w:p>
    <w:p w14:paraId="55C74173" w14:textId="3B4C7192" w:rsidR="00911425" w:rsidRPr="002226A7" w:rsidRDefault="0023452F"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Con referencia a lo anterior, l</w:t>
      </w:r>
      <w:r w:rsidR="00911425" w:rsidRPr="002226A7">
        <w:rPr>
          <w:rFonts w:ascii="Times New Roman" w:eastAsia="Times New Roman" w:hAnsi="Times New Roman"/>
          <w:szCs w:val="24"/>
        </w:rPr>
        <w:t xml:space="preserve">a nueva política social de PDVSA no puede ser claramente clasificada como paternalista o existencialista. Presenta elementos de ambas concepciones. Es posible que PDVSA esté buscando un equilibrio entre ambas, con el objetivo de proteger a sus trabajadores y comunidades sin por ello limitar la libertad individual. </w:t>
      </w:r>
      <w:r w:rsidR="00911425" w:rsidRPr="002226A7">
        <w:rPr>
          <w:rFonts w:ascii="Times New Roman" w:eastAsia="Times New Roman" w:hAnsi="Times New Roman"/>
          <w:szCs w:val="24"/>
          <w:shd w:val="clear" w:color="auto" w:fill="FFFFFF"/>
        </w:rPr>
        <w:t>Es posible que la política social de PDVSA experimente cambios en el futuro.</w:t>
      </w:r>
      <w:r w:rsidR="00911425" w:rsidRPr="002226A7">
        <w:rPr>
          <w:rFonts w:ascii="Times New Roman" w:eastAsia="Times New Roman" w:hAnsi="Times New Roman"/>
          <w:szCs w:val="24"/>
        </w:rPr>
        <w:t xml:space="preserve"> </w:t>
      </w:r>
    </w:p>
    <w:p w14:paraId="5826C379"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En relación a la concepción paternalista y existencialista de planificación es necesario cuidar las posturas como la asumimos cuando es nuestro objeto de investigación  que además no es solo un problema teórico. Debemos considerar la forma epistémica de resolver problemas de investigación, esto no significa negar la </w:t>
      </w:r>
      <w:r w:rsidRPr="002226A7">
        <w:rPr>
          <w:rFonts w:ascii="Times New Roman" w:eastAsia="Times New Roman" w:hAnsi="Times New Roman"/>
          <w:szCs w:val="24"/>
        </w:rPr>
        <w:lastRenderedPageBreak/>
        <w:t>teoría, pero si debemos tomar en cuenta la necesidad de promover un pensar más profundo, más sentido, más ajustado a nuestra realidad histórica social.</w:t>
      </w:r>
    </w:p>
    <w:p w14:paraId="6225EBF8" w14:textId="1DB2F25D"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La invitación que nos hace </w:t>
      </w:r>
      <w:r w:rsidR="000A63D5" w:rsidRPr="002226A7">
        <w:rPr>
          <w:rFonts w:ascii="Times New Roman" w:eastAsia="Times New Roman" w:hAnsi="Times New Roman"/>
          <w:szCs w:val="24"/>
        </w:rPr>
        <w:t xml:space="preserve">Santos </w:t>
      </w:r>
      <w:proofErr w:type="spellStart"/>
      <w:r w:rsidRPr="002226A7">
        <w:rPr>
          <w:rFonts w:ascii="Times New Roman" w:eastAsia="Times New Roman" w:hAnsi="Times New Roman"/>
          <w:szCs w:val="24"/>
        </w:rPr>
        <w:t>Boaventura</w:t>
      </w:r>
      <w:proofErr w:type="spellEnd"/>
      <w:r w:rsidRPr="002226A7">
        <w:rPr>
          <w:rFonts w:ascii="Times New Roman" w:eastAsia="Times New Roman" w:hAnsi="Times New Roman"/>
          <w:szCs w:val="24"/>
        </w:rPr>
        <w:t xml:space="preserve"> De Sousa (2009), es importante considerarlo tomando en cuenta que la temática de estudio la planificación de lo social, es a pensar más allá de la diferencia cultural y la interferencia social y pragmática de una cultura en el proceso histórico de otra, con la </w:t>
      </w:r>
      <w:r w:rsidRPr="002226A7">
        <w:rPr>
          <w:rFonts w:ascii="Times New Roman" w:eastAsia="Times New Roman" w:hAnsi="Times New Roman"/>
          <w:szCs w:val="24"/>
          <w:shd w:val="clear" w:color="auto" w:fill="FFFFFF"/>
        </w:rPr>
        <w:t>convicción de que es necesario generar una participación protagónica de los sujetos de la planificación social de PDVSA.</w:t>
      </w:r>
    </w:p>
    <w:p w14:paraId="63DA8253" w14:textId="77777777" w:rsidR="00911425" w:rsidRPr="002226A7" w:rsidRDefault="00911425" w:rsidP="00911425">
      <w:pPr>
        <w:shd w:val="clear" w:color="auto" w:fill="FFFFFF"/>
        <w:spacing w:before="360" w:after="360"/>
        <w:rPr>
          <w:rFonts w:ascii="Times New Roman" w:eastAsia="Times New Roman" w:hAnsi="Times New Roman"/>
          <w:i/>
          <w:szCs w:val="24"/>
        </w:rPr>
      </w:pPr>
      <w:r w:rsidRPr="002226A7">
        <w:rPr>
          <w:rFonts w:ascii="Times New Roman" w:hAnsi="Times New Roman"/>
          <w:b/>
          <w:szCs w:val="24"/>
        </w:rPr>
        <w:t xml:space="preserve">Asimismo, la entrevistas a la Socióloga, señala que: </w:t>
      </w:r>
      <w:r w:rsidRPr="002226A7">
        <w:rPr>
          <w:rFonts w:ascii="Times New Roman" w:hAnsi="Times New Roman"/>
          <w:i/>
          <w:kern w:val="24"/>
          <w:szCs w:val="24"/>
        </w:rPr>
        <w:t>“</w:t>
      </w:r>
      <w:r w:rsidRPr="002226A7">
        <w:rPr>
          <w:rFonts w:ascii="Times New Roman" w:hAnsi="Times New Roman"/>
          <w:i/>
          <w:szCs w:val="24"/>
        </w:rPr>
        <w:t>partiendo de su enfoque, la crisis que atraviesa nuestra industria en los últimos 08 años, producto de las medidas coercitivas impuestas por otros países, paradójicamente ha permitido transcender la visión paternalistas y asistencialista que predominaban en la praxis de la planificación y gestión social en PDVSA, expresada en jornadas sociales, donaciones, ayudas, al no haber recursos financieros para los mismos, se ha visto en la necesidad de revalorizar otros elementos, trascendiendo a la organización, participación, articulación, empoderamiento de las comunidades, hoy por hoy, su razón de ser”.</w:t>
      </w:r>
    </w:p>
    <w:p w14:paraId="50C6A64F"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hAnsi="Times New Roman"/>
          <w:szCs w:val="24"/>
        </w:rPr>
        <w:t xml:space="preserve">Cabe señalar, en relación al testimonio presentado,  que la crisis que atraviesa la industria petrolera ha </w:t>
      </w:r>
      <w:r w:rsidRPr="002226A7">
        <w:rPr>
          <w:rFonts w:ascii="Times New Roman" w:eastAsia="Times New Roman" w:hAnsi="Times New Roman"/>
          <w:szCs w:val="24"/>
        </w:rPr>
        <w:t>obligado a PDVSA a reducir sus operaciones y a buscar nuevas formas de generar ingresos. Como resultado, la empresa ha tenido que reducir sus programas asistencialistas y ha comenzado a fomentar la participación ciudadana en la planificación y gestión social.</w:t>
      </w:r>
    </w:p>
    <w:p w14:paraId="6FE6FDB6"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Por ejemplo, PDVSA ha creado el Fondo de Desarrollo Social, que otorga financiamiento a proyectos comunitarios. Este fondo está abierto a la participación de organizaciones sociales y comunitarias, que pueden presentar propuestas para proyectos que contribuyan al desarrollo de las comunidades cercanas a las operaciones de PDVSA. Además, PDVSA ha comenzado a trabajar con organizaciones sociales y comunitarias para desarrollar programas de formación y </w:t>
      </w:r>
      <w:r w:rsidRPr="002226A7">
        <w:rPr>
          <w:rFonts w:ascii="Times New Roman" w:eastAsia="Times New Roman" w:hAnsi="Times New Roman"/>
          <w:szCs w:val="24"/>
        </w:rPr>
        <w:lastRenderedPageBreak/>
        <w:t>capacitación. Estos programas buscan empoderar a las comunidades para que puedan participar de manera más activa en el desarrollo de sus propias localidades. Estos cambios representan un giro importante en la praxis de la planificación y gestión social en PDVSA. La empresa está pasando de un modelo paternalista y existencialista a un modelo más participativo y democrático.</w:t>
      </w:r>
    </w:p>
    <w:p w14:paraId="0BA0273B" w14:textId="415EDA7D"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Es oportuno destacar la visión de </w:t>
      </w:r>
      <w:proofErr w:type="spellStart"/>
      <w:r w:rsidRPr="002226A7">
        <w:rPr>
          <w:rFonts w:ascii="Times New Roman" w:eastAsia="Times New Roman" w:hAnsi="Times New Roman"/>
          <w:szCs w:val="24"/>
        </w:rPr>
        <w:t>Dussel</w:t>
      </w:r>
      <w:proofErr w:type="spellEnd"/>
      <w:r w:rsidRPr="002226A7">
        <w:rPr>
          <w:rFonts w:ascii="Times New Roman" w:eastAsia="Times New Roman" w:hAnsi="Times New Roman"/>
          <w:szCs w:val="24"/>
        </w:rPr>
        <w:t xml:space="preserve"> (1998) sobre la planificación de lo social, para este autor esta debe ser una herramienta para la transformación social y la construcción de un mundo más justo. Este autor critica la planificación tradicional, que suele estar basada en una visión instrumental del mundo. Esta visión, conduce a la opresión y a la explotación de los más vulnerables. La planificación de lo social, por lo tanto, debe ser una planificación que reconozca la dignidad de todos los seres humanos y que busque la justicia y la igualdad para todos.</w:t>
      </w:r>
    </w:p>
    <w:p w14:paraId="1A0DBC81"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Para </w:t>
      </w:r>
      <w:proofErr w:type="spellStart"/>
      <w:r w:rsidRPr="002226A7">
        <w:rPr>
          <w:rFonts w:ascii="Times New Roman" w:eastAsia="Times New Roman" w:hAnsi="Times New Roman"/>
          <w:szCs w:val="24"/>
        </w:rPr>
        <w:t>Dussel</w:t>
      </w:r>
      <w:proofErr w:type="spellEnd"/>
      <w:r w:rsidRPr="002226A7">
        <w:rPr>
          <w:rFonts w:ascii="Times New Roman" w:eastAsia="Times New Roman" w:hAnsi="Times New Roman"/>
          <w:szCs w:val="24"/>
        </w:rPr>
        <w:t xml:space="preserve"> (1998), la planificación de lo social debe basarse en los siguientes principios: La primacía de la ética, desde esta mirada  la planificación social debe ser guiada por la ética, que es la búsqueda de la justicia y la igualdad para todos. El reconocimiento de la dignidad humana, donde  la planificación social debe reconocer la dignidad de todos los seres humanos, independientemente de su origen, clase social o condición. Además, de la búsqueda de la transformación social, donde  La planificación social debe ser una herramienta para la transformación social y la construcción de un mundo más justo.</w:t>
      </w:r>
    </w:p>
    <w:p w14:paraId="1C0571F0"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En particular, </w:t>
      </w:r>
      <w:proofErr w:type="spellStart"/>
      <w:r w:rsidRPr="002226A7">
        <w:rPr>
          <w:rFonts w:ascii="Times New Roman" w:eastAsia="Times New Roman" w:hAnsi="Times New Roman"/>
          <w:szCs w:val="24"/>
        </w:rPr>
        <w:t>Dussel</w:t>
      </w:r>
      <w:proofErr w:type="spellEnd"/>
      <w:r w:rsidRPr="002226A7">
        <w:rPr>
          <w:rFonts w:ascii="Times New Roman" w:eastAsia="Times New Roman" w:hAnsi="Times New Roman"/>
          <w:szCs w:val="24"/>
        </w:rPr>
        <w:t xml:space="preserve"> (1998) plantea la necesidad de una planificación social que tenga en cuenta la perspectiva de los pueblos originarios y las comunidades marginadas. Estas comunidades tienen un conocimiento y una sabiduría que puede contribuir a la construcción de una sociedad más justa e igualitaria. Ese autor también señala la necesidad de una planificación de lo social que sea participativa y que cuente con la participación de todos los actores sociales. Es decir, </w:t>
      </w:r>
      <w:r w:rsidRPr="002226A7">
        <w:rPr>
          <w:rFonts w:ascii="Times New Roman" w:eastAsia="Times New Roman" w:hAnsi="Times New Roman"/>
          <w:b/>
          <w:szCs w:val="24"/>
        </w:rPr>
        <w:t>la planificación debe ser una construcción colectiva</w:t>
      </w:r>
      <w:r w:rsidRPr="002226A7">
        <w:rPr>
          <w:rFonts w:ascii="Times New Roman" w:eastAsia="Times New Roman" w:hAnsi="Times New Roman"/>
          <w:szCs w:val="24"/>
        </w:rPr>
        <w:t>, en la que todos los ciudadanos tengan voz y voto.</w:t>
      </w:r>
    </w:p>
    <w:p w14:paraId="3F1A3B49" w14:textId="3E044137" w:rsidR="00911425" w:rsidRPr="002226A7" w:rsidRDefault="0050133E" w:rsidP="00D81528">
      <w:pPr>
        <w:ind w:left="284" w:hanging="284"/>
        <w:rPr>
          <w:rFonts w:ascii="Times New Roman" w:hAnsi="Times New Roman"/>
          <w:b/>
          <w:szCs w:val="24"/>
        </w:rPr>
      </w:pPr>
      <w:r w:rsidRPr="002226A7">
        <w:rPr>
          <w:rFonts w:ascii="Times New Roman" w:hAnsi="Times New Roman"/>
          <w:b/>
          <w:szCs w:val="24"/>
        </w:rPr>
        <w:lastRenderedPageBreak/>
        <w:t>3.- L</w:t>
      </w:r>
      <w:r w:rsidR="00911425" w:rsidRPr="002226A7">
        <w:rPr>
          <w:rFonts w:ascii="Times New Roman" w:hAnsi="Times New Roman"/>
          <w:b/>
          <w:szCs w:val="24"/>
        </w:rPr>
        <w:t>a participación protagónica en la nueva visión de la planificación de lo social.</w:t>
      </w:r>
    </w:p>
    <w:p w14:paraId="6C6143B2" w14:textId="77777777" w:rsidR="00911425" w:rsidRPr="002226A7" w:rsidRDefault="00911425" w:rsidP="00911425">
      <w:pPr>
        <w:rPr>
          <w:rFonts w:ascii="Times New Roman" w:hAnsi="Times New Roman"/>
          <w:szCs w:val="24"/>
        </w:rPr>
      </w:pPr>
      <w:r w:rsidRPr="002226A7">
        <w:rPr>
          <w:rFonts w:ascii="Times New Roman" w:hAnsi="Times New Roman"/>
          <w:kern w:val="24"/>
          <w:szCs w:val="24"/>
        </w:rPr>
        <w:t xml:space="preserve">La participación protagónica y participativa es fundamental en la nueva visión de la planificación de lo social, ya que busca involucrar activamente a los diferentes actores sociales en el proceso de toma de decisiones y en la definición, implementación y evaluación de soluciones. Este enfoque permite una comprensión más profunda de la realidad social y una identificación más precisa de las necesidades y demandas de los diferentes grupos, lo que puede contribuir al desarrollo de soluciones más adecuadas y sostenibles. </w:t>
      </w:r>
      <w:r w:rsidRPr="002226A7">
        <w:rPr>
          <w:rFonts w:ascii="Times New Roman" w:eastAsia="Times New Roman" w:hAnsi="Times New Roman"/>
          <w:szCs w:val="24"/>
        </w:rPr>
        <w:t xml:space="preserve">Desde una perspectiva teórica se pudiera señalar que la participación protagónica se trata de un enfoque metodológico que busca promover la participación activa de los actores sociales en el proceso de investigación. Para </w:t>
      </w:r>
      <w:proofErr w:type="spellStart"/>
      <w:r w:rsidRPr="002226A7">
        <w:rPr>
          <w:rFonts w:ascii="Times New Roman" w:eastAsia="Times New Roman" w:hAnsi="Times New Roman"/>
          <w:szCs w:val="24"/>
        </w:rPr>
        <w:t>Zemelman</w:t>
      </w:r>
      <w:proofErr w:type="spellEnd"/>
      <w:r w:rsidRPr="002226A7">
        <w:rPr>
          <w:rFonts w:ascii="Times New Roman" w:eastAsia="Times New Roman" w:hAnsi="Times New Roman"/>
          <w:szCs w:val="24"/>
        </w:rPr>
        <w:t xml:space="preserve"> (1995), la participación protagónica es una forma de empoderamiento de los actores sociales. Al participar en el proceso de investigación, los actores sociales adquieren un mayor conocimiento de su realidad y desarrollan capacidades para transformarla.</w:t>
      </w:r>
      <w:r w:rsidRPr="002226A7">
        <w:rPr>
          <w:rFonts w:ascii="Times New Roman" w:hAnsi="Times New Roman"/>
          <w:szCs w:val="24"/>
        </w:rPr>
        <w:t xml:space="preserve"> Además este autor nos aporta una serie de claves interpretativas para comprender como los individuos y los grupos sociales por medio de prácticas materiales y simbólicas adquieren una subjetividad colectiva desde la cual realizan su propia construcción de la realidad a la vez que se constituyen como sujetos sociales.</w:t>
      </w:r>
    </w:p>
    <w:p w14:paraId="3F1C9705" w14:textId="47B43F9F" w:rsidR="00911425" w:rsidRPr="002226A7" w:rsidRDefault="00911425" w:rsidP="00911425">
      <w:pPr>
        <w:shd w:val="clear" w:color="auto" w:fill="FFFFFF"/>
        <w:spacing w:after="360"/>
        <w:rPr>
          <w:rFonts w:ascii="Times New Roman" w:hAnsi="Times New Roman"/>
          <w:szCs w:val="24"/>
        </w:rPr>
      </w:pPr>
      <w:proofErr w:type="spellStart"/>
      <w:r w:rsidRPr="002226A7">
        <w:rPr>
          <w:rFonts w:ascii="Times New Roman" w:hAnsi="Times New Roman"/>
          <w:szCs w:val="24"/>
        </w:rPr>
        <w:t>Zemelman</w:t>
      </w:r>
      <w:proofErr w:type="spellEnd"/>
      <w:r w:rsidRPr="002226A7">
        <w:rPr>
          <w:rFonts w:ascii="Times New Roman" w:hAnsi="Times New Roman"/>
          <w:szCs w:val="24"/>
        </w:rPr>
        <w:t xml:space="preserve"> (1995), hace énfasis en el desajuste que existe entre la teoría y la realidad. La realidad a planificarse es dinámica y cambiante, mientras que la teoría de planificación como se han construido a un ritmo más lento y de manera inadecuadas de acuerdo a la problemática de nuestra sociedad, lo que ha traído como consecuencia soluciones inadecuadas a los problemas sociales que día se acrecientan en nuestras comunidades.</w:t>
      </w:r>
    </w:p>
    <w:p w14:paraId="46DA7661" w14:textId="77777777" w:rsidR="00911425" w:rsidRPr="002226A7" w:rsidRDefault="00911425" w:rsidP="00911425">
      <w:pPr>
        <w:shd w:val="clear" w:color="auto" w:fill="FFFFFF"/>
        <w:spacing w:after="360"/>
        <w:rPr>
          <w:rFonts w:ascii="Times New Roman" w:hAnsi="Times New Roman"/>
          <w:szCs w:val="24"/>
        </w:rPr>
      </w:pPr>
      <w:r w:rsidRPr="002226A7">
        <w:rPr>
          <w:rFonts w:ascii="Times New Roman" w:hAnsi="Times New Roman"/>
          <w:szCs w:val="24"/>
        </w:rPr>
        <w:t xml:space="preserve">La invitación que nos hace </w:t>
      </w:r>
      <w:proofErr w:type="spellStart"/>
      <w:r w:rsidRPr="002226A7">
        <w:rPr>
          <w:rFonts w:ascii="Times New Roman" w:hAnsi="Times New Roman"/>
          <w:szCs w:val="24"/>
        </w:rPr>
        <w:t>Zemelman</w:t>
      </w:r>
      <w:proofErr w:type="spellEnd"/>
      <w:r w:rsidRPr="002226A7">
        <w:rPr>
          <w:rFonts w:ascii="Times New Roman" w:hAnsi="Times New Roman"/>
          <w:szCs w:val="24"/>
        </w:rPr>
        <w:t xml:space="preserve">, es a pensar más allá de la teoría y eso es lo que llamamos un pensar epistémico. Valido este planteamiento, al intentar una aproximación a la comprensión de una planificación emergente y más humana. Uno de los aspectos más complejos en américa latina es el hacer rupturas en el proceso de  </w:t>
      </w:r>
      <w:r w:rsidRPr="002226A7">
        <w:rPr>
          <w:rFonts w:ascii="Times New Roman" w:hAnsi="Times New Roman"/>
          <w:szCs w:val="24"/>
        </w:rPr>
        <w:lastRenderedPageBreak/>
        <w:t>formación del científico social, ya que en las universidades, en el sector gubernamental y privado, no se abren espacios para discutir el pensar teórico y pensar epistémico de la planificación. Entonces podemos decir que desde instancias de poder se pudieran estar construyendo soluciones ficticias, que no responden a la realidad social de américa latina.</w:t>
      </w:r>
    </w:p>
    <w:p w14:paraId="45FC3FBB" w14:textId="77777777" w:rsidR="00911425" w:rsidRPr="002226A7" w:rsidRDefault="00911425" w:rsidP="00911425">
      <w:pPr>
        <w:shd w:val="clear" w:color="auto" w:fill="FFFFFF"/>
        <w:spacing w:after="360"/>
        <w:rPr>
          <w:rFonts w:ascii="Times New Roman" w:eastAsia="Times New Roman" w:hAnsi="Times New Roman"/>
          <w:szCs w:val="24"/>
        </w:rPr>
      </w:pPr>
      <w:r w:rsidRPr="002226A7">
        <w:rPr>
          <w:rFonts w:ascii="Times New Roman" w:hAnsi="Times New Roman"/>
          <w:szCs w:val="24"/>
        </w:rPr>
        <w:t xml:space="preserve">La planificación, no es un término neutral y está impregnado su significado de una racionalidad </w:t>
      </w:r>
      <w:proofErr w:type="spellStart"/>
      <w:r w:rsidRPr="002226A7">
        <w:rPr>
          <w:rFonts w:ascii="Times New Roman" w:hAnsi="Times New Roman"/>
          <w:szCs w:val="24"/>
        </w:rPr>
        <w:t>ontoepistemológica</w:t>
      </w:r>
      <w:proofErr w:type="spellEnd"/>
      <w:r w:rsidRPr="002226A7">
        <w:rPr>
          <w:rFonts w:ascii="Times New Roman" w:hAnsi="Times New Roman"/>
          <w:szCs w:val="24"/>
        </w:rPr>
        <w:t xml:space="preserve">, que deviene del paradigma desde donde se está construyendo. </w:t>
      </w:r>
      <w:proofErr w:type="spellStart"/>
      <w:r w:rsidRPr="002226A7">
        <w:rPr>
          <w:rFonts w:ascii="Times New Roman" w:hAnsi="Times New Roman"/>
          <w:szCs w:val="24"/>
        </w:rPr>
        <w:t>Zemelman</w:t>
      </w:r>
      <w:proofErr w:type="spellEnd"/>
      <w:r w:rsidRPr="002226A7">
        <w:rPr>
          <w:rFonts w:ascii="Times New Roman" w:hAnsi="Times New Roman"/>
          <w:szCs w:val="24"/>
        </w:rPr>
        <w:t xml:space="preserve"> (1995) nos invita a crear nuestros propios marcos de referencias sobre la planificación. Así, la práctica de la planificación será para el ser humano, planificador y sujeto de la planificación, más consciente, más humana, y donde se  considerará la diversidad, alteridad y la otredad.</w:t>
      </w:r>
    </w:p>
    <w:p w14:paraId="7925B043" w14:textId="77777777" w:rsidR="00911425" w:rsidRPr="002226A7" w:rsidRDefault="00911425" w:rsidP="00911425">
      <w:pPr>
        <w:shd w:val="clear" w:color="auto" w:fill="FFFFFF"/>
        <w:spacing w:after="360"/>
        <w:rPr>
          <w:rFonts w:ascii="Times New Roman" w:eastAsia="Times New Roman" w:hAnsi="Times New Roman"/>
          <w:szCs w:val="24"/>
        </w:rPr>
      </w:pPr>
      <w:r w:rsidRPr="002226A7">
        <w:rPr>
          <w:rFonts w:ascii="Times New Roman" w:eastAsia="Times New Roman" w:hAnsi="Times New Roman"/>
          <w:szCs w:val="24"/>
        </w:rPr>
        <w:t>En el contexto venezolano, la participación protagónica es un principio fundamental de la Constitución de la República Bolivariana (1999), que establece que el pueblo es el soberano y tiene el derecho a participar en la formación, ejecución y control de la gestión pública. En el ámbito de la planificación social, la participación protagónica se traduce en la necesidad de que los ciudadanos y ciudadanas participen activamente en el diseño, ejecución y evaluación de las políticas sociales.</w:t>
      </w:r>
      <w:r w:rsidRPr="002226A7">
        <w:rPr>
          <w:rFonts w:ascii="Times New Roman" w:hAnsi="Times New Roman"/>
          <w:szCs w:val="24"/>
        </w:rPr>
        <w:t xml:space="preserve"> </w:t>
      </w:r>
      <w:r w:rsidRPr="002226A7">
        <w:rPr>
          <w:rFonts w:ascii="Times New Roman" w:eastAsia="Times New Roman" w:hAnsi="Times New Roman"/>
          <w:szCs w:val="24"/>
        </w:rPr>
        <w:t>La nueva visión de la planificación de lo social en Venezuela representa un avance importante en el reconocimiento de la participación protagónica como un derecho y un deber de los ciudadanos y ciudadanas. La implementación de esta visión permitirá que los ciudadanos y ciudadanas tengan un papel más activo en la construcción de una sociedad más justa y equitativa.</w:t>
      </w:r>
    </w:p>
    <w:p w14:paraId="35E7F78C" w14:textId="39D73883" w:rsidR="00911425" w:rsidRPr="002226A7" w:rsidRDefault="00911425" w:rsidP="00911425">
      <w:pPr>
        <w:shd w:val="clear" w:color="auto" w:fill="FFFFFF"/>
        <w:spacing w:after="360"/>
        <w:rPr>
          <w:rFonts w:ascii="Times New Roman" w:eastAsia="Times New Roman" w:hAnsi="Times New Roman"/>
          <w:szCs w:val="24"/>
        </w:rPr>
      </w:pPr>
      <w:r w:rsidRPr="002226A7">
        <w:rPr>
          <w:rFonts w:ascii="Times New Roman" w:eastAsia="Times New Roman" w:hAnsi="Times New Roman"/>
          <w:szCs w:val="24"/>
        </w:rPr>
        <w:t xml:space="preserve">Para Hernández (2019) define la participación protagónica como una forma de participación ciudadana que se caracteriza por la activa y deliberada intervención de los ciudadanos en la toma de decisiones públicas.  La autora argumenta que la participación protagónica es una forma de democracia participativa que se basa en los principios de la soberanía popular, la autodeterminación y la igualdad. </w:t>
      </w:r>
      <w:r w:rsidR="00CC6A09" w:rsidRPr="002226A7">
        <w:rPr>
          <w:rFonts w:ascii="Times New Roman" w:hAnsi="Times New Roman"/>
          <w:szCs w:val="24"/>
          <w:shd w:val="clear" w:color="auto" w:fill="FFFFFF"/>
        </w:rPr>
        <w:t xml:space="preserve">Según </w:t>
      </w:r>
      <w:proofErr w:type="spellStart"/>
      <w:r w:rsidR="00CC6A09" w:rsidRPr="002226A7">
        <w:rPr>
          <w:rFonts w:ascii="Times New Roman" w:hAnsi="Times New Roman"/>
          <w:i/>
          <w:szCs w:val="24"/>
          <w:shd w:val="clear" w:color="auto" w:fill="FFFFFF"/>
        </w:rPr>
        <w:t>Save</w:t>
      </w:r>
      <w:proofErr w:type="spellEnd"/>
      <w:r w:rsidR="00CC6A09" w:rsidRPr="002226A7">
        <w:rPr>
          <w:rFonts w:ascii="Times New Roman" w:hAnsi="Times New Roman"/>
          <w:i/>
          <w:szCs w:val="24"/>
          <w:shd w:val="clear" w:color="auto" w:fill="FFFFFF"/>
        </w:rPr>
        <w:t xml:space="preserve"> </w:t>
      </w:r>
      <w:proofErr w:type="spellStart"/>
      <w:r w:rsidR="00CC6A09" w:rsidRPr="002226A7">
        <w:rPr>
          <w:rFonts w:ascii="Times New Roman" w:hAnsi="Times New Roman"/>
          <w:i/>
          <w:szCs w:val="24"/>
          <w:shd w:val="clear" w:color="auto" w:fill="FFFFFF"/>
        </w:rPr>
        <w:t>T</w:t>
      </w:r>
      <w:r w:rsidRPr="002226A7">
        <w:rPr>
          <w:rFonts w:ascii="Times New Roman" w:hAnsi="Times New Roman"/>
          <w:i/>
          <w:szCs w:val="24"/>
          <w:shd w:val="clear" w:color="auto" w:fill="FFFFFF"/>
        </w:rPr>
        <w:t>he</w:t>
      </w:r>
      <w:proofErr w:type="spellEnd"/>
      <w:r w:rsidRPr="002226A7">
        <w:rPr>
          <w:rFonts w:ascii="Times New Roman" w:hAnsi="Times New Roman"/>
          <w:i/>
          <w:szCs w:val="24"/>
          <w:shd w:val="clear" w:color="auto" w:fill="FFFFFF"/>
        </w:rPr>
        <w:t xml:space="preserve"> </w:t>
      </w:r>
      <w:proofErr w:type="spellStart"/>
      <w:r w:rsidR="00CC6A09" w:rsidRPr="002226A7">
        <w:rPr>
          <w:rFonts w:ascii="Times New Roman" w:hAnsi="Times New Roman"/>
          <w:i/>
          <w:szCs w:val="24"/>
          <w:shd w:val="clear" w:color="auto" w:fill="FFFFFF"/>
        </w:rPr>
        <w:t>C</w:t>
      </w:r>
      <w:r w:rsidRPr="002226A7">
        <w:rPr>
          <w:rFonts w:ascii="Times New Roman" w:hAnsi="Times New Roman"/>
          <w:i/>
          <w:szCs w:val="24"/>
          <w:shd w:val="clear" w:color="auto" w:fill="FFFFFF"/>
        </w:rPr>
        <w:t>hildren</w:t>
      </w:r>
      <w:proofErr w:type="spellEnd"/>
      <w:r w:rsidRPr="002226A7">
        <w:rPr>
          <w:rFonts w:ascii="Times New Roman" w:hAnsi="Times New Roman"/>
          <w:szCs w:val="24"/>
          <w:shd w:val="clear" w:color="auto" w:fill="FFFFFF"/>
        </w:rPr>
        <w:t xml:space="preserve"> (2023), la participación protagónica es una forma de participación </w:t>
      </w:r>
      <w:r w:rsidRPr="002226A7">
        <w:rPr>
          <w:rFonts w:ascii="Times New Roman" w:hAnsi="Times New Roman"/>
          <w:szCs w:val="24"/>
          <w:shd w:val="clear" w:color="auto" w:fill="FFFFFF"/>
        </w:rPr>
        <w:lastRenderedPageBreak/>
        <w:t>ciudadana que se caracteriza por la activa y deliberada intervención de los ciudadanos en la toma de decisiones públicas.</w:t>
      </w:r>
    </w:p>
    <w:p w14:paraId="1F107D6B" w14:textId="77777777" w:rsidR="00911425" w:rsidRPr="002226A7" w:rsidRDefault="00911425" w:rsidP="00911425">
      <w:pPr>
        <w:shd w:val="clear" w:color="auto" w:fill="FFFFFF"/>
        <w:spacing w:after="360"/>
        <w:rPr>
          <w:rFonts w:ascii="Times New Roman" w:hAnsi="Times New Roman"/>
          <w:szCs w:val="24"/>
          <w:shd w:val="clear" w:color="auto" w:fill="FFFFFF"/>
        </w:rPr>
      </w:pPr>
      <w:r w:rsidRPr="002226A7">
        <w:rPr>
          <w:rFonts w:ascii="Times New Roman" w:hAnsi="Times New Roman"/>
          <w:szCs w:val="24"/>
          <w:shd w:val="clear" w:color="auto" w:fill="FFFFFF"/>
        </w:rPr>
        <w:t xml:space="preserve">Según el Consejo Nacional Electoral (2009), la participación protagónica es la forma de participación ciudadana, mediante la cual el pueblo ejerce su soberanía directamente, sin intermediación de ningún tipo, para decidir el destino de la nación, los estados y los municipios. </w:t>
      </w:r>
      <w:r w:rsidRPr="002226A7">
        <w:rPr>
          <w:rFonts w:ascii="Times New Roman" w:hAnsi="Times New Roman"/>
          <w:szCs w:val="24"/>
        </w:rPr>
        <w:t>A continuación se evocaran algunos  referentes históricos que han contribuido a conceptualizar la participación protagónica en la nueva visión de la planificación de lo social de las siguientes maneras:</w:t>
      </w:r>
    </w:p>
    <w:p w14:paraId="56A83741" w14:textId="77777777" w:rsidR="00911425" w:rsidRPr="002226A7" w:rsidRDefault="00911425" w:rsidP="00911425">
      <w:pPr>
        <w:shd w:val="clear" w:color="auto" w:fill="FFFFFF"/>
        <w:spacing w:before="100" w:beforeAutospacing="1" w:after="150"/>
        <w:rPr>
          <w:rFonts w:ascii="Times New Roman" w:eastAsia="Times New Roman" w:hAnsi="Times New Roman"/>
          <w:szCs w:val="24"/>
        </w:rPr>
      </w:pPr>
      <w:r w:rsidRPr="002226A7">
        <w:rPr>
          <w:rFonts w:ascii="Times New Roman" w:eastAsia="Times New Roman" w:hAnsi="Times New Roman"/>
          <w:szCs w:val="24"/>
        </w:rPr>
        <w:t xml:space="preserve">Según Rousseau (1762), la soberanía reside en el pueblo, y el pueblo tiene el derecho y el deber de participar en la toma de decisiones públicas. Para </w:t>
      </w:r>
      <w:proofErr w:type="spellStart"/>
      <w:r w:rsidRPr="002226A7">
        <w:rPr>
          <w:rFonts w:ascii="Times New Roman" w:eastAsia="Times New Roman" w:hAnsi="Times New Roman"/>
          <w:szCs w:val="24"/>
        </w:rPr>
        <w:t>Mill</w:t>
      </w:r>
      <w:proofErr w:type="spellEnd"/>
      <w:r w:rsidRPr="002226A7">
        <w:rPr>
          <w:rFonts w:ascii="Times New Roman" w:eastAsia="Times New Roman" w:hAnsi="Times New Roman"/>
          <w:szCs w:val="24"/>
        </w:rPr>
        <w:t xml:space="preserve"> (1861), la democracia no se limita a la elección de representantes, sino que también implica la participación directa de los ciudadanos en la toma de decisiones. Freire (1970), señala que la educación debe ser un proceso de diálogo y participación, en el que los estudiantes sean los protagonistas de su propio aprendizaje. </w:t>
      </w:r>
      <w:r w:rsidRPr="002226A7">
        <w:rPr>
          <w:rFonts w:ascii="Times New Roman" w:hAnsi="Times New Roman"/>
          <w:szCs w:val="24"/>
        </w:rPr>
        <w:t>Estas concepciones han influido en el desarrollo de la nueva visión de la planificación de lo social, la cual se basa en el principio de la participación protagónica. En esta nueva visión, los ciudadanos son los principales actores del proceso de planificación social. Los ciudadanos deben ser consultados, informados y capacitados para participar en la planificación de las políticas sociales.</w:t>
      </w:r>
    </w:p>
    <w:p w14:paraId="0E5C9A19"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La participación protagónica puede vincularse con la planificación de lo social de diversas maneras. Una forma es a través de la consulta ciudadana que es un proceso formal en el que los ciudadanos son invitados a expresar sus opiniones sobre un tema específico. Puede ser utilizada para obtener la opinión de los ciudadanos sobre las prioridades sociales, los objetivos de las políticas sociales, o los mecanismos de implementación de las políticas sociales.</w:t>
      </w:r>
    </w:p>
    <w:p w14:paraId="119070A0"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La participación protagónica también puede vincularse con la planificación de lo social a través de la formación ciudadana. La formación ciudadana es un proceso en el que los ciudadanos son capacitados para participar en la vida pública. La </w:t>
      </w:r>
      <w:r w:rsidRPr="002226A7">
        <w:rPr>
          <w:rFonts w:ascii="Times New Roman" w:eastAsia="Times New Roman" w:hAnsi="Times New Roman"/>
          <w:szCs w:val="24"/>
        </w:rPr>
        <w:lastRenderedPageBreak/>
        <w:t>formación ciudadana puede ayudar a los ciudadanos a desarrollar las habilidades y los conocimientos necesarios para participar de manera efectiva en el proceso de planificación social.</w:t>
      </w:r>
    </w:p>
    <w:p w14:paraId="6D3D5ECC"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En relación a los testimonios de los sujetos de investigación se pudo obtener la siguiente información:</w:t>
      </w:r>
    </w:p>
    <w:p w14:paraId="666AAC8C" w14:textId="545B26AE" w:rsidR="00911425" w:rsidRPr="002226A7" w:rsidRDefault="00911425" w:rsidP="00911425">
      <w:pPr>
        <w:rPr>
          <w:rFonts w:ascii="Times New Roman" w:hAnsi="Times New Roman"/>
          <w:i/>
          <w:szCs w:val="24"/>
        </w:rPr>
      </w:pPr>
      <w:r w:rsidRPr="002226A7">
        <w:rPr>
          <w:rFonts w:ascii="Times New Roman" w:hAnsi="Times New Roman"/>
          <w:b/>
          <w:szCs w:val="24"/>
        </w:rPr>
        <w:t xml:space="preserve">El testimonio en entrevistado </w:t>
      </w:r>
      <w:r w:rsidR="007949F8" w:rsidRPr="002226A7">
        <w:rPr>
          <w:rFonts w:ascii="Times New Roman" w:hAnsi="Times New Roman"/>
          <w:b/>
          <w:szCs w:val="24"/>
        </w:rPr>
        <w:t xml:space="preserve">el ingeniero </w:t>
      </w:r>
      <w:r w:rsidRPr="002226A7">
        <w:rPr>
          <w:rFonts w:ascii="Times New Roman" w:hAnsi="Times New Roman"/>
          <w:b/>
          <w:szCs w:val="24"/>
        </w:rPr>
        <w:t>muestra:</w:t>
      </w:r>
      <w:r w:rsidRPr="002226A7">
        <w:rPr>
          <w:rFonts w:ascii="Times New Roman" w:hAnsi="Times New Roman"/>
          <w:szCs w:val="24"/>
        </w:rPr>
        <w:t xml:space="preserve"> </w:t>
      </w:r>
      <w:r w:rsidRPr="002226A7">
        <w:rPr>
          <w:rFonts w:ascii="Times New Roman" w:hAnsi="Times New Roman"/>
          <w:i/>
          <w:szCs w:val="24"/>
        </w:rPr>
        <w:t>“</w:t>
      </w:r>
      <w:proofErr w:type="spellStart"/>
      <w:r w:rsidRPr="002226A7">
        <w:rPr>
          <w:rFonts w:ascii="Times New Roman" w:hAnsi="Times New Roman"/>
          <w:i/>
          <w:szCs w:val="24"/>
        </w:rPr>
        <w:t>Pdvsa</w:t>
      </w:r>
      <w:proofErr w:type="spellEnd"/>
      <w:r w:rsidRPr="002226A7">
        <w:rPr>
          <w:rFonts w:ascii="Times New Roman" w:hAnsi="Times New Roman"/>
          <w:i/>
          <w:szCs w:val="24"/>
        </w:rPr>
        <w:t xml:space="preserve"> hace muchos años asume un papel protagónico en el área social por instrucción del presidente Chávez, tuvimos una participación activa en su momento fuimos visto como una Alcaldía. Nosotros desarrollamos obras dentro de lo social de gran envergadura, construcción de escuelas, liceos, tuvimos aporte significativos en la construcción de viviendas dentro de la “Gran Misión Vivienda Venezuela.”</w:t>
      </w:r>
    </w:p>
    <w:p w14:paraId="256A5B31" w14:textId="77777777" w:rsidR="00911425" w:rsidRPr="002226A7" w:rsidRDefault="00911425" w:rsidP="00911425">
      <w:pPr>
        <w:rPr>
          <w:rFonts w:ascii="Times New Roman" w:eastAsia="Times New Roman" w:hAnsi="Times New Roman"/>
          <w:szCs w:val="24"/>
        </w:rPr>
      </w:pPr>
      <w:r w:rsidRPr="002226A7">
        <w:rPr>
          <w:rFonts w:ascii="Times New Roman" w:hAnsi="Times New Roman"/>
          <w:szCs w:val="24"/>
          <w:shd w:val="clear" w:color="auto" w:fill="FFFFFF"/>
        </w:rPr>
        <w:t>En su momento, PDVSA llegó a ser vista como una Alcaldía, e</w:t>
      </w:r>
      <w:r w:rsidRPr="002226A7">
        <w:rPr>
          <w:rFonts w:ascii="Times New Roman" w:eastAsia="Times New Roman" w:hAnsi="Times New Roman"/>
          <w:szCs w:val="24"/>
        </w:rPr>
        <w:t>sta premisa se fundamenta en el hecho de que PDVSA es una empresa que genera grandes excedentes económicos, los cuales pueden ser utilizados para financiar programas y proyectos sociales que contribuyan al bienestar de la población.</w:t>
      </w:r>
    </w:p>
    <w:p w14:paraId="7C392297"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En el marco de la nueva visión de la planificación de lo social, PDVSA puede seguir desempeñando un papel importante, aportando sus recursos económicos y técnicos para apoyar el desarrollo de las comunidades locales. Para ello, la empresa debe trabajar de manera coordinada con los gobiernos locales y las organizaciones comunitarias, a fin de garantizar que los programas y proyectos sociales sean pertinentes y respondan a las necesidades reales de la población</w:t>
      </w:r>
    </w:p>
    <w:p w14:paraId="36F0F91C" w14:textId="1C2C67A1" w:rsidR="00911425" w:rsidRPr="002226A7" w:rsidRDefault="00911425" w:rsidP="00911425">
      <w:pPr>
        <w:rPr>
          <w:rFonts w:ascii="Times New Roman" w:hAnsi="Times New Roman"/>
          <w:szCs w:val="24"/>
        </w:rPr>
      </w:pPr>
      <w:r w:rsidRPr="002226A7">
        <w:rPr>
          <w:rFonts w:ascii="Times New Roman" w:hAnsi="Times New Roman"/>
          <w:b/>
          <w:kern w:val="24"/>
          <w:szCs w:val="24"/>
        </w:rPr>
        <w:t xml:space="preserve">Tal como se muestra en el testimonio del sujeto de investigación </w:t>
      </w:r>
      <w:r w:rsidR="00F14E98" w:rsidRPr="002226A7">
        <w:rPr>
          <w:rFonts w:ascii="Times New Roman" w:hAnsi="Times New Roman"/>
          <w:b/>
          <w:kern w:val="24"/>
          <w:szCs w:val="24"/>
        </w:rPr>
        <w:t xml:space="preserve">la </w:t>
      </w:r>
      <w:r w:rsidR="007949F8" w:rsidRPr="002226A7">
        <w:rPr>
          <w:rFonts w:ascii="Times New Roman" w:hAnsi="Times New Roman"/>
          <w:b/>
          <w:kern w:val="24"/>
          <w:szCs w:val="24"/>
        </w:rPr>
        <w:t>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w:t>
      </w:r>
      <w:r w:rsidRPr="002226A7">
        <w:rPr>
          <w:rFonts w:ascii="Times New Roman" w:hAnsi="Times New Roman"/>
          <w:i/>
          <w:szCs w:val="24"/>
        </w:rPr>
        <w:t xml:space="preserve">La gestión de lo social en PDVSA es clave la participación de las comunidades en la activación de los proyectos, en Cumaná, el desarrollo de la gasificación es fundamental la participación y el empoderamiento de los actores sociales, ya que permiten la viabilidad en la ejecución de los mismos y el mantenimiento de los espacios una vez </w:t>
      </w:r>
      <w:r w:rsidRPr="002226A7">
        <w:rPr>
          <w:rFonts w:ascii="Times New Roman" w:hAnsi="Times New Roman"/>
          <w:i/>
          <w:szCs w:val="24"/>
        </w:rPr>
        <w:lastRenderedPageBreak/>
        <w:t>culminados los proyectos, la debilidad radica en que la planificación se enfoca en el periodo de construcción de la obra, una vez culminada la comunidad no asume por si sola el protagonismo del mantenimiento de los espacios y de las obras realizadas, requieren siempre del seguimiento de la institución”.</w:t>
      </w:r>
      <w:r w:rsidRPr="002226A7">
        <w:rPr>
          <w:rFonts w:ascii="Times New Roman" w:hAnsi="Times New Roman"/>
          <w:szCs w:val="24"/>
        </w:rPr>
        <w:t xml:space="preserve"> </w:t>
      </w:r>
    </w:p>
    <w:p w14:paraId="5591838F" w14:textId="77777777" w:rsidR="00911425" w:rsidRPr="002226A7" w:rsidRDefault="00911425" w:rsidP="00911425">
      <w:pPr>
        <w:rPr>
          <w:rFonts w:ascii="Times New Roman" w:hAnsi="Times New Roman"/>
          <w:szCs w:val="24"/>
        </w:rPr>
      </w:pPr>
      <w:r w:rsidRPr="002226A7">
        <w:rPr>
          <w:rFonts w:ascii="Times New Roman" w:hAnsi="Times New Roman"/>
          <w:szCs w:val="24"/>
        </w:rPr>
        <w:t>La planificación de proyectos sociales es un proceso complejo que requiere de la participación de diversos actores, entre ellos, las instituciones públicas, las organizaciones comunitarias y la población beneficiaria. En este proceso, es importante considerar todas las etapas del proyecto, desde la planificación hasta la evaluación.</w:t>
      </w:r>
    </w:p>
    <w:p w14:paraId="4A70DD5D" w14:textId="77777777" w:rsidR="00911425" w:rsidRPr="002226A7" w:rsidRDefault="00911425" w:rsidP="00911425">
      <w:pPr>
        <w:rPr>
          <w:rFonts w:ascii="Times New Roman" w:hAnsi="Times New Roman"/>
          <w:szCs w:val="24"/>
        </w:rPr>
      </w:pPr>
      <w:r w:rsidRPr="002226A7">
        <w:rPr>
          <w:rFonts w:ascii="Times New Roman" w:hAnsi="Times New Roman"/>
          <w:szCs w:val="24"/>
        </w:rPr>
        <w:t>En muchos casos, la planificación de proyectos sociales se enfoca únicamente en la etapa de construcción de la obra. Esto se debe a que, en esta etapa, las instituciones públicas tienen un mayor control sobre el proceso. Sin embargo, este enfoque tiene algunas limitaciones, ya que no garantiza que la comunidad asuma el protagonismo del mantenimiento de los espacios y de las obras realizadas.</w:t>
      </w:r>
    </w:p>
    <w:p w14:paraId="66E91F83" w14:textId="77777777" w:rsidR="00911425" w:rsidRPr="002226A7" w:rsidRDefault="00911425" w:rsidP="00911425">
      <w:pPr>
        <w:rPr>
          <w:rFonts w:ascii="Times New Roman" w:hAnsi="Times New Roman"/>
          <w:szCs w:val="24"/>
        </w:rPr>
      </w:pPr>
      <w:r w:rsidRPr="002226A7">
        <w:rPr>
          <w:rFonts w:ascii="Times New Roman" w:hAnsi="Times New Roman"/>
          <w:szCs w:val="24"/>
        </w:rPr>
        <w:t>Una vez culminada la obra, la comunidad no siempre asume por sí sola el protagonismo del mantenimiento de los espacios y de las obras realizadas. Esto se debe a diversos factores, entre ellos: La falta de información y sensibilización de la comunidad sobre la importancia del mantenimiento. La falta de recursos y capacidades de la comunidad para realizar el mantenimiento. La falta de coordinación entre la institución y la comunidad.</w:t>
      </w:r>
    </w:p>
    <w:p w14:paraId="186ABF8E" w14:textId="77777777" w:rsidR="00911425" w:rsidRPr="002226A7" w:rsidRDefault="00911425" w:rsidP="00911425">
      <w:pPr>
        <w:rPr>
          <w:rFonts w:ascii="Times New Roman" w:hAnsi="Times New Roman"/>
          <w:szCs w:val="24"/>
        </w:rPr>
      </w:pPr>
      <w:r w:rsidRPr="002226A7">
        <w:rPr>
          <w:rFonts w:ascii="Times New Roman" w:hAnsi="Times New Roman"/>
          <w:szCs w:val="24"/>
        </w:rPr>
        <w:t>La nueva visión de la planificación de lo social plantea un enfoque que busca garantizar la sostenibilidad de los proyectos sociales. En este sentido, es importante que la planificación de proyectos sociales considere las siguientes dimensiones: La participación de la comunidad desde la etapa de planificación. Esta dimensión es fundamental para garantizar que la comunidad asuma el protagonismo del proyecto y que se involucre en el proceso de planificación. La capacitación de la comunidad para el mantenimiento de los espacios y de las obras realizadas. Esta dimensión es necesaria para que la comunidad tenga las capacidades necesarias para realizar el mantenimiento de los espacios y de las obras realizadas.</w:t>
      </w:r>
    </w:p>
    <w:p w14:paraId="524371B1" w14:textId="5B27AD33" w:rsidR="00911425" w:rsidRPr="002226A7" w:rsidRDefault="00911425" w:rsidP="00911425">
      <w:pPr>
        <w:rPr>
          <w:rFonts w:ascii="Times New Roman" w:hAnsi="Times New Roman"/>
          <w:szCs w:val="24"/>
        </w:rPr>
      </w:pPr>
      <w:r w:rsidRPr="002226A7">
        <w:rPr>
          <w:rFonts w:ascii="Times New Roman" w:hAnsi="Times New Roman"/>
          <w:b/>
          <w:kern w:val="24"/>
          <w:szCs w:val="24"/>
        </w:rPr>
        <w:lastRenderedPageBreak/>
        <w:t xml:space="preserve">Asimismo, la entrevistas </w:t>
      </w:r>
      <w:r w:rsidR="00F14E98" w:rsidRPr="002226A7">
        <w:rPr>
          <w:rFonts w:ascii="Times New Roman" w:hAnsi="Times New Roman"/>
          <w:b/>
          <w:kern w:val="24"/>
          <w:szCs w:val="24"/>
        </w:rPr>
        <w:t xml:space="preserve">a la </w:t>
      </w:r>
      <w:r w:rsidR="00050D98" w:rsidRPr="002226A7">
        <w:rPr>
          <w:rFonts w:ascii="Times New Roman" w:hAnsi="Times New Roman"/>
          <w:b/>
          <w:kern w:val="24"/>
          <w:szCs w:val="24"/>
        </w:rPr>
        <w:t>S</w:t>
      </w:r>
      <w:r w:rsidR="00050D98" w:rsidRPr="002226A7">
        <w:rPr>
          <w:rFonts w:ascii="Times New Roman" w:hAnsi="Times New Roman"/>
          <w:szCs w:val="24"/>
        </w:rPr>
        <w:t>o</w:t>
      </w:r>
      <w:r w:rsidR="00050D98" w:rsidRPr="002226A7">
        <w:rPr>
          <w:rFonts w:ascii="Times New Roman" w:hAnsi="Times New Roman"/>
          <w:b/>
          <w:kern w:val="24"/>
          <w:szCs w:val="24"/>
        </w:rPr>
        <w:t>cióloga</w:t>
      </w:r>
      <w:r w:rsidRPr="002226A7">
        <w:rPr>
          <w:rFonts w:ascii="Times New Roman" w:hAnsi="Times New Roman"/>
          <w:b/>
          <w:kern w:val="24"/>
          <w:szCs w:val="24"/>
        </w:rPr>
        <w:t>, señala que:</w:t>
      </w:r>
      <w:r w:rsidRPr="002226A7">
        <w:rPr>
          <w:rFonts w:ascii="Times New Roman" w:hAnsi="Times New Roman"/>
          <w:kern w:val="24"/>
          <w:szCs w:val="24"/>
        </w:rPr>
        <w:t xml:space="preserve"> </w:t>
      </w:r>
      <w:r w:rsidRPr="002226A7">
        <w:rPr>
          <w:rFonts w:ascii="Times New Roman" w:hAnsi="Times New Roman"/>
          <w:i/>
          <w:kern w:val="24"/>
          <w:szCs w:val="24"/>
        </w:rPr>
        <w:t>“</w:t>
      </w:r>
      <w:r w:rsidRPr="002226A7">
        <w:rPr>
          <w:rFonts w:ascii="Times New Roman" w:hAnsi="Times New Roman"/>
          <w:i/>
          <w:szCs w:val="24"/>
        </w:rPr>
        <w:t>La participación protagónica y participativa es de primer orden dentro de la nueva  visión de la planificación de lo social, representada en la expresión tangible de una propuesta que busca la transformación del entorno social desde sus sujetos, su cotidianidad, lo cual tiene un correlato filosófico y político: La libertad y el poder en manos de la mayoría para el bienestar colectivo.”</w:t>
      </w:r>
    </w:p>
    <w:p w14:paraId="006D7B9B"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La participación protagónica y participativa es aquella en la que los actores sociales involucrados en el proceso de planificación tienen un papel activo y decisorio. Esto significa que no se limitan a ser consultados, sino que tienen la oportunidad de proponer, discutir y decidir sobre las acciones que se llevarán a cabo.</w:t>
      </w:r>
    </w:p>
    <w:p w14:paraId="032B96CB"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Esta  es importante para garantiza que las acciones de planificación respondan a las necesidades y prioridades de la población. Asimismo, favorece la apropiación y sostenibilidad de los proyectos sociales y  contribuye a la construcción de una sociedad más democrática y participativa. La participación protagónica y participativa se expresa tangiblemente en la cotidianidad de las comunidades a través de las siguientes acciones: La conformación de organizaciones comunitarias,  la participación en procesos de diagnóstico y planificación, el seguimiento y control de la ejecución de los proyectos sociales.</w:t>
      </w:r>
    </w:p>
    <w:p w14:paraId="3A44A70A"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Además de los autores mencionados anteriormente, existen otros autores que han trabajado el tema de la participación protagónica, entre los que destacan:</w:t>
      </w:r>
    </w:p>
    <w:p w14:paraId="76C8FFEF" w14:textId="77777777" w:rsidR="00911425" w:rsidRPr="002226A7" w:rsidRDefault="00911425" w:rsidP="00911425">
      <w:pPr>
        <w:shd w:val="clear" w:color="auto" w:fill="FFFFFF"/>
        <w:spacing w:before="360" w:after="360"/>
        <w:rPr>
          <w:rFonts w:ascii="Times New Roman" w:eastAsia="Times New Roman" w:hAnsi="Times New Roman"/>
          <w:szCs w:val="24"/>
        </w:rPr>
      </w:pPr>
      <w:proofErr w:type="spellStart"/>
      <w:r w:rsidRPr="002226A7">
        <w:rPr>
          <w:rFonts w:ascii="Times New Roman" w:eastAsia="Times New Roman" w:hAnsi="Times New Roman"/>
          <w:szCs w:val="24"/>
        </w:rPr>
        <w:t>Gramsci</w:t>
      </w:r>
      <w:proofErr w:type="spellEnd"/>
      <w:r w:rsidRPr="002226A7">
        <w:rPr>
          <w:rFonts w:ascii="Times New Roman" w:eastAsia="Times New Roman" w:hAnsi="Times New Roman"/>
          <w:szCs w:val="24"/>
        </w:rPr>
        <w:t xml:space="preserve"> (1999), reflexiona sobre el papel de la cultura y la educación en la construcción de una sociedad más justa. </w:t>
      </w:r>
      <w:proofErr w:type="spellStart"/>
      <w:r w:rsidRPr="002226A7">
        <w:rPr>
          <w:rFonts w:ascii="Times New Roman" w:eastAsia="Times New Roman" w:hAnsi="Times New Roman"/>
          <w:szCs w:val="24"/>
        </w:rPr>
        <w:t>Laclan</w:t>
      </w:r>
      <w:proofErr w:type="spellEnd"/>
      <w:r w:rsidRPr="002226A7">
        <w:rPr>
          <w:rFonts w:ascii="Times New Roman" w:eastAsia="Times New Roman" w:hAnsi="Times New Roman"/>
          <w:szCs w:val="24"/>
        </w:rPr>
        <w:t xml:space="preserve"> (2005), abordado el tema de la participación protagónica desde una perspectiva política y analiza el populismo como una forma de participación política que surge de la crisis de los sistemas políticos tradicionales. </w:t>
      </w:r>
      <w:proofErr w:type="spellStart"/>
      <w:r w:rsidRPr="002226A7">
        <w:rPr>
          <w:rFonts w:ascii="Times New Roman" w:eastAsia="Times New Roman" w:hAnsi="Times New Roman"/>
          <w:szCs w:val="24"/>
        </w:rPr>
        <w:t>Zemelman</w:t>
      </w:r>
      <w:proofErr w:type="spellEnd"/>
      <w:r w:rsidRPr="002226A7">
        <w:rPr>
          <w:rFonts w:ascii="Times New Roman" w:eastAsia="Times New Roman" w:hAnsi="Times New Roman"/>
          <w:szCs w:val="24"/>
        </w:rPr>
        <w:t xml:space="preserve"> (2005), propone una metodología que permite a los actores sociales participar activamente en el proceso de investigación.</w:t>
      </w:r>
    </w:p>
    <w:p w14:paraId="180F687E"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lastRenderedPageBreak/>
        <w:t>Los testimonios presentados anteriormente muestran que la participación protagónica puede ser un proceso transformador que beneficia a las personas y las comunidades. Los testimonios coinciden en que la participación protagónica permite: Identificar las necesidades y prioridades de la población. Proponer soluciones que se adapten a la realidad de la población. Empoderar a las personas para tomar decisiones sobre su propio desarrollo. Contribuir a mejorar la calidad de vida de las personas y Construir comunidades más justas y equitativas.</w:t>
      </w:r>
    </w:p>
    <w:p w14:paraId="22285635"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En mi opinión, estos testimonios confirman que la participación protagónica es un proceso valioso que debe ser promovido y fortalecido. Es un proceso complejo que requiere de la voluntad y el compromiso de todos los actores involucrados. Para que sea efectiva, es importante que se desarrollen en espacios democráticos y participativos, y que las personas tengan las herramientas y conocimientos necesarios para participar.</w:t>
      </w:r>
    </w:p>
    <w:p w14:paraId="007FFE15" w14:textId="77777777" w:rsidR="00911425" w:rsidRPr="002226A7" w:rsidRDefault="00911425" w:rsidP="00911425">
      <w:pPr>
        <w:rPr>
          <w:rFonts w:ascii="Times New Roman" w:eastAsia="Times New Roman" w:hAnsi="Times New Roman"/>
          <w:szCs w:val="24"/>
        </w:rPr>
      </w:pPr>
      <w:r w:rsidRPr="002226A7">
        <w:rPr>
          <w:rFonts w:ascii="Times New Roman" w:eastAsia="Times New Roman" w:hAnsi="Times New Roman"/>
          <w:szCs w:val="24"/>
        </w:rPr>
        <w:t>La participación protagónica en la planificación de lo social, garantizaría que todas las personas tengan la oportunidad de participar de manera efectiva en los procesos de planificación. Desde esta postura las personas estarían empoderadas para tomar decisiones sobre su propio desarrollo, y los procesos de planificación estarían orientados a satisfacer las necesidades y prioridades de la población.</w:t>
      </w:r>
    </w:p>
    <w:p w14:paraId="0BA06E4D" w14:textId="2E4969EB" w:rsidR="00D251CD" w:rsidRPr="002226A7" w:rsidRDefault="00911425" w:rsidP="00D251CD">
      <w:pPr>
        <w:rPr>
          <w:rFonts w:ascii="Times New Roman" w:eastAsia="Times New Roman" w:hAnsi="Times New Roman"/>
          <w:szCs w:val="24"/>
        </w:rPr>
      </w:pPr>
      <w:r w:rsidRPr="002226A7">
        <w:rPr>
          <w:rFonts w:ascii="Times New Roman" w:eastAsia="Times New Roman" w:hAnsi="Times New Roman"/>
          <w:szCs w:val="24"/>
        </w:rPr>
        <w:t>Para alcanzar este fin a quienes tal vez mucho lo llamaría utopía, es necesario que se realicen esfuerzos para promover la formación y capacitación de los actores sociales, crear espacios de participación democráticos y participativos, reco</w:t>
      </w:r>
      <w:r w:rsidR="00D251CD" w:rsidRPr="002226A7">
        <w:rPr>
          <w:rFonts w:ascii="Times New Roman" w:eastAsia="Times New Roman" w:hAnsi="Times New Roman"/>
          <w:szCs w:val="24"/>
        </w:rPr>
        <w:t>nocer y respetar la diversidad.</w:t>
      </w:r>
    </w:p>
    <w:p w14:paraId="2F8B9ACB" w14:textId="77777777" w:rsidR="00911425" w:rsidRPr="002226A7" w:rsidRDefault="00911425" w:rsidP="004857CB">
      <w:pPr>
        <w:shd w:val="clear" w:color="auto" w:fill="FFFFFF"/>
        <w:spacing w:before="360" w:after="360"/>
        <w:ind w:firstLine="0"/>
        <w:rPr>
          <w:rFonts w:ascii="Times New Roman" w:eastAsia="Times New Roman" w:hAnsi="Times New Roman"/>
          <w:b/>
          <w:szCs w:val="24"/>
        </w:rPr>
      </w:pPr>
      <w:r w:rsidRPr="002226A7">
        <w:rPr>
          <w:rFonts w:ascii="Times New Roman" w:eastAsia="Times New Roman" w:hAnsi="Times New Roman"/>
          <w:b/>
          <w:szCs w:val="24"/>
        </w:rPr>
        <w:t>4.- Una nueva visión de abordaje comunitario en la planificación de lo social.</w:t>
      </w:r>
    </w:p>
    <w:p w14:paraId="19BE26BB" w14:textId="0FAED12F"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El abordaje comunitario se define según </w:t>
      </w:r>
      <w:proofErr w:type="spellStart"/>
      <w:r w:rsidRPr="002226A7">
        <w:rPr>
          <w:rFonts w:ascii="Times New Roman" w:eastAsia="Times New Roman" w:hAnsi="Times New Roman"/>
          <w:szCs w:val="24"/>
        </w:rPr>
        <w:t>Ander-Egg</w:t>
      </w:r>
      <w:proofErr w:type="spellEnd"/>
      <w:r w:rsidRPr="002226A7">
        <w:rPr>
          <w:rFonts w:ascii="Times New Roman" w:eastAsia="Times New Roman" w:hAnsi="Times New Roman"/>
          <w:szCs w:val="24"/>
        </w:rPr>
        <w:t xml:space="preserve"> (2010) como una estrategia de intervención social que busca el desarrollo y la transformación de la comunidad a través de la participación activa de sus miembros. Se basa en la construcción de </w:t>
      </w:r>
      <w:r w:rsidRPr="002226A7">
        <w:rPr>
          <w:rFonts w:ascii="Times New Roman" w:eastAsia="Times New Roman" w:hAnsi="Times New Roman"/>
          <w:szCs w:val="24"/>
        </w:rPr>
        <w:lastRenderedPageBreak/>
        <w:t xml:space="preserve">relaciones de confianza y colaboración entre la comunidad y las instituciones, con el objetivo de generar soluciones conjuntas a los problemas y necesidades sociales. </w:t>
      </w:r>
    </w:p>
    <w:p w14:paraId="2EE08444"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La planificación social tradicional ha sido criticada por su enfoque vertical y tecnocrático, donde las decisiones son tomadas por expertos sin la participación de las comunidades. Esta perspectiva ha generado soluciones insensibles a las realidades locales y perpetuado relaciones de poder desiguales. En respuesta a estas limitaciones, surge el abordaje comunitario como una alternativa que busca empoderar a las comunidades y colocarlas en el centro del proceso de planificación. </w:t>
      </w:r>
    </w:p>
    <w:p w14:paraId="763EDE3F" w14:textId="63220C3A"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Este enfoque se basa en la idea de que las comunidades son las que mejor conocen sus necesidades y tienen el potencial de desarrollar soluciones sostenibles. Además de promover el desarrollo de las mismas  desde una perspectiva participativa y transformadora. En base en la premisa de que las comunidades son capaces de identificar y resolver sus propios problemas, con el apoyo de agentes externos. La planificación es la expresión viva de la naturaleza pionera y constructora del ser humano; es esa vía de canalización de sueños y energías en función de un mejor mañana, construido en el hoy. Según Matus (1987</w:t>
      </w:r>
      <w:r w:rsidR="00F131C4" w:rsidRPr="002226A7">
        <w:rPr>
          <w:rFonts w:ascii="Times New Roman" w:eastAsia="Times New Roman" w:hAnsi="Times New Roman"/>
          <w:szCs w:val="24"/>
        </w:rPr>
        <w:t>, pp.</w:t>
      </w:r>
      <w:r w:rsidRPr="002226A7">
        <w:rPr>
          <w:rFonts w:ascii="Times New Roman" w:eastAsia="Times New Roman" w:hAnsi="Times New Roman"/>
          <w:szCs w:val="24"/>
        </w:rPr>
        <w:t>22-23)</w:t>
      </w:r>
    </w:p>
    <w:p w14:paraId="64E103E8" w14:textId="77777777" w:rsidR="00911425" w:rsidRPr="002226A7" w:rsidRDefault="00911425" w:rsidP="00D81528">
      <w:pPr>
        <w:pStyle w:val="CitaTextualLarga"/>
      </w:pPr>
      <w:r w:rsidRPr="002226A7">
        <w:t xml:space="preserve">... si planificar es sinónimo de conducir conscientemente, entonces no existe alternativa a la planificación. O planificamos o somos esclavos de la circunstancia. Negar la planificación es negar la posibilidad de elegir el futuro, es aceptarlo como sea. Si el hombre, un gobierno o una institución renuncian a conducir y se dejan conducir, renuncian a arrastrar y son arrastrados por los hechos, entonces renuncian a la principal libertad humana, que es intentar decidir por nosotros y para nosotros a donde queremos llegar y cómo luchar para alcanzar esos objetivos. La planificación es así una herramienta de las luchas permanentes que tiene el hombre desde los albores de la humanidad para conquistar grados conscientes de libertad… </w:t>
      </w:r>
    </w:p>
    <w:p w14:paraId="275FC036"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Para Foucault Michel (1975), en el contexto del abordaje comunitario en la planificación de lo social argumentó, que el poder no es algo que se tiene, sino algo que se ejerce. El poder está presente en todas las relaciones sociales, y se ejerce a través de una variedad de mecanismos, como las normas, los discursos y las </w:t>
      </w:r>
      <w:r w:rsidRPr="002226A7">
        <w:rPr>
          <w:rFonts w:ascii="Times New Roman" w:eastAsia="Times New Roman" w:hAnsi="Times New Roman"/>
          <w:szCs w:val="24"/>
        </w:rPr>
        <w:lastRenderedPageBreak/>
        <w:t>instituciones. Sin embargo, podría ser una forma de resistencia al poder. Esta forma de resistencia podría ser cooptada por el poder. Por ejemplo, las organizaciones comunitarias pueden ser utilizadas por el Estado para controlar a las poblaciones marginadas. Como resultado, esta forma de resistencia podría ser útil para desafiar el poder, pero también podría ser instrumentalizada por el poder.</w:t>
      </w:r>
    </w:p>
    <w:p w14:paraId="1F5DA4CC"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Según Foucault (1975), el abordaje comunitario en la planificación de lo social puede ser una forma de involucrar a las personas en el proceso de toma de decisiones. Puede ser una forma de empoderar a las personas y de crear una sociedad más democrática y justa. Sin embargo, Foucault también advirtió que puede ser utilizado para controlar a las personas. Estas a menudo carecen de los recursos y el poder necesarios para tomar el control de sus propias vidas. Por ejemplo, las organizaciones comunitarias pueden ser utilizadas por el Estado para promover sus propios intereses. </w:t>
      </w:r>
    </w:p>
    <w:p w14:paraId="6687DD08"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El abordaje comunitario desde una visión crítica va más allá de la simple participación. Michel Foucault nos invita a desvelar las relaciones de poder que operan en la comunidad y cómo estas influyen en la planificación social. Además cuestiona las normas, los discursos dominantes y hegemónicos que pueden marginar las voces de las comunidades. Como resultado promover la resistencia y la transformación social buscando empoderar a las comunidades para que resistan las formas de opresión y construyan alternativas más justas e inclusivas.</w:t>
      </w:r>
    </w:p>
    <w:p w14:paraId="05375B38" w14:textId="2FFA128D"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Algunos autores que han abordado el abordaje comunitario desde una visión crítica son: Orlando </w:t>
      </w:r>
      <w:proofErr w:type="spellStart"/>
      <w:r w:rsidRPr="002226A7">
        <w:rPr>
          <w:rFonts w:ascii="Times New Roman" w:eastAsia="Times New Roman" w:hAnsi="Times New Roman"/>
          <w:szCs w:val="24"/>
        </w:rPr>
        <w:t>Fals</w:t>
      </w:r>
      <w:proofErr w:type="spellEnd"/>
      <w:r w:rsidRPr="002226A7">
        <w:rPr>
          <w:rFonts w:ascii="Times New Roman" w:eastAsia="Times New Roman" w:hAnsi="Times New Roman"/>
          <w:szCs w:val="24"/>
        </w:rPr>
        <w:t xml:space="preserve"> Borda (1987), critica el enfoque tradicional del desarrollo comunitario, que suele ser paternalista y asistencialista. En su lugar, propone un enfoque basado en la participación activa de las comunidades, que busca promover la transformación social. Freire </w:t>
      </w:r>
      <w:r w:rsidR="00E075FC" w:rsidRPr="002226A7">
        <w:rPr>
          <w:rFonts w:ascii="Times New Roman" w:eastAsia="Times New Roman" w:hAnsi="Times New Roman"/>
          <w:szCs w:val="24"/>
        </w:rPr>
        <w:t xml:space="preserve">Paulo </w:t>
      </w:r>
      <w:r w:rsidRPr="002226A7">
        <w:rPr>
          <w:rFonts w:ascii="Times New Roman" w:eastAsia="Times New Roman" w:hAnsi="Times New Roman"/>
          <w:szCs w:val="24"/>
        </w:rPr>
        <w:t xml:space="preserve">(1968), sostenía que la educación debe ser un proceso de transformación social, y que las personas deben ser los agentes de su propia transformación. Emilio </w:t>
      </w:r>
      <w:proofErr w:type="spellStart"/>
      <w:r w:rsidRPr="002226A7">
        <w:rPr>
          <w:rFonts w:ascii="Times New Roman" w:eastAsia="Times New Roman" w:hAnsi="Times New Roman"/>
          <w:szCs w:val="24"/>
        </w:rPr>
        <w:t>Tenti</w:t>
      </w:r>
      <w:proofErr w:type="spellEnd"/>
      <w:r w:rsidRPr="002226A7">
        <w:rPr>
          <w:rFonts w:ascii="Times New Roman" w:eastAsia="Times New Roman" w:hAnsi="Times New Roman"/>
          <w:szCs w:val="24"/>
        </w:rPr>
        <w:t xml:space="preserve"> </w:t>
      </w:r>
      <w:proofErr w:type="spellStart"/>
      <w:r w:rsidRPr="002226A7">
        <w:rPr>
          <w:rFonts w:ascii="Times New Roman" w:eastAsia="Times New Roman" w:hAnsi="Times New Roman"/>
          <w:szCs w:val="24"/>
        </w:rPr>
        <w:t>Fanfani</w:t>
      </w:r>
      <w:proofErr w:type="spellEnd"/>
      <w:r w:rsidRPr="002226A7">
        <w:rPr>
          <w:rFonts w:ascii="Times New Roman" w:eastAsia="Times New Roman" w:hAnsi="Times New Roman"/>
          <w:szCs w:val="24"/>
        </w:rPr>
        <w:t xml:space="preserve"> (2012), critica el uso del abordaje comunitario como una herramienta de cooptación y legitimación del status quo, en su lugar, propone un enfoque que promueva la autonomía y la capacidad de autogestión de las comunidades. María Teresa </w:t>
      </w:r>
      <w:proofErr w:type="spellStart"/>
      <w:r w:rsidRPr="002226A7">
        <w:rPr>
          <w:rFonts w:ascii="Times New Roman" w:eastAsia="Times New Roman" w:hAnsi="Times New Roman"/>
          <w:szCs w:val="24"/>
        </w:rPr>
        <w:t>Sirvent</w:t>
      </w:r>
      <w:proofErr w:type="spellEnd"/>
      <w:r w:rsidRPr="002226A7">
        <w:rPr>
          <w:rFonts w:ascii="Times New Roman" w:eastAsia="Times New Roman" w:hAnsi="Times New Roman"/>
          <w:szCs w:val="24"/>
        </w:rPr>
        <w:t xml:space="preserve"> (1954), critica el uso del abordaje </w:t>
      </w:r>
      <w:r w:rsidRPr="002226A7">
        <w:rPr>
          <w:rFonts w:ascii="Times New Roman" w:eastAsia="Times New Roman" w:hAnsi="Times New Roman"/>
          <w:szCs w:val="24"/>
        </w:rPr>
        <w:lastRenderedPageBreak/>
        <w:t>comunitario como una herramienta de control social, en su lugar, propone un enfoque que promueva la participación democrática y</w:t>
      </w:r>
      <w:r w:rsidR="00545E35" w:rsidRPr="002226A7">
        <w:rPr>
          <w:rFonts w:ascii="Times New Roman" w:eastAsia="Times New Roman" w:hAnsi="Times New Roman"/>
          <w:szCs w:val="24"/>
        </w:rPr>
        <w:t xml:space="preserve"> la construcción de ciudadanía.</w:t>
      </w:r>
      <w:r w:rsidRPr="002226A7">
        <w:rPr>
          <w:rFonts w:ascii="Times New Roman" w:eastAsia="Times New Roman" w:hAnsi="Times New Roman"/>
          <w:szCs w:val="24"/>
        </w:rPr>
        <w:t xml:space="preserve"> Murray Ross (1955): Es uno de los primeros autores que propuso un enfoque comunitario en la planificación social, para este autor la planificación social debe ser participativa, y que las personas y organizaciones de las comunidades deben estar involucradas en el proceso de</w:t>
      </w:r>
      <w:r w:rsidR="00813950" w:rsidRPr="002226A7">
        <w:rPr>
          <w:rFonts w:ascii="Times New Roman" w:eastAsia="Times New Roman" w:hAnsi="Times New Roman"/>
          <w:szCs w:val="24"/>
        </w:rPr>
        <w:t xml:space="preserve"> planificación Jane </w:t>
      </w:r>
      <w:proofErr w:type="spellStart"/>
      <w:r w:rsidR="00813950" w:rsidRPr="002226A7">
        <w:rPr>
          <w:rFonts w:ascii="Times New Roman" w:eastAsia="Times New Roman" w:hAnsi="Times New Roman"/>
          <w:szCs w:val="24"/>
        </w:rPr>
        <w:t>Addams</w:t>
      </w:r>
      <w:proofErr w:type="spellEnd"/>
      <w:r w:rsidR="00813950" w:rsidRPr="002226A7">
        <w:rPr>
          <w:rFonts w:ascii="Times New Roman" w:eastAsia="Times New Roman" w:hAnsi="Times New Roman"/>
          <w:szCs w:val="24"/>
        </w:rPr>
        <w:t xml:space="preserve"> (2002</w:t>
      </w:r>
      <w:r w:rsidRPr="002226A7">
        <w:rPr>
          <w:rFonts w:ascii="Times New Roman" w:eastAsia="Times New Roman" w:hAnsi="Times New Roman"/>
          <w:szCs w:val="24"/>
        </w:rPr>
        <w:t xml:space="preserve">): Fue una pionera en el desarrollo de la acción social comunitaria. Este autor sostenía que la acción social comunitaria debe centrarse en la promoción del cambio social, y que las personas deben </w:t>
      </w:r>
      <w:r w:rsidR="00545E35" w:rsidRPr="002226A7">
        <w:rPr>
          <w:rFonts w:ascii="Times New Roman" w:eastAsia="Times New Roman" w:hAnsi="Times New Roman"/>
          <w:szCs w:val="24"/>
        </w:rPr>
        <w:t xml:space="preserve">ser los agentes de ese cambio. </w:t>
      </w:r>
      <w:r w:rsidRPr="002226A7">
        <w:rPr>
          <w:rFonts w:ascii="Times New Roman" w:eastAsia="Times New Roman" w:hAnsi="Times New Roman"/>
          <w:szCs w:val="24"/>
        </w:rPr>
        <w:t xml:space="preserve">Luis Alberto Leñero (1996), fue un estudioso del desarrollo comunitario y la participación ciudadana. </w:t>
      </w:r>
    </w:p>
    <w:p w14:paraId="37B3289E"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Estos autores comparten la visión de que el abordaje comunitario puede ser una herramienta poderosa para promover la transformación social. Sin embargo, este enfoque ha demostrado ser eficaz para mejorar la calidad de vida de las personas, reducir la desigualdad social y fortalecer la democracia, además señalan que es importante que este sea utilizado de manera crítica y reflexiva, para evitar que sea utilizado para cooptar a las comunidades y legitimar el </w:t>
      </w:r>
      <w:proofErr w:type="spellStart"/>
      <w:r w:rsidRPr="002226A7">
        <w:rPr>
          <w:rFonts w:ascii="Times New Roman" w:eastAsia="Times New Roman" w:hAnsi="Times New Roman"/>
          <w:szCs w:val="24"/>
        </w:rPr>
        <w:t>status</w:t>
      </w:r>
      <w:proofErr w:type="spellEnd"/>
      <w:r w:rsidRPr="002226A7">
        <w:rPr>
          <w:rFonts w:ascii="Times New Roman" w:eastAsia="Times New Roman" w:hAnsi="Times New Roman"/>
          <w:szCs w:val="24"/>
        </w:rPr>
        <w:t xml:space="preserve"> quo. </w:t>
      </w:r>
    </w:p>
    <w:p w14:paraId="6F2A14DB" w14:textId="3E9A60D9"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En consecuencia, la intervención comunitaria según </w:t>
      </w:r>
      <w:proofErr w:type="spellStart"/>
      <w:r w:rsidRPr="002226A7">
        <w:rPr>
          <w:rFonts w:ascii="Times New Roman" w:eastAsia="Times New Roman" w:hAnsi="Times New Roman"/>
          <w:szCs w:val="24"/>
        </w:rPr>
        <w:t>Ander</w:t>
      </w:r>
      <w:r w:rsidR="00A626C5" w:rsidRPr="002226A7">
        <w:rPr>
          <w:rFonts w:ascii="Times New Roman" w:eastAsia="Times New Roman" w:hAnsi="Times New Roman"/>
          <w:szCs w:val="24"/>
        </w:rPr>
        <w:t>-</w:t>
      </w:r>
      <w:r w:rsidRPr="002226A7">
        <w:rPr>
          <w:rFonts w:ascii="Times New Roman" w:eastAsia="Times New Roman" w:hAnsi="Times New Roman"/>
          <w:szCs w:val="24"/>
        </w:rPr>
        <w:t>Egg</w:t>
      </w:r>
      <w:proofErr w:type="spellEnd"/>
      <w:r w:rsidRPr="002226A7">
        <w:rPr>
          <w:rFonts w:ascii="Times New Roman" w:eastAsia="Times New Roman" w:hAnsi="Times New Roman"/>
          <w:szCs w:val="24"/>
        </w:rPr>
        <w:t xml:space="preserve"> (2010), se refiere al conjunto de acciones y estrategias planificadas que se implementan en una comunidad con el objetivo de mejorar sus condiciones de vida y promover su desarrollo integral. Se caracteriza por la participación activa de la comunidad. </w:t>
      </w:r>
      <w:proofErr w:type="gramStart"/>
      <w:r w:rsidRPr="002226A7">
        <w:rPr>
          <w:rFonts w:ascii="Times New Roman" w:eastAsia="Times New Roman" w:hAnsi="Times New Roman"/>
          <w:szCs w:val="24"/>
        </w:rPr>
        <w:t>ya</w:t>
      </w:r>
      <w:proofErr w:type="gramEnd"/>
      <w:r w:rsidRPr="002226A7">
        <w:rPr>
          <w:rFonts w:ascii="Times New Roman" w:eastAsia="Times New Roman" w:hAnsi="Times New Roman"/>
          <w:szCs w:val="24"/>
        </w:rPr>
        <w:t xml:space="preserve"> que es la protagonista de su propio desarrollo y participa activamente en la identificación de problemas. Además la planificación de acciones y la evaluación de resultados. Es donde se abordan las diferentes dimensiones del desarrollo social, incluyendo la salud, la educación, la economía, la cultura y el medio ambiente. Es decir, la comunidad, las instituciones y los diferentes actores sociales son corresponsables de compartir la responsabilidad del proceso de intervención.</w:t>
      </w:r>
    </w:p>
    <w:p w14:paraId="3C6EFF22"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Como resultado, la construcción de una relación sana y efectiva entre la comunidad y las instituciones es fundamental para el éxito del abordaje comunitario. Esta relación debe basarse en respeto mutuo y reconoce la autonomía y la capacidad </w:t>
      </w:r>
      <w:r w:rsidRPr="002226A7">
        <w:rPr>
          <w:rFonts w:ascii="Times New Roman" w:eastAsia="Times New Roman" w:hAnsi="Times New Roman"/>
          <w:szCs w:val="24"/>
        </w:rPr>
        <w:lastRenderedPageBreak/>
        <w:t>de la comunidad para gestionar su propio desarrollo. Además de generar un clima de confianza que permite la colaboración y el trabajo conjunto, se deben establecen canales de comunicación claros y transparentes para el intercambio de información y la toma de decisiones.</w:t>
      </w:r>
    </w:p>
    <w:p w14:paraId="093E92A6"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La vinculación del abordaje comunitario con la planificación de lo social también puede realizarse a través de la base en las necesidades y prioridades de las comunidades. La planificación debe basarse en las necesidades y prioridades de las comunidades. Esto significa que la planificación debe ser participativa y flexible, para adaptarse a las necesidades cambiantes de las comunidades.</w:t>
      </w:r>
    </w:p>
    <w:p w14:paraId="408C8EDF" w14:textId="3924A8A4"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b/>
          <w:szCs w:val="24"/>
        </w:rPr>
        <w:t xml:space="preserve">En relación a este aspecto, el testimonio del </w:t>
      </w:r>
      <w:r w:rsidR="00A66DBE" w:rsidRPr="002226A7">
        <w:rPr>
          <w:rFonts w:ascii="Times New Roman" w:eastAsia="Times New Roman" w:hAnsi="Times New Roman"/>
          <w:b/>
          <w:szCs w:val="24"/>
        </w:rPr>
        <w:t xml:space="preserve">ingeniero </w:t>
      </w:r>
      <w:r w:rsidRPr="002226A7">
        <w:rPr>
          <w:rFonts w:ascii="Times New Roman" w:eastAsia="Times New Roman" w:hAnsi="Times New Roman"/>
          <w:b/>
          <w:szCs w:val="24"/>
        </w:rPr>
        <w:t>entrevistado nos indica:</w:t>
      </w:r>
      <w:r w:rsidRPr="002226A7">
        <w:rPr>
          <w:rFonts w:ascii="Times New Roman" w:eastAsia="Times New Roman" w:hAnsi="Times New Roman"/>
          <w:szCs w:val="24"/>
        </w:rPr>
        <w:t xml:space="preserve"> </w:t>
      </w:r>
      <w:r w:rsidRPr="002226A7">
        <w:rPr>
          <w:rFonts w:ascii="Times New Roman" w:eastAsia="Times New Roman" w:hAnsi="Times New Roman"/>
          <w:i/>
          <w:szCs w:val="24"/>
        </w:rPr>
        <w:t>“Cuando empieza la época de austeridad del ataque económico hay un cambio en lo que es la misión de PDVSA en el área social adaptándose esa nueva situación país que estamos atravesando. Nuestra misión de la infraestructura social acá en sucre es ser una gerencia de servicio social sustentable, integradora, capaz de cooperar técnica y socialmente  en proyectos comunitarios productivos o de infraestructura. Ya como no tenemos capital para ir y construir, nosotros hemos dado un vuelco a esto y nos rediseñamos y nos planteamos a una infraestructura social, porque contamos con un personal técnico capacitado en el área de infraestructura y en el área social (valga la redundancia) tenemos sociólogos, tenemos antropólogos, trabajadores sociales, tenemos ingenieros, tenemos contadores, es una gerencia bastante grande en todo el estado. Estamos hablando de un total de 140 personas”</w:t>
      </w:r>
    </w:p>
    <w:p w14:paraId="6B51CD10"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El testimonio presentado resalta la diversidad y heterogeneidad de las comunidades, lo cual implica que las estrategias de abordaje comunitario en la planificación social deben ser adaptadas a las necesidades, requerimientos y cosmovisión de cada colectivo. Este análisis profundiza en la vinculación del testimonio con el enfoque del abordaje comunitario, destacando sus puntos clave y los beneficios de su aplicación, con un énfasis particular en la importancia de la diversidad cultural.</w:t>
      </w:r>
    </w:p>
    <w:p w14:paraId="3C34C6AA" w14:textId="6167835F"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b/>
          <w:szCs w:val="24"/>
        </w:rPr>
        <w:lastRenderedPageBreak/>
        <w:t xml:space="preserve">Tal como se muestra en el testimonio del sujeto de investigación </w:t>
      </w:r>
      <w:r w:rsidR="00F14E98" w:rsidRPr="002226A7">
        <w:rPr>
          <w:rFonts w:ascii="Times New Roman" w:eastAsia="Times New Roman" w:hAnsi="Times New Roman"/>
          <w:b/>
          <w:szCs w:val="24"/>
        </w:rPr>
        <w:t xml:space="preserve">la </w:t>
      </w:r>
      <w:r w:rsidRPr="002226A7">
        <w:rPr>
          <w:rFonts w:ascii="Times New Roman" w:eastAsia="Times New Roman" w:hAnsi="Times New Roman"/>
          <w:b/>
          <w:szCs w:val="24"/>
        </w:rPr>
        <w:t>Antropóloga, en relación al tema en  cuestión</w:t>
      </w:r>
      <w:r w:rsidRPr="002226A7">
        <w:rPr>
          <w:rFonts w:ascii="Times New Roman" w:eastAsia="Times New Roman" w:hAnsi="Times New Roman"/>
          <w:szCs w:val="24"/>
        </w:rPr>
        <w:t>, señalo: “</w:t>
      </w:r>
      <w:r w:rsidRPr="002226A7">
        <w:rPr>
          <w:rFonts w:ascii="Times New Roman" w:eastAsia="Times New Roman" w:hAnsi="Times New Roman"/>
          <w:i/>
          <w:szCs w:val="24"/>
        </w:rPr>
        <w:t>Cada comunidad es un mundo, a pesar de que se encuentren en territorios con identidades comunes, existen realidades e históricos que dan matices y particularidades a la participación de cada comunidad, por ello, las estrategias que funcionan en una no necesariamente funcionan en otro espacio, por lo tanto, aunque existe unas políticas macro, generales, con propósito común, las estrategias varían según las necesidades, requerimiento y cosmovisión de cada colectivo, y esa es la clave (la adaptación) para lograr los objetivos planificados”.</w:t>
      </w:r>
    </w:p>
    <w:p w14:paraId="4FB6384E"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El testimonio "</w:t>
      </w:r>
      <w:r w:rsidRPr="002226A7">
        <w:rPr>
          <w:rFonts w:ascii="Times New Roman" w:eastAsia="Times New Roman" w:hAnsi="Times New Roman"/>
          <w:i/>
          <w:szCs w:val="24"/>
        </w:rPr>
        <w:t>cada comunidad es un mundo"</w:t>
      </w:r>
      <w:r w:rsidRPr="002226A7">
        <w:rPr>
          <w:rFonts w:ascii="Times New Roman" w:eastAsia="Times New Roman" w:hAnsi="Times New Roman"/>
          <w:szCs w:val="24"/>
        </w:rPr>
        <w:t xml:space="preserve"> enfatiza la importancia de la adaptabilidad del abordaje comunitario en la planificación de lo social. Cada comunidad tiene sus propias características y necesidades, por lo que las estrategias de intervención deben adaptarse a cada contexto específico. Esto se debe a que las comunidades tienen diferentes realidades históricas, culturales y sociales. Además las estrategias deben basarse en las necesidades, requerimientos y cosmovisión de cada colectivo. Al adaptar las estrategias a las necesidades específicas de cada comunidad, se aumenta la probabilidad de que las intervenciones sean exitosas.</w:t>
      </w:r>
    </w:p>
    <w:p w14:paraId="1C9AEC4B" w14:textId="4E66659B"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Asimismo, </w:t>
      </w:r>
      <w:r w:rsidRPr="002226A7">
        <w:rPr>
          <w:rFonts w:ascii="Times New Roman" w:eastAsia="Times New Roman" w:hAnsi="Times New Roman"/>
          <w:b/>
          <w:szCs w:val="24"/>
        </w:rPr>
        <w:t xml:space="preserve">la entrevistas </w:t>
      </w:r>
      <w:r w:rsidR="00A66DBE" w:rsidRPr="002226A7">
        <w:rPr>
          <w:rFonts w:ascii="Times New Roman" w:eastAsia="Times New Roman" w:hAnsi="Times New Roman"/>
          <w:b/>
          <w:szCs w:val="24"/>
        </w:rPr>
        <w:t xml:space="preserve">a la </w:t>
      </w:r>
      <w:r w:rsidRPr="002226A7">
        <w:rPr>
          <w:rFonts w:ascii="Times New Roman" w:eastAsia="Times New Roman" w:hAnsi="Times New Roman"/>
          <w:b/>
          <w:szCs w:val="24"/>
        </w:rPr>
        <w:t>Socióloga</w:t>
      </w:r>
      <w:r w:rsidRPr="002226A7">
        <w:rPr>
          <w:rFonts w:ascii="Times New Roman" w:eastAsia="Times New Roman" w:hAnsi="Times New Roman"/>
          <w:szCs w:val="24"/>
        </w:rPr>
        <w:t>, señala que: “</w:t>
      </w:r>
      <w:r w:rsidRPr="002226A7">
        <w:rPr>
          <w:rFonts w:ascii="Times New Roman" w:eastAsia="Times New Roman" w:hAnsi="Times New Roman"/>
          <w:i/>
          <w:szCs w:val="24"/>
        </w:rPr>
        <w:t>La nueva visión de abordaje comunitario en la planificación de lo social debe tener el propósito de impulsar el empoderamiento de las comunidades a través de la participación activa y protagónica, en la definición, gestión  y control de estrategias sociales que respondan a las necesidades y potencialidades de la comunidad, ello necesariamente implica un salto cualitativo donde lo importante es comprender por encima de entender, acompañar más allá de asistir, integrar y articulación de esfuerzos por encima de imposición de criterios que permita romper los moldes tradicionales del:  hacia la gente, con él, desde la gente”.</w:t>
      </w:r>
    </w:p>
    <w:p w14:paraId="7E67B88F"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El testimonio "</w:t>
      </w:r>
      <w:r w:rsidRPr="002226A7">
        <w:rPr>
          <w:rFonts w:ascii="Times New Roman" w:eastAsia="Times New Roman" w:hAnsi="Times New Roman"/>
          <w:i/>
          <w:szCs w:val="24"/>
        </w:rPr>
        <w:t>la nueva visión de abordaje comunitario en la planificación de lo social debe tener el propósito de impulsar el empoderamiento de las comunidades</w:t>
      </w:r>
      <w:r w:rsidRPr="002226A7">
        <w:rPr>
          <w:rFonts w:ascii="Times New Roman" w:eastAsia="Times New Roman" w:hAnsi="Times New Roman"/>
          <w:szCs w:val="24"/>
        </w:rPr>
        <w:t xml:space="preserve">" enfatiza la importancia de la participación y el empoderamiento en el abordaje </w:t>
      </w:r>
      <w:r w:rsidRPr="002226A7">
        <w:rPr>
          <w:rFonts w:ascii="Times New Roman" w:eastAsia="Times New Roman" w:hAnsi="Times New Roman"/>
          <w:szCs w:val="24"/>
        </w:rPr>
        <w:lastRenderedPageBreak/>
        <w:t>comunitario en la planificación de lo social. Esto significa que las personas y organizaciones de las comunidades deben ser los protagonistas del proceso de planificación y de la implementación de las estrategias. El objetivo es que las comunidades sean capaces de desarrollar sus propias capacidades y recursos para abordar los problemas sociales que les afectan.</w:t>
      </w:r>
    </w:p>
    <w:p w14:paraId="6C203271"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Según Foucault (1975), su crítica al poder y su énfasis en la resistencia y la subjetivación pueden ser interpretadas como una apuesta por el empoderamiento de las comunidades. Propone una genealogía del poder que busca comprender cómo se ha construido históricamente y cómo opera en la sociedad. Crítica al individualismo y su apuesta por la articulación de diferentes luchas sociales pueden ser vistas como una llamada a la integración y articulación de esfuerzos entre los diferentes actores sociales. Además de criticar las estructuras de poder tradicionales y su apuesta por la transformación social son una invitación a romper con los moldes tradicionales de intervención social y construir nuevas formas de trabajo más horizontales y participativas.</w:t>
      </w:r>
    </w:p>
    <w:p w14:paraId="2A3C19DB"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Esta teoría analiza cómo el poder se configura y opera en la sociedad, y cómo puede ser resistido y transformado. Este enfoque coloca a la comunidad como el actor principal de su propio desarrollo, y apuesta por la participación activa y protagónica de sus miembros, es una metodología que busca la transformación social a través de la investigación y la acción conjunta de la comunidad y los investigadores.</w:t>
      </w:r>
    </w:p>
    <w:p w14:paraId="5EB8A353"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El rol del investigador se basa en aportar conocimiento, facilitar información y análisis que sirvan de base para la toma de decisiones, implementar herramientas que permitan la participación activa de la comunidad en todo el proceso, acompañamiento técnico que brinde el apoyo y asesoramiento a la comunidad en la planificación, implementación y evaluación de las estrategias sociales y medir el impacto de las intervenciones y realizar ajustes para asegurar su eficacia. Esto permitiría un camino donde las comunidades son las protagonistas de su propio futuro, donde la participación y el empoderamiento son las claves para la transformación social.</w:t>
      </w:r>
    </w:p>
    <w:p w14:paraId="6C5E8CE7"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lastRenderedPageBreak/>
        <w:t>En mi opinión, el abordaje comunitario en la planificación de lo social es una perspectiva fundamental para el desarrollo sostenible de las comunidades. El empoderamiento de la comunidad y la construcción de ciudadanía son objetivos esenciales de cualquier proceso de planificación, y el abordaje comunitario es la herramienta más eficaz para lograrlos. Para que se dé una nueva visión de abordaje comunitario en la planificación de lo social, es necesario un cambio de paradigma en la planificación. Este cambio debe colocar a la comunidad como el sujeto central del proceso, y debe reconocer el valor de la participación comunitaria como un derecho y una responsabilidad. Además, es necesario invertir en recursos y capacidades para la participación comunitaria. Esto incluye la capacitación de los actores comunitarios, el desarrollo de metodologías y herramientas participativas, y la creación de espacios de encuentro y diálogo.</w:t>
      </w:r>
    </w:p>
    <w:p w14:paraId="02506D63"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Una utopía posible para el abordaje comunitario en la planificación de lo social sería una sociedad en la que todas las comunidades tengan las condiciones necesarias para participar activamente en la planificación de su propio desarrollo. En esta sociedad, el proceso de planificación sería inclusivo y participativo, y respondería a las necesidades y problemáticas de las comunidades. Además, la comunidad estaría empoderada y tendría capacidad para tomar sus propias decisiones.</w:t>
      </w:r>
    </w:p>
    <w:p w14:paraId="62811EFE"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Una utopía posible para el abordaje comunitario en la planificación de lo social debe basarse en una participación voluntaria y genuina, la participación debe ser inclusiva y equitativa y la participación debe ser </w:t>
      </w:r>
      <w:proofErr w:type="spellStart"/>
      <w:r w:rsidRPr="002226A7">
        <w:rPr>
          <w:rFonts w:ascii="Times New Roman" w:eastAsia="Times New Roman" w:hAnsi="Times New Roman"/>
          <w:szCs w:val="24"/>
        </w:rPr>
        <w:t>empoderadora</w:t>
      </w:r>
      <w:proofErr w:type="spellEnd"/>
      <w:r w:rsidRPr="002226A7">
        <w:rPr>
          <w:rFonts w:ascii="Times New Roman" w:eastAsia="Times New Roman" w:hAnsi="Times New Roman"/>
          <w:szCs w:val="24"/>
        </w:rPr>
        <w:t>. Creo que estos principios son esenciales para lograr los objetivos del abordaje comunitario en la planificación de lo social.</w:t>
      </w:r>
    </w:p>
    <w:p w14:paraId="0E8EE0AD" w14:textId="77777777" w:rsidR="00911425" w:rsidRPr="002226A7" w:rsidRDefault="00911425" w:rsidP="004857CB">
      <w:pPr>
        <w:ind w:firstLine="0"/>
        <w:rPr>
          <w:rFonts w:ascii="Times New Roman" w:hAnsi="Times New Roman"/>
          <w:b/>
          <w:szCs w:val="24"/>
        </w:rPr>
      </w:pPr>
      <w:r w:rsidRPr="002226A7">
        <w:rPr>
          <w:rFonts w:ascii="Times New Roman" w:hAnsi="Times New Roman"/>
          <w:b/>
          <w:szCs w:val="24"/>
        </w:rPr>
        <w:t>5.- Una nueva mirada de las categorías participación y autogestión comunitaria.</w:t>
      </w:r>
    </w:p>
    <w:p w14:paraId="1A4E14A2" w14:textId="777A14D7" w:rsidR="00911425" w:rsidRPr="002226A7" w:rsidRDefault="00911425" w:rsidP="00911425">
      <w:pPr>
        <w:rPr>
          <w:rFonts w:ascii="Times New Roman" w:hAnsi="Times New Roman"/>
          <w:szCs w:val="24"/>
        </w:rPr>
      </w:pPr>
      <w:r w:rsidRPr="002226A7">
        <w:rPr>
          <w:rFonts w:ascii="Times New Roman" w:hAnsi="Times New Roman"/>
          <w:szCs w:val="24"/>
        </w:rPr>
        <w:t xml:space="preserve">La nueva mirada de las categorías participación y autogestión comunitaria se enfoca en la importancia de la participación activa y protagónica de la comunidad en la gestión y toma de decisiones sobre sus propios asuntos, y en la capacidad de la comunidad para </w:t>
      </w:r>
      <w:proofErr w:type="spellStart"/>
      <w:r w:rsidRPr="002226A7">
        <w:rPr>
          <w:rFonts w:ascii="Times New Roman" w:hAnsi="Times New Roman"/>
          <w:szCs w:val="24"/>
        </w:rPr>
        <w:t>autogestionar</w:t>
      </w:r>
      <w:proofErr w:type="spellEnd"/>
      <w:r w:rsidRPr="002226A7">
        <w:rPr>
          <w:rFonts w:ascii="Times New Roman" w:hAnsi="Times New Roman"/>
          <w:szCs w:val="24"/>
        </w:rPr>
        <w:t xml:space="preserve"> sus recursos y necesidades. La nueva mirada de la </w:t>
      </w:r>
      <w:r w:rsidRPr="002226A7">
        <w:rPr>
          <w:rFonts w:ascii="Times New Roman" w:hAnsi="Times New Roman"/>
          <w:szCs w:val="24"/>
        </w:rPr>
        <w:lastRenderedPageBreak/>
        <w:t>participación y autogestión comunitaria promueve la participación activa, se enfoca en la diversidad, la inclusión, en el desarrollo de capacidades comunitarias, la sostenibilidad, el desarrollo de alianzas y redes como componentes clave de la gestión y autogestión comunitaria. La participación se define coinc</w:t>
      </w:r>
      <w:r w:rsidR="00A626C5" w:rsidRPr="002226A7">
        <w:rPr>
          <w:rFonts w:ascii="Times New Roman" w:hAnsi="Times New Roman"/>
          <w:szCs w:val="24"/>
        </w:rPr>
        <w:t>idiendo con (</w:t>
      </w:r>
      <w:proofErr w:type="spellStart"/>
      <w:r w:rsidR="00A626C5" w:rsidRPr="002226A7">
        <w:rPr>
          <w:rFonts w:ascii="Times New Roman" w:hAnsi="Times New Roman"/>
          <w:szCs w:val="24"/>
        </w:rPr>
        <w:t>Ander-Egg</w:t>
      </w:r>
      <w:proofErr w:type="spellEnd"/>
      <w:r w:rsidR="00A626C5" w:rsidRPr="002226A7">
        <w:rPr>
          <w:rFonts w:ascii="Times New Roman" w:hAnsi="Times New Roman"/>
          <w:szCs w:val="24"/>
        </w:rPr>
        <w:t xml:space="preserve"> 2005, p.</w:t>
      </w:r>
      <w:r w:rsidRPr="002226A7">
        <w:rPr>
          <w:rFonts w:ascii="Times New Roman" w:hAnsi="Times New Roman"/>
          <w:szCs w:val="24"/>
        </w:rPr>
        <w:t xml:space="preserve">13). "la intervención activa y responsable de los miembros de una comunidad en la definición, planificación, ejecución y evaluación de los procesos de desarrollo de esa comunidad" </w:t>
      </w:r>
    </w:p>
    <w:p w14:paraId="407A3EC7" w14:textId="20A0C5E7" w:rsidR="00911425" w:rsidRPr="002226A7" w:rsidRDefault="00911425" w:rsidP="00911425">
      <w:pPr>
        <w:shd w:val="clear" w:color="auto" w:fill="FFFFFF"/>
        <w:spacing w:before="100" w:beforeAutospacing="1" w:after="0"/>
        <w:rPr>
          <w:rFonts w:ascii="Times New Roman" w:hAnsi="Times New Roman"/>
          <w:b/>
          <w:szCs w:val="24"/>
        </w:rPr>
      </w:pPr>
      <w:r w:rsidRPr="002226A7">
        <w:rPr>
          <w:rFonts w:ascii="Times New Roman" w:hAnsi="Times New Roman"/>
          <w:szCs w:val="24"/>
        </w:rPr>
        <w:t>Esta definición destaca el papel activo y protagónico de los miembros de la comunidad en los procesos de desarrollo. Esta intervención activa y responsable de la comunidad en su propio desarrollo es una piedra angular en la planificación social moderna. Esta visión contrasta con el enfoque tradicional, donde la planificación era impuesta por expertos externos sin la participación de la comunidad. De allí pues que su vinculación con la planificación social, es la participación de la comunidad que es un principio fundamental de la planificación social moderna, su metodología se basa en la participación activa de la comunidad, está enfocada en la participación de las personas que es el centro del proceso, permitiéndoles tomar decisiones sobre su propio futuro, a través de sus capacidades en la comunidad, fortaleciendo su organización y liderazgo. En mi opinión, la importancia de la participación activa y responsable de la comunidad en la planificación social, es fundamental para lograr un desarrollo social sostenible, eficaz, legítimo y centrado en las personas. También se define la autogestión coincidiendo con (</w:t>
      </w:r>
      <w:proofErr w:type="spellStart"/>
      <w:r w:rsidRPr="002226A7">
        <w:rPr>
          <w:rFonts w:ascii="Times New Roman" w:hAnsi="Times New Roman"/>
          <w:szCs w:val="24"/>
        </w:rPr>
        <w:t>Ander-Egg</w:t>
      </w:r>
      <w:proofErr w:type="spellEnd"/>
      <w:r w:rsidR="00A626C5" w:rsidRPr="002226A7">
        <w:rPr>
          <w:rFonts w:ascii="Times New Roman" w:hAnsi="Times New Roman"/>
          <w:szCs w:val="24"/>
        </w:rPr>
        <w:t>, 2005, p.</w:t>
      </w:r>
      <w:r w:rsidRPr="002226A7">
        <w:rPr>
          <w:rFonts w:ascii="Times New Roman" w:hAnsi="Times New Roman"/>
          <w:szCs w:val="24"/>
        </w:rPr>
        <w:t>14).</w:t>
      </w:r>
      <w:r w:rsidRPr="002226A7">
        <w:rPr>
          <w:rFonts w:ascii="Times New Roman" w:hAnsi="Times New Roman"/>
          <w:b/>
          <w:szCs w:val="24"/>
        </w:rPr>
        <w:t xml:space="preserve"> </w:t>
      </w:r>
      <w:r w:rsidRPr="002226A7">
        <w:rPr>
          <w:rFonts w:ascii="Times New Roman" w:hAnsi="Times New Roman"/>
          <w:szCs w:val="24"/>
        </w:rPr>
        <w:t>"la capacidad de una comunidad para organizarse y gestionar sus propios recursos y procesos de desarrollo".</w:t>
      </w:r>
    </w:p>
    <w:p w14:paraId="7025FC2B" w14:textId="4A9D36D1" w:rsidR="00911425" w:rsidRPr="002226A7" w:rsidRDefault="00911425" w:rsidP="00911425">
      <w:pPr>
        <w:rPr>
          <w:rFonts w:ascii="Times New Roman" w:eastAsia="Times New Roman" w:hAnsi="Times New Roman"/>
          <w:szCs w:val="24"/>
        </w:rPr>
      </w:pPr>
      <w:r w:rsidRPr="002226A7">
        <w:rPr>
          <w:rFonts w:ascii="Times New Roman" w:hAnsi="Times New Roman"/>
          <w:szCs w:val="24"/>
        </w:rPr>
        <w:t xml:space="preserve">Esta definición destaca la capacidad de la comunidad para tomar el control de su propio destino. Además de definir las </w:t>
      </w:r>
      <w:r w:rsidRPr="002226A7">
        <w:rPr>
          <w:rFonts w:ascii="Times New Roman" w:eastAsia="Times New Roman" w:hAnsi="Times New Roman"/>
          <w:szCs w:val="24"/>
        </w:rPr>
        <w:t xml:space="preserve">capacidades de la comunidad para organizarse y gestionar sus propios recursos y procesos de desarrollo es un elemento crucial en la planificación social moderna. Esta capacidad se relaciona directamente con el concepto de </w:t>
      </w:r>
      <w:r w:rsidRPr="002226A7">
        <w:rPr>
          <w:rFonts w:ascii="Times New Roman" w:eastAsia="Times New Roman" w:hAnsi="Times New Roman"/>
          <w:bCs/>
          <w:szCs w:val="24"/>
        </w:rPr>
        <w:t>empoderamiento comunitario</w:t>
      </w:r>
      <w:r w:rsidRPr="002226A7">
        <w:rPr>
          <w:rFonts w:ascii="Times New Roman" w:eastAsia="Times New Roman" w:hAnsi="Times New Roman"/>
          <w:szCs w:val="24"/>
        </w:rPr>
        <w:t xml:space="preserve">, un pilar fundamental para el éxito de cualquier iniciativa de planificación social, la comunidad debe ser capaz de identificar, gestionar y utilizar sus propios recursos de manera eficiente y </w:t>
      </w:r>
      <w:r w:rsidRPr="002226A7">
        <w:rPr>
          <w:rFonts w:ascii="Times New Roman" w:eastAsia="Times New Roman" w:hAnsi="Times New Roman"/>
          <w:szCs w:val="24"/>
        </w:rPr>
        <w:lastRenderedPageBreak/>
        <w:t xml:space="preserve">responsable, la capacidad de la comunidad para liderar y gestionar sus propios procesos de desarrollo. En este sentido se vincula directamente </w:t>
      </w:r>
      <w:r w:rsidRPr="002226A7">
        <w:rPr>
          <w:rFonts w:ascii="Times New Roman" w:eastAsia="Times New Roman" w:hAnsi="Times New Roman"/>
          <w:bCs/>
          <w:szCs w:val="24"/>
        </w:rPr>
        <w:t>con la planificación social, en su enfoque central que es e</w:t>
      </w:r>
      <w:r w:rsidRPr="002226A7">
        <w:rPr>
          <w:rFonts w:ascii="Times New Roman" w:eastAsia="Times New Roman" w:hAnsi="Times New Roman"/>
          <w:szCs w:val="24"/>
        </w:rPr>
        <w:t xml:space="preserve">l empoderamiento de la comunidad a través de la organización y la gestión de sus recursos eje central de la planificación social moderna, su metodologías se basan en el empoderamiento de la comunidad, se basa en la planificación social participativa que puede contribuir al desarrollo </w:t>
      </w:r>
      <w:r w:rsidR="006A33EC" w:rsidRPr="002226A7">
        <w:rPr>
          <w:rFonts w:ascii="Times New Roman" w:eastAsia="Times New Roman" w:hAnsi="Times New Roman"/>
          <w:szCs w:val="24"/>
        </w:rPr>
        <w:t xml:space="preserve">de capacidades en la comunidad, </w:t>
      </w:r>
      <w:r w:rsidRPr="002226A7">
        <w:rPr>
          <w:rFonts w:ascii="Times New Roman" w:eastAsia="Times New Roman" w:hAnsi="Times New Roman"/>
          <w:szCs w:val="24"/>
        </w:rPr>
        <w:t xml:space="preserve">fortaleciendo su organización, en otras palabras el empoderamiento de la comunidad es fundamental para la sostenibilidad de los planes de desarrollo social. </w:t>
      </w:r>
      <w:r w:rsidRPr="002226A7">
        <w:rPr>
          <w:rFonts w:ascii="Times New Roman" w:hAnsi="Times New Roman"/>
          <w:szCs w:val="24"/>
        </w:rPr>
        <w:t>En mi opinión,</w:t>
      </w:r>
      <w:r w:rsidRPr="002226A7">
        <w:rPr>
          <w:rFonts w:ascii="Times New Roman" w:hAnsi="Times New Roman"/>
          <w:b/>
          <w:szCs w:val="24"/>
        </w:rPr>
        <w:t xml:space="preserve"> </w:t>
      </w:r>
      <w:r w:rsidRPr="002226A7">
        <w:rPr>
          <w:rFonts w:ascii="Times New Roman" w:eastAsia="Times New Roman" w:hAnsi="Times New Roman"/>
          <w:szCs w:val="24"/>
        </w:rPr>
        <w:t>la importancia del empoderamiento de la comunidad en la planificación social, es el desarrollo de la capacidad de la comunidad para organizarse y gestionar sus propios recursos y procesos de desarrollo es fundamental para lograr un desarrollo social sostenible, eficaz y centrado en las personas.</w:t>
      </w:r>
    </w:p>
    <w:p w14:paraId="7C47F474"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Según </w:t>
      </w:r>
      <w:proofErr w:type="spellStart"/>
      <w:r w:rsidRPr="002226A7">
        <w:rPr>
          <w:rFonts w:ascii="Times New Roman" w:eastAsia="Times New Roman" w:hAnsi="Times New Roman"/>
          <w:szCs w:val="24"/>
        </w:rPr>
        <w:t>Ander-Egg</w:t>
      </w:r>
      <w:proofErr w:type="spellEnd"/>
      <w:r w:rsidRPr="002226A7">
        <w:rPr>
          <w:rFonts w:ascii="Times New Roman" w:eastAsia="Times New Roman" w:hAnsi="Times New Roman"/>
          <w:szCs w:val="24"/>
        </w:rPr>
        <w:t xml:space="preserve"> (2005), señala que la participación y la autogestión son dos categorías íntimamente relacionadas. La participación es el requisito previo para la autogestión, ya que es a través de la participación que los miembros de la comunidad pueden adquirir las capacidades y conocimientos necesarios para gestionar sus propios recursos y procesos de desarrollo. Este autor también señala que la participación y la autogestión son procesos dinámicos y continuos. A medida que los miembros de la comunidad participan en los procesos de desarrollo, adquieren nuevas capacidades y conocimientos, lo que les permite asumir un mayor control de su propio destino.</w:t>
      </w:r>
    </w:p>
    <w:p w14:paraId="6F7A09A3"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La participación es un proceso voluntario, no obligatorio, donde los miembros de la comunidad deben participar libremente, sin coerciones externas. La participación es un proceso transformador, democrático que debe contribuir al cambio social y al desarrollo de la comunidad, todos los miembros de la comunidad deben tener las mismas oportunidades para participar, independientemente de su raza, género, clase social, etc. La participación es importante porque permite a los miembros de la comunidad identificar sus necesidades y prioridades, y desarrollar sus propios proyectos de desarrollo. De este modo contribuye a la construcción de una </w:t>
      </w:r>
      <w:r w:rsidRPr="002226A7">
        <w:rPr>
          <w:rFonts w:ascii="Times New Roman" w:eastAsia="Times New Roman" w:hAnsi="Times New Roman"/>
          <w:szCs w:val="24"/>
        </w:rPr>
        <w:lastRenderedPageBreak/>
        <w:t>sociedad más democrática, en la que todos los ciudadanos tengan voz y voto. De esto se desprende una mayor participación permitiendo a los miembros de la comunidad mejorar sus condiciones de vida, reduciendo la pobreza y la desigualdad social.</w:t>
      </w:r>
    </w:p>
    <w:p w14:paraId="37D0AA07"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La participación y la autogestión comunitaria son dos categorías que han sido ampliamente estudiadas por diversos autores, tanto en el ámbito académico como en el ámbito práctico. A continuación, se presentan algunos de los principales referentes teóricos de estas categorías:</w:t>
      </w:r>
    </w:p>
    <w:p w14:paraId="5B17931A" w14:textId="4599C68C" w:rsidR="00911425" w:rsidRPr="002226A7" w:rsidRDefault="00911425" w:rsidP="00911425">
      <w:pPr>
        <w:shd w:val="clear" w:color="auto" w:fill="FFFFFF"/>
        <w:spacing w:before="360" w:after="360"/>
        <w:rPr>
          <w:rFonts w:ascii="Times New Roman" w:eastAsia="Times New Roman" w:hAnsi="Times New Roman"/>
          <w:b/>
          <w:szCs w:val="24"/>
        </w:rPr>
      </w:pPr>
      <w:r w:rsidRPr="002226A7">
        <w:rPr>
          <w:rFonts w:ascii="Times New Roman" w:eastAsia="Times New Roman" w:hAnsi="Times New Roman"/>
          <w:szCs w:val="24"/>
        </w:rPr>
        <w:t>Referente a la participación comunitaria,</w:t>
      </w:r>
      <w:r w:rsidRPr="002226A7">
        <w:rPr>
          <w:rFonts w:ascii="Times New Roman" w:eastAsia="Times New Roman" w:hAnsi="Times New Roman"/>
          <w:b/>
          <w:szCs w:val="24"/>
        </w:rPr>
        <w:t xml:space="preserve"> </w:t>
      </w:r>
      <w:r w:rsidRPr="002226A7">
        <w:rPr>
          <w:rFonts w:ascii="Times New Roman" w:eastAsia="Times New Roman" w:hAnsi="Times New Roman"/>
          <w:szCs w:val="24"/>
        </w:rPr>
        <w:t xml:space="preserve">Paulo Freire (1968), sostenía que la educación debe ser un proceso basada en la participación y la acción transformadora. Sus ideas han tenido una gran influencia en el desarrollo de la participación comunitaria. Dewey </w:t>
      </w:r>
      <w:r w:rsidR="004C6097" w:rsidRPr="002226A7">
        <w:rPr>
          <w:rFonts w:ascii="Times New Roman" w:eastAsia="Times New Roman" w:hAnsi="Times New Roman"/>
          <w:szCs w:val="24"/>
        </w:rPr>
        <w:t xml:space="preserve">John </w:t>
      </w:r>
      <w:r w:rsidRPr="002226A7">
        <w:rPr>
          <w:rFonts w:ascii="Times New Roman" w:eastAsia="Times New Roman" w:hAnsi="Times New Roman"/>
          <w:szCs w:val="24"/>
        </w:rPr>
        <w:t>(1938), es conocido por su pragmatismo, una filosofía que enfatiza la importancia de la experiencia y la acción en el conocimiento, creía que la educación no debería limitarse a la transmisión de conocimientos de un profesor a un alumno, sino que debería ser un proceso activo en el que los alumnos participan en la sociedad y aprenden de ella además defendió la educación como un proceso de participación social. Definió que la participación comunitaria se refiere a la participación de los miembros de la comunidad en las decisiones y actividades relacionadas con la educación.</w:t>
      </w:r>
    </w:p>
    <w:p w14:paraId="32732E01" w14:textId="066CE9C3" w:rsidR="00911425" w:rsidRPr="002226A7" w:rsidRDefault="00911425" w:rsidP="00911425">
      <w:pPr>
        <w:shd w:val="clear" w:color="auto" w:fill="FFFFFF"/>
        <w:spacing w:before="100" w:beforeAutospacing="1" w:after="150"/>
        <w:rPr>
          <w:rFonts w:ascii="Times New Roman" w:eastAsia="Times New Roman" w:hAnsi="Times New Roman"/>
          <w:szCs w:val="24"/>
        </w:rPr>
      </w:pPr>
      <w:r w:rsidRPr="002226A7">
        <w:rPr>
          <w:rFonts w:ascii="Times New Roman" w:eastAsia="Times New Roman" w:hAnsi="Times New Roman"/>
          <w:szCs w:val="24"/>
        </w:rPr>
        <w:t xml:space="preserve">Lewin </w:t>
      </w:r>
      <w:proofErr w:type="spellStart"/>
      <w:r w:rsidR="002C4454" w:rsidRPr="002226A7">
        <w:rPr>
          <w:rFonts w:ascii="Times New Roman" w:eastAsia="Times New Roman" w:hAnsi="Times New Roman"/>
          <w:szCs w:val="24"/>
        </w:rPr>
        <w:t>Kurt</w:t>
      </w:r>
      <w:proofErr w:type="spellEnd"/>
      <w:r w:rsidR="002C4454"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(1951), sus ideas han sido utilizadas para promover la participación comunitaria a través de la organización de grupos comunitarios, desarrollo el concepto de </w:t>
      </w:r>
      <w:r w:rsidRPr="002226A7">
        <w:rPr>
          <w:rFonts w:ascii="Times New Roman" w:eastAsia="Times New Roman" w:hAnsi="Times New Roman"/>
          <w:bCs/>
          <w:szCs w:val="24"/>
        </w:rPr>
        <w:t>dinámica de grupos</w:t>
      </w:r>
      <w:r w:rsidRPr="002226A7">
        <w:rPr>
          <w:rFonts w:ascii="Times New Roman" w:eastAsia="Times New Roman" w:hAnsi="Times New Roman"/>
          <w:szCs w:val="24"/>
        </w:rPr>
        <w:t xml:space="preserve">, que se refiere a las fuerzas que influyen en el comportamiento de los grupos, fue pionero en el uso de la </w:t>
      </w:r>
      <w:r w:rsidRPr="002226A7">
        <w:rPr>
          <w:rFonts w:ascii="Times New Roman" w:eastAsia="Times New Roman" w:hAnsi="Times New Roman"/>
          <w:bCs/>
          <w:szCs w:val="24"/>
        </w:rPr>
        <w:t>investigación-acción</w:t>
      </w:r>
      <w:r w:rsidRPr="002226A7">
        <w:rPr>
          <w:rFonts w:ascii="Times New Roman" w:eastAsia="Times New Roman" w:hAnsi="Times New Roman"/>
          <w:szCs w:val="24"/>
        </w:rPr>
        <w:t xml:space="preserve"> para promover el cambio social, este método de investigación que combina la investigación científica con la acción social con el objetivo de lograr un cambio positivo en la sociedad. Y, Orlando </w:t>
      </w:r>
      <w:proofErr w:type="spellStart"/>
      <w:r w:rsidRPr="002226A7">
        <w:rPr>
          <w:rFonts w:ascii="Times New Roman" w:eastAsia="Times New Roman" w:hAnsi="Times New Roman"/>
          <w:szCs w:val="24"/>
        </w:rPr>
        <w:t>Fals</w:t>
      </w:r>
      <w:proofErr w:type="spellEnd"/>
      <w:r w:rsidRPr="002226A7">
        <w:rPr>
          <w:rFonts w:ascii="Times New Roman" w:eastAsia="Times New Roman" w:hAnsi="Times New Roman"/>
          <w:szCs w:val="24"/>
        </w:rPr>
        <w:t xml:space="preserve"> Borda (1987), esta metodología de la investigación-acción participativa ha sido utilizada para promover la participación comunitaria en el ámbito de la investigación social.</w:t>
      </w:r>
    </w:p>
    <w:p w14:paraId="07B8A2E0"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lastRenderedPageBreak/>
        <w:t xml:space="preserve">Respecto a la Autogestión comunitaria, Antonio </w:t>
      </w:r>
      <w:proofErr w:type="spellStart"/>
      <w:r w:rsidRPr="002226A7">
        <w:rPr>
          <w:rFonts w:ascii="Times New Roman" w:eastAsia="Times New Roman" w:hAnsi="Times New Roman"/>
          <w:szCs w:val="24"/>
        </w:rPr>
        <w:t>Gramsci</w:t>
      </w:r>
      <w:proofErr w:type="spellEnd"/>
      <w:r w:rsidRPr="002226A7">
        <w:rPr>
          <w:rFonts w:ascii="Times New Roman" w:eastAsia="Times New Roman" w:hAnsi="Times New Roman"/>
          <w:szCs w:val="24"/>
        </w:rPr>
        <w:t xml:space="preserve"> (1992), </w:t>
      </w:r>
      <w:r w:rsidRPr="002226A7">
        <w:rPr>
          <w:rFonts w:ascii="Times New Roman" w:eastAsia="Times New Roman" w:hAnsi="Times New Roman"/>
          <w:bCs/>
          <w:szCs w:val="24"/>
        </w:rPr>
        <w:t>desarrolló la teoría de la hegemonía</w:t>
      </w:r>
      <w:r w:rsidRPr="002226A7">
        <w:rPr>
          <w:rFonts w:ascii="Times New Roman" w:eastAsia="Times New Roman" w:hAnsi="Times New Roman"/>
          <w:szCs w:val="24"/>
        </w:rPr>
        <w:t xml:space="preserve">, que explica cómo una clase social dominante mantiene su poder sobre otras clases sociales. La hegemonía no se basa únicamente en la fuerza o la coerción, sino también en el consentimiento. La clase dominante logra el consentimiento mediante la difusión de su ideología y valores a través de la cultura, la educación y los medios de comunicación. Esta teoría </w:t>
      </w:r>
      <w:r w:rsidRPr="002226A7">
        <w:rPr>
          <w:rFonts w:ascii="Times New Roman" w:eastAsia="Times New Roman" w:hAnsi="Times New Roman"/>
          <w:bCs/>
          <w:szCs w:val="24"/>
        </w:rPr>
        <w:t>ha sido utilizada para fundamentar la autogestión comunitaria como un proceso de construcción de poder popular</w:t>
      </w:r>
      <w:r w:rsidRPr="002226A7">
        <w:rPr>
          <w:rFonts w:ascii="Times New Roman" w:eastAsia="Times New Roman" w:hAnsi="Times New Roman"/>
          <w:szCs w:val="24"/>
        </w:rPr>
        <w:t xml:space="preserve">. </w:t>
      </w:r>
    </w:p>
    <w:p w14:paraId="514D1BEE" w14:textId="4EA82676" w:rsidR="00911425" w:rsidRPr="002226A7" w:rsidRDefault="00911425" w:rsidP="00911425">
      <w:pPr>
        <w:shd w:val="clear" w:color="auto" w:fill="FFFFFF"/>
        <w:spacing w:before="100" w:beforeAutospacing="1" w:after="150"/>
        <w:rPr>
          <w:rFonts w:ascii="Times New Roman" w:eastAsia="Times New Roman" w:hAnsi="Times New Roman"/>
          <w:szCs w:val="24"/>
        </w:rPr>
      </w:pPr>
      <w:r w:rsidRPr="002226A7">
        <w:rPr>
          <w:rFonts w:ascii="Times New Roman" w:eastAsia="Times New Roman" w:hAnsi="Times New Roman"/>
          <w:szCs w:val="24"/>
        </w:rPr>
        <w:t xml:space="preserve">Freire </w:t>
      </w:r>
      <w:r w:rsidR="00E075FC" w:rsidRPr="002226A7">
        <w:rPr>
          <w:rFonts w:ascii="Times New Roman" w:eastAsia="Times New Roman" w:hAnsi="Times New Roman"/>
          <w:szCs w:val="24"/>
        </w:rPr>
        <w:t xml:space="preserve">Paulo </w:t>
      </w:r>
      <w:r w:rsidRPr="002226A7">
        <w:rPr>
          <w:rFonts w:ascii="Times New Roman" w:eastAsia="Times New Roman" w:hAnsi="Times New Roman"/>
          <w:szCs w:val="24"/>
        </w:rPr>
        <w:t xml:space="preserve">(1985), </w:t>
      </w:r>
      <w:r w:rsidRPr="002226A7">
        <w:rPr>
          <w:rFonts w:ascii="Times New Roman" w:eastAsia="Times New Roman" w:hAnsi="Times New Roman"/>
          <w:bCs/>
          <w:szCs w:val="24"/>
        </w:rPr>
        <w:t>desarrolló la teoría de la educación popular</w:t>
      </w:r>
      <w:r w:rsidRPr="002226A7">
        <w:rPr>
          <w:rFonts w:ascii="Times New Roman" w:eastAsia="Times New Roman" w:hAnsi="Times New Roman"/>
          <w:szCs w:val="24"/>
        </w:rPr>
        <w:t>, que han sido utilizadas para promover la autogestión comunitaria como un proceso de aprendizaje y transformación, en el que las comunidades toman control de sus propios recursos y procesos de desarrollo. Esta teoría se basa en que todos los miembros de la comunidad tienen derecho a participar en la toma de decisiones. Las decisiones se toman de forma democrática y consensual. Todos los miembros de la comunidad son iguales y tienen los mismos derechos. En consecuencia se apoyan mutuamente.</w:t>
      </w:r>
    </w:p>
    <w:p w14:paraId="163547EA" w14:textId="65EA0C10"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szCs w:val="24"/>
        </w:rPr>
        <w:t>Bookchin</w:t>
      </w:r>
      <w:proofErr w:type="spellEnd"/>
      <w:r w:rsidRPr="002226A7">
        <w:rPr>
          <w:rFonts w:ascii="Times New Roman" w:eastAsia="Times New Roman" w:hAnsi="Times New Roman"/>
          <w:szCs w:val="24"/>
        </w:rPr>
        <w:t xml:space="preserve"> </w:t>
      </w:r>
      <w:r w:rsidR="006C39B9" w:rsidRPr="002226A7">
        <w:rPr>
          <w:rFonts w:ascii="Times New Roman" w:eastAsia="Times New Roman" w:hAnsi="Times New Roman"/>
          <w:szCs w:val="24"/>
        </w:rPr>
        <w:t xml:space="preserve">Murray </w:t>
      </w:r>
      <w:r w:rsidRPr="002226A7">
        <w:rPr>
          <w:rFonts w:ascii="Times New Roman" w:eastAsia="Times New Roman" w:hAnsi="Times New Roman"/>
          <w:szCs w:val="24"/>
        </w:rPr>
        <w:t xml:space="preserve">(2004), desarrolló la teoría del </w:t>
      </w:r>
      <w:r w:rsidRPr="002226A7">
        <w:rPr>
          <w:rFonts w:ascii="Times New Roman" w:eastAsia="Times New Roman" w:hAnsi="Times New Roman"/>
          <w:bCs/>
          <w:szCs w:val="24"/>
        </w:rPr>
        <w:t>municipalismo libertario</w:t>
      </w:r>
      <w:r w:rsidRPr="002226A7">
        <w:rPr>
          <w:rFonts w:ascii="Times New Roman" w:eastAsia="Times New Roman" w:hAnsi="Times New Roman"/>
          <w:szCs w:val="24"/>
        </w:rPr>
        <w:t xml:space="preserve">, que propone una alternativa al socialismo de Estado y al capitalismo basada en la autogestión comunitaria y la democracia directa. Esta </w:t>
      </w:r>
      <w:r w:rsidRPr="002226A7">
        <w:rPr>
          <w:rFonts w:ascii="Times New Roman" w:eastAsia="Times New Roman" w:hAnsi="Times New Roman"/>
          <w:bCs/>
          <w:szCs w:val="24"/>
        </w:rPr>
        <w:t>teoría ha sido utilizada para fundamentar la autogestión comunitaria como un proceso de construcción de una sociedad más democrática y justa</w:t>
      </w:r>
      <w:r w:rsidRPr="002226A7">
        <w:rPr>
          <w:rFonts w:ascii="Times New Roman" w:eastAsia="Times New Roman" w:hAnsi="Times New Roman"/>
          <w:szCs w:val="24"/>
        </w:rPr>
        <w:t>. Como resultado esta se basa en la participación activa de los ciudadanos en la toma de decisiones que afectan a su comunidad.</w:t>
      </w:r>
    </w:p>
    <w:p w14:paraId="1514964E"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Estos son solo algunos de los muchos referentes teóricos que han contribuido al desarrollo de las categorías participación y autogestión comunitaria. Las ideas de estos autores han sido utilizadas para fundamentar la participación y la autogestión comunitaria como procesos necesarios para el desarrollo de las comunidades.</w:t>
      </w:r>
    </w:p>
    <w:p w14:paraId="51D6EDF3"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La vinculación entre participación y autogestión comunitaria con la planificación de lo social se puede realizar de diversas maneras permitiendo a su vez una serie de ventajas que permiten que los procesos de planificación sean más </w:t>
      </w:r>
      <w:r w:rsidRPr="002226A7">
        <w:rPr>
          <w:rFonts w:ascii="Times New Roman" w:eastAsia="Times New Roman" w:hAnsi="Times New Roman"/>
          <w:szCs w:val="24"/>
        </w:rPr>
        <w:lastRenderedPageBreak/>
        <w:t>democráticos y participativos. Por su parte, sean más eficaces y eficientes, ya que se basan en las necesidades y prioridades de los miembros de la comunidad. Por otro lado, sean más sostenibles, ya que fomentan la capacidad de la comunidad para gestionar sus propios recursos y procesos de desarrollo.</w:t>
      </w:r>
    </w:p>
    <w:p w14:paraId="3D736549" w14:textId="642E5B0A" w:rsidR="00911425" w:rsidRPr="002226A7" w:rsidRDefault="00911425" w:rsidP="00911425">
      <w:pPr>
        <w:rPr>
          <w:rFonts w:ascii="Times New Roman" w:hAnsi="Times New Roman"/>
          <w:i/>
          <w:szCs w:val="24"/>
        </w:rPr>
      </w:pPr>
      <w:r w:rsidRPr="002226A7">
        <w:rPr>
          <w:rFonts w:ascii="Times New Roman" w:hAnsi="Times New Roman"/>
          <w:b/>
          <w:kern w:val="24"/>
          <w:szCs w:val="24"/>
        </w:rPr>
        <w:t xml:space="preserve">Tal como se muestra en el testimonio del sujeto de investigación </w:t>
      </w:r>
      <w:r w:rsidR="00F14E98" w:rsidRPr="002226A7">
        <w:rPr>
          <w:rFonts w:ascii="Times New Roman" w:hAnsi="Times New Roman"/>
          <w:b/>
          <w:kern w:val="24"/>
          <w:szCs w:val="24"/>
        </w:rPr>
        <w:t xml:space="preserve">la </w:t>
      </w:r>
      <w:r w:rsidRPr="002226A7">
        <w:rPr>
          <w:rFonts w:ascii="Times New Roman" w:hAnsi="Times New Roman"/>
          <w:b/>
          <w:kern w:val="24"/>
          <w:szCs w:val="24"/>
        </w:rPr>
        <w:t>Antropóloga,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w:t>
      </w:r>
      <w:r w:rsidRPr="002226A7">
        <w:rPr>
          <w:rFonts w:ascii="Times New Roman" w:hAnsi="Times New Roman"/>
          <w:i/>
          <w:szCs w:val="24"/>
        </w:rPr>
        <w:t>PDVSA a través de la Gerencia de Desarrollo social promueve la internalización de la cogestión, en donde los diferentes actores que integran el proceso asumen sus responsabilidades para lograr el beneficio colectivo, fortaleciendo el empoderamiento de las comunidades.”</w:t>
      </w:r>
    </w:p>
    <w:p w14:paraId="0F016B7A" w14:textId="77777777" w:rsidR="00911425" w:rsidRPr="002226A7" w:rsidRDefault="00911425" w:rsidP="00911425">
      <w:pPr>
        <w:shd w:val="clear" w:color="auto" w:fill="FFFFFF"/>
        <w:spacing w:after="360"/>
        <w:rPr>
          <w:rFonts w:ascii="Times New Roman" w:eastAsia="Times New Roman" w:hAnsi="Times New Roman"/>
          <w:szCs w:val="24"/>
        </w:rPr>
      </w:pPr>
      <w:r w:rsidRPr="002226A7">
        <w:rPr>
          <w:rFonts w:ascii="Times New Roman" w:eastAsia="Times New Roman" w:hAnsi="Times New Roman"/>
          <w:szCs w:val="24"/>
        </w:rPr>
        <w:t>El testimonio presentado destaca la importancia de la cogestión en los procesos de participación y autogestión comunitaria. La cogestión es un proceso de colaboración entre diferentes actores, en este caso, entre PDVSA y las comunidades. En el contexto de la planificación para abordar lo social, la cogestión permite que los diferentes actores involucrados en el proceso de desarrollo de la comunidad compartan responsabilidades y trabajen juntos para lograr los objetivos comunes. El testimonio señala que la cogestión fortalece el empoderamiento de las comunidades. Esto significa que la comunidad se convierte en un actor activo en el proceso de desarrollo, y no es un mero receptor de las acciones de PDVSA o de otros actores.</w:t>
      </w:r>
    </w:p>
    <w:p w14:paraId="4484E583" w14:textId="77777777" w:rsidR="00911425" w:rsidRPr="002226A7" w:rsidRDefault="00911425" w:rsidP="00911425">
      <w:pPr>
        <w:rPr>
          <w:rFonts w:ascii="Times New Roman" w:hAnsi="Times New Roman"/>
          <w:i/>
          <w:szCs w:val="24"/>
        </w:rPr>
      </w:pPr>
      <w:r w:rsidRPr="002226A7">
        <w:rPr>
          <w:rFonts w:ascii="Times New Roman" w:hAnsi="Times New Roman"/>
          <w:b/>
          <w:kern w:val="24"/>
          <w:szCs w:val="24"/>
        </w:rPr>
        <w:t>Asimismo, el testimonio de la Socióloga, señala que:</w:t>
      </w:r>
      <w:r w:rsidRPr="002226A7">
        <w:rPr>
          <w:rFonts w:ascii="Times New Roman" w:hAnsi="Times New Roman"/>
          <w:kern w:val="24"/>
          <w:szCs w:val="24"/>
        </w:rPr>
        <w:t xml:space="preserve"> </w:t>
      </w:r>
      <w:r w:rsidRPr="002226A7">
        <w:rPr>
          <w:rFonts w:ascii="Times New Roman" w:hAnsi="Times New Roman"/>
          <w:i/>
          <w:kern w:val="24"/>
          <w:szCs w:val="24"/>
        </w:rPr>
        <w:t>“</w:t>
      </w:r>
      <w:r w:rsidRPr="002226A7">
        <w:rPr>
          <w:rFonts w:ascii="Times New Roman" w:hAnsi="Times New Roman"/>
          <w:i/>
          <w:szCs w:val="24"/>
        </w:rPr>
        <w:t xml:space="preserve">Las categorías participación y autogestión comunitaria son claves en los procesos de la nueva planificación para abordar lo social que tiene como finalidad fundamental el empoderamiento de los actores sociales  que requiere el proceso de transformación que atraviesa el país determinado por una democracia participativa y protagónica  expresada en nuestra carta magna, estas categorías impulsan que la comunidad aprehenda y hagan suya las acciones pertinentes para su mejora con la necesaria articulación con otros actores del entorno (comunitarios institucionales, políticos, económicos entre otros) y restringir acciones </w:t>
      </w:r>
      <w:proofErr w:type="spellStart"/>
      <w:r w:rsidRPr="002226A7">
        <w:rPr>
          <w:rFonts w:ascii="Times New Roman" w:hAnsi="Times New Roman"/>
          <w:i/>
          <w:szCs w:val="24"/>
        </w:rPr>
        <w:t>cooptativos</w:t>
      </w:r>
      <w:proofErr w:type="spellEnd"/>
      <w:r w:rsidRPr="002226A7">
        <w:rPr>
          <w:rFonts w:ascii="Times New Roman" w:hAnsi="Times New Roman"/>
          <w:i/>
          <w:szCs w:val="24"/>
        </w:rPr>
        <w:t xml:space="preserve">  de toda índole que  afecten sus expectativas de vida, bienestar y una sana convivencia comunitaria.”</w:t>
      </w:r>
    </w:p>
    <w:p w14:paraId="3965A34A" w14:textId="77777777" w:rsidR="00911425" w:rsidRPr="002226A7" w:rsidRDefault="00911425" w:rsidP="00911425">
      <w:pPr>
        <w:shd w:val="clear" w:color="auto" w:fill="FFFFFF"/>
        <w:spacing w:after="360"/>
        <w:rPr>
          <w:rFonts w:ascii="Times New Roman" w:eastAsia="Times New Roman" w:hAnsi="Times New Roman"/>
          <w:szCs w:val="24"/>
        </w:rPr>
      </w:pPr>
      <w:r w:rsidRPr="002226A7">
        <w:rPr>
          <w:rFonts w:ascii="Times New Roman" w:eastAsia="Times New Roman" w:hAnsi="Times New Roman"/>
          <w:szCs w:val="24"/>
        </w:rPr>
        <w:lastRenderedPageBreak/>
        <w:t xml:space="preserve">El testimonio presentado destaca la importancia de las categorías participación y autogestión comunitaria en los procesos de planificación para abordar lo social. Estas categorías son claves para el empoderamiento de los actores sociales, que es un requisito fundamental para el proceso de transformación que atraviesa el país. En el contexto de la planificación para abordar lo social, la participación y autogestión comunitaria permiten que los procesos de planificación sean más democráticos, eficaces, eficientes y sostenibles. Por último, el testimonio señala que es necesario restringir acciones </w:t>
      </w:r>
      <w:proofErr w:type="spellStart"/>
      <w:r w:rsidRPr="002226A7">
        <w:rPr>
          <w:rFonts w:ascii="Times New Roman" w:eastAsia="Times New Roman" w:hAnsi="Times New Roman"/>
          <w:szCs w:val="24"/>
        </w:rPr>
        <w:t>cooptativas</w:t>
      </w:r>
      <w:proofErr w:type="spellEnd"/>
      <w:r w:rsidRPr="002226A7">
        <w:rPr>
          <w:rFonts w:ascii="Times New Roman" w:eastAsia="Times New Roman" w:hAnsi="Times New Roman"/>
          <w:szCs w:val="24"/>
        </w:rPr>
        <w:t xml:space="preserve"> de toda índole que afecten las expectativas de vida, bienestar y una sana convivencia comunitaria. Esto es importante para garantizar que la participación y autogestión comunitaria sean procesos genuinos, y no se utilicen para manipular a la comunidad o para beneficiar a intereses particulares.</w:t>
      </w:r>
    </w:p>
    <w:p w14:paraId="0B36196A"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Estos referentes teóricos coinciden en señalar que la participación y autogestión comunitaria son procesos necesarios para la planificación de lo social. La participación comunitaria permite a los miembros de la comunidad identificar sus necesidades y prioridades, y participar en la toma de decisiones sobre los procesos de desarrollo. La autogestión comunitaria, por su parte, permite a la comunidad gestionar sus propios recursos y procesos de desarrollo. El testimonio de la persona entrevistada señala que la participación y autogestión comunitaria impulsan que la comunidad aprehenda y haga suya las acciones pertinentes para su mejora. Esto significa que la comunidad se convierte en protagonista de su propio desarrollo, y no es un mero receptor de las acciones de los organismos públicos o privados. En mi opinión, la participación y autogestión comunitaria son procesos fundamentales para el desarrollo de las comunidades. Estos procesos permiten que las comunidades identifiquen sus necesidades y prioridades, y desarrollen sus propios proyectos de desarrollo. La participación y autogestión comunitaria también contribuyen a la construcción de una sociedad más democrática y justa.</w:t>
      </w:r>
    </w:p>
    <w:p w14:paraId="3579AE95"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En mi opinión, la participación y autogestión comunitaria son dos conceptos fundamentales, están estrechamente relacionados, ya que la autogestión comunitaria requiere la participación de los miembros de la comunidad. La participación comunitaria, a su vez, puede facilitar la autogestión comunitaria, ya que ayuda a los </w:t>
      </w:r>
      <w:r w:rsidRPr="002226A7">
        <w:rPr>
          <w:rFonts w:ascii="Times New Roman" w:eastAsia="Times New Roman" w:hAnsi="Times New Roman"/>
          <w:szCs w:val="24"/>
        </w:rPr>
        <w:lastRenderedPageBreak/>
        <w:t>miembros de la comunidad a desarrollar las capacidades necesarias para gestionar sus propios asuntos. Para que se dé una nueva mirada de la categoría participación y autogestión comunitaria, es necesario un cambio de paradigma en la forma en que entendemos y practicamos la participación comunitaria. Este cambio debe reconocer que la participación comunitaria no es un fin en sí mismo, sino un medio para lograr el desarrollo sostenible de las comunidades. Esto incluye la capacitación de los actores comunitarios, el desarrollo de metodologías y herramientas participativas, y la creación de espacios de encuentro y diálogo.</w:t>
      </w:r>
    </w:p>
    <w:p w14:paraId="182B5104" w14:textId="602A310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En el contexto de la planificación de lo social, la participación</w:t>
      </w:r>
      <w:r w:rsidR="004C6182" w:rsidRPr="002226A7">
        <w:rPr>
          <w:rFonts w:ascii="Times New Roman" w:eastAsia="Times New Roman" w:hAnsi="Times New Roman"/>
          <w:szCs w:val="24"/>
        </w:rPr>
        <w:t xml:space="preserve"> debe ser voluntaria y genuina. </w:t>
      </w:r>
      <w:r w:rsidRPr="002226A7">
        <w:rPr>
          <w:rFonts w:ascii="Times New Roman" w:eastAsia="Times New Roman" w:hAnsi="Times New Roman"/>
          <w:szCs w:val="24"/>
        </w:rPr>
        <w:t>Las personas deben participar porque quieren, no porque se les obliga. La participación d</w:t>
      </w:r>
      <w:r w:rsidR="004C6182" w:rsidRPr="002226A7">
        <w:rPr>
          <w:rFonts w:ascii="Times New Roman" w:eastAsia="Times New Roman" w:hAnsi="Times New Roman"/>
          <w:szCs w:val="24"/>
        </w:rPr>
        <w:t xml:space="preserve">ebe ser inclusiva y equitativa. </w:t>
      </w:r>
      <w:r w:rsidRPr="002226A7">
        <w:rPr>
          <w:rFonts w:ascii="Times New Roman" w:eastAsia="Times New Roman" w:hAnsi="Times New Roman"/>
          <w:szCs w:val="24"/>
        </w:rPr>
        <w:t xml:space="preserve">Todas las personas, independientemente de su género, raza, clase social, u otros factores, deben tener la oportunidad de participar. La participación debe ser </w:t>
      </w:r>
      <w:proofErr w:type="spellStart"/>
      <w:r w:rsidRPr="002226A7">
        <w:rPr>
          <w:rFonts w:ascii="Times New Roman" w:eastAsia="Times New Roman" w:hAnsi="Times New Roman"/>
          <w:szCs w:val="24"/>
        </w:rPr>
        <w:t>empoderadora</w:t>
      </w:r>
      <w:proofErr w:type="spellEnd"/>
      <w:r w:rsidRPr="002226A7">
        <w:rPr>
          <w:rFonts w:ascii="Times New Roman" w:eastAsia="Times New Roman" w:hAnsi="Times New Roman"/>
          <w:szCs w:val="24"/>
        </w:rPr>
        <w:t>. La participación debe ayudar a las personas a desarrollar sus capacidades y a tomar control de su propia vida. La autogestión comunitaria debe ser sostenible y ser capaz de mantenerse a sí misma a largo plazo. De acuerdo a lo antes citado debe mejorar la calidad de vida de las comunidades, favorecer el desarrollo sostenible, promover la equidad, la inclusión social y fortalecer la democracia y la ciudadanía.</w:t>
      </w:r>
    </w:p>
    <w:p w14:paraId="50CFB37C" w14:textId="77777777" w:rsidR="00911425" w:rsidRPr="002226A7" w:rsidRDefault="00911425" w:rsidP="00911425">
      <w:pPr>
        <w:shd w:val="clear" w:color="auto" w:fill="FFFFFF"/>
        <w:spacing w:before="360" w:after="360"/>
        <w:rPr>
          <w:rFonts w:ascii="Times New Roman" w:eastAsia="Times New Roman" w:hAnsi="Times New Roman"/>
          <w:szCs w:val="24"/>
        </w:rPr>
      </w:pPr>
      <w:r w:rsidRPr="002226A7">
        <w:rPr>
          <w:rFonts w:ascii="Times New Roman" w:eastAsia="Times New Roman" w:hAnsi="Times New Roman"/>
          <w:szCs w:val="24"/>
        </w:rPr>
        <w:t xml:space="preserve">Una utopía posible para la participación y autogestión comunitaria sería una sociedad en la que todas las comunidades tengan las condiciones necesarias para participar activamente en la gestión de sus propios asuntos. En esta sociedad, la participación comunitaria sería un derecho y una responsabilidad, y la autogestión comunitaria sería la norma. </w:t>
      </w:r>
    </w:p>
    <w:p w14:paraId="4B257C41" w14:textId="511E3CBE" w:rsidR="00911425" w:rsidRPr="002226A7" w:rsidRDefault="00911425" w:rsidP="00D81528">
      <w:pPr>
        <w:ind w:left="284" w:hanging="284"/>
        <w:rPr>
          <w:rFonts w:ascii="Times New Roman" w:hAnsi="Times New Roman"/>
          <w:b/>
          <w:szCs w:val="24"/>
        </w:rPr>
      </w:pPr>
      <w:r w:rsidRPr="002226A7">
        <w:rPr>
          <w:rFonts w:ascii="Times New Roman" w:hAnsi="Times New Roman"/>
          <w:b/>
          <w:szCs w:val="24"/>
        </w:rPr>
        <w:t>6.- Una planificación para transformar conciencia, organi</w:t>
      </w:r>
      <w:r w:rsidR="000E0619" w:rsidRPr="002226A7">
        <w:rPr>
          <w:rFonts w:ascii="Times New Roman" w:hAnsi="Times New Roman"/>
          <w:b/>
          <w:szCs w:val="24"/>
        </w:rPr>
        <w:t>zación y formación  comunitaria</w:t>
      </w:r>
    </w:p>
    <w:p w14:paraId="781CAC24" w14:textId="77777777" w:rsidR="00911425" w:rsidRPr="002226A7" w:rsidRDefault="00911425" w:rsidP="00911425">
      <w:pPr>
        <w:rPr>
          <w:rFonts w:ascii="Times New Roman" w:eastAsia="Times New Roman" w:hAnsi="Times New Roman"/>
          <w:szCs w:val="24"/>
        </w:rPr>
      </w:pPr>
      <w:r w:rsidRPr="002226A7">
        <w:rPr>
          <w:rFonts w:ascii="Times New Roman" w:hAnsi="Times New Roman"/>
          <w:szCs w:val="24"/>
        </w:rPr>
        <w:t xml:space="preserve">Una planificación para transformar conciencia, organización y formación comunitaria implica un enfoque participativo e inclusivo que busca involucrar activamente a los diferentes actores sociales en el proceso de toma de decisiones y en </w:t>
      </w:r>
      <w:r w:rsidRPr="002226A7">
        <w:rPr>
          <w:rFonts w:ascii="Times New Roman" w:hAnsi="Times New Roman"/>
          <w:szCs w:val="24"/>
        </w:rPr>
        <w:lastRenderedPageBreak/>
        <w:t xml:space="preserve">la definición de objetivos y metas a alcanzar. Esto puede contribuir al desarrollo de soluciones sostenibles a las problemáticas sociales, al promover una conciencia crítica y reflexiva, una organización comunitaria efectiva y una formación adecuada de los diferentes actores sociales. </w:t>
      </w:r>
      <w:r w:rsidRPr="002226A7">
        <w:rPr>
          <w:rFonts w:ascii="Times New Roman" w:eastAsia="Times New Roman" w:hAnsi="Times New Roman"/>
          <w:szCs w:val="24"/>
        </w:rPr>
        <w:t xml:space="preserve">Nuestras comunidades se enfrentan a una multiplicidad de desafíos a la desigualdad social, degradación ambiental, apatía política, y fragmentación social. Abordar estos desafíos exige una transformación profunda en la conciencia, organización y formación de la comunidad. </w:t>
      </w:r>
    </w:p>
    <w:p w14:paraId="7F04DBCF" w14:textId="77777777" w:rsidR="00911425" w:rsidRPr="002226A7" w:rsidRDefault="00911425" w:rsidP="00911425">
      <w:pPr>
        <w:rPr>
          <w:rFonts w:ascii="Times New Roman" w:hAnsi="Times New Roman"/>
          <w:szCs w:val="24"/>
          <w:shd w:val="clear" w:color="auto" w:fill="FFFFFF"/>
        </w:rPr>
      </w:pPr>
      <w:r w:rsidRPr="002226A7">
        <w:rPr>
          <w:rFonts w:ascii="Times New Roman" w:hAnsi="Times New Roman"/>
          <w:kern w:val="24"/>
          <w:szCs w:val="24"/>
        </w:rPr>
        <w:t xml:space="preserve">Desde este enfoque se promueve según </w:t>
      </w:r>
      <w:proofErr w:type="spellStart"/>
      <w:r w:rsidRPr="002226A7">
        <w:rPr>
          <w:rFonts w:ascii="Times New Roman" w:eastAsia="Times New Roman" w:hAnsi="Times New Roman"/>
          <w:szCs w:val="24"/>
        </w:rPr>
        <w:t>Dussel</w:t>
      </w:r>
      <w:proofErr w:type="spellEnd"/>
      <w:r w:rsidRPr="002226A7">
        <w:rPr>
          <w:rFonts w:ascii="Times New Roman" w:eastAsia="Times New Roman" w:hAnsi="Times New Roman"/>
          <w:szCs w:val="24"/>
        </w:rPr>
        <w:t xml:space="preserve"> (1974),</w:t>
      </w:r>
      <w:r w:rsidRPr="002226A7">
        <w:rPr>
          <w:rFonts w:ascii="Times New Roman" w:hAnsi="Times New Roman"/>
          <w:szCs w:val="24"/>
          <w:shd w:val="clear" w:color="auto" w:fill="FFFFFF"/>
        </w:rPr>
        <w:t xml:space="preserve"> los procesos de transformación de la conciencia como algo más que un simple cambio de ideas. Estos procesos implican una transformación profunda de la forma en que las personas actúan y se relacionan con el mundo. Esta transformación se basa en la praxis liberadora, que es una forma de actuar que surge de la experiencia de las víctimas de la opresión y que busca construir un mundo más justo y humano. La praxis liberadora se caracteriza por ser crítica, reflexiva, transformadora y comprometida con la liberación de los oprimidos. </w:t>
      </w:r>
    </w:p>
    <w:p w14:paraId="7871826A" w14:textId="51A9C650" w:rsidR="00911425" w:rsidRPr="002226A7" w:rsidRDefault="00911425" w:rsidP="00911425">
      <w:pPr>
        <w:rPr>
          <w:rFonts w:ascii="Times New Roman" w:eastAsia="Times New Roman" w:hAnsi="Times New Roman"/>
          <w:szCs w:val="24"/>
        </w:rPr>
      </w:pPr>
      <w:r w:rsidRPr="002226A7">
        <w:rPr>
          <w:rFonts w:ascii="Times New Roman" w:hAnsi="Times New Roman"/>
          <w:kern w:val="24"/>
          <w:szCs w:val="24"/>
        </w:rPr>
        <w:t>Este autor considera que desde la planificación</w:t>
      </w:r>
      <w:r w:rsidRPr="002226A7">
        <w:rPr>
          <w:rFonts w:ascii="Times New Roman" w:eastAsia="Times New Roman" w:hAnsi="Times New Roman"/>
          <w:szCs w:val="24"/>
        </w:rPr>
        <w:t xml:space="preserve"> pudiera estar la conciencia humana oprimida y alienada por las estructuras sociales de dominación. Esta alienación se manifiesta en la </w:t>
      </w:r>
      <w:r w:rsidRPr="002226A7">
        <w:rPr>
          <w:rFonts w:ascii="Times New Roman" w:eastAsia="Times New Roman" w:hAnsi="Times New Roman"/>
          <w:bCs/>
          <w:szCs w:val="24"/>
        </w:rPr>
        <w:t>ignorancia</w:t>
      </w:r>
      <w:r w:rsidRPr="002226A7">
        <w:rPr>
          <w:rFonts w:ascii="Times New Roman" w:eastAsia="Times New Roman" w:hAnsi="Times New Roman"/>
          <w:szCs w:val="24"/>
        </w:rPr>
        <w:t xml:space="preserve"> de la propia condición de opresión, la </w:t>
      </w:r>
      <w:r w:rsidRPr="002226A7">
        <w:rPr>
          <w:rFonts w:ascii="Times New Roman" w:eastAsia="Times New Roman" w:hAnsi="Times New Roman"/>
          <w:bCs/>
          <w:szCs w:val="24"/>
        </w:rPr>
        <w:t>aceptación</w:t>
      </w:r>
      <w:r w:rsidRPr="002226A7">
        <w:rPr>
          <w:rFonts w:ascii="Times New Roman" w:eastAsia="Times New Roman" w:hAnsi="Times New Roman"/>
          <w:szCs w:val="24"/>
        </w:rPr>
        <w:t xml:space="preserve"> de la realidad como algo natural e inmutable, y la </w:t>
      </w:r>
      <w:r w:rsidRPr="002226A7">
        <w:rPr>
          <w:rFonts w:ascii="Times New Roman" w:eastAsia="Times New Roman" w:hAnsi="Times New Roman"/>
          <w:bCs/>
          <w:szCs w:val="24"/>
        </w:rPr>
        <w:t>internalización</w:t>
      </w:r>
      <w:r w:rsidRPr="002226A7">
        <w:rPr>
          <w:rFonts w:ascii="Times New Roman" w:eastAsia="Times New Roman" w:hAnsi="Times New Roman"/>
          <w:szCs w:val="24"/>
        </w:rPr>
        <w:t xml:space="preserve"> de valores y creencias que legitiman la opresión. Esta toma de conciencia implica, </w:t>
      </w:r>
      <w:r w:rsidRPr="002226A7">
        <w:rPr>
          <w:rFonts w:ascii="Times New Roman" w:eastAsia="Times New Roman" w:hAnsi="Times New Roman"/>
          <w:bCs/>
          <w:szCs w:val="24"/>
        </w:rPr>
        <w:t>Reconocer</w:t>
      </w:r>
      <w:r w:rsidRPr="002226A7">
        <w:rPr>
          <w:rFonts w:ascii="Times New Roman" w:eastAsia="Times New Roman" w:hAnsi="Times New Roman"/>
          <w:szCs w:val="24"/>
        </w:rPr>
        <w:t xml:space="preserve"> las estructuras de dominación que nos oprimen, </w:t>
      </w:r>
      <w:r w:rsidRPr="002226A7">
        <w:rPr>
          <w:rFonts w:ascii="Times New Roman" w:eastAsia="Times New Roman" w:hAnsi="Times New Roman"/>
          <w:bCs/>
          <w:szCs w:val="24"/>
        </w:rPr>
        <w:t>Comprender</w:t>
      </w:r>
      <w:r w:rsidRPr="002226A7">
        <w:rPr>
          <w:rFonts w:ascii="Times New Roman" w:eastAsia="Times New Roman" w:hAnsi="Times New Roman"/>
          <w:szCs w:val="24"/>
        </w:rPr>
        <w:t xml:space="preserve"> las causas de la opresión y </w:t>
      </w:r>
      <w:r w:rsidRPr="002226A7">
        <w:rPr>
          <w:rFonts w:ascii="Times New Roman" w:eastAsia="Times New Roman" w:hAnsi="Times New Roman"/>
          <w:bCs/>
          <w:szCs w:val="24"/>
        </w:rPr>
        <w:t>Desarrollar</w:t>
      </w:r>
      <w:r w:rsidRPr="002226A7">
        <w:rPr>
          <w:rFonts w:ascii="Times New Roman" w:eastAsia="Times New Roman" w:hAnsi="Times New Roman"/>
          <w:szCs w:val="24"/>
        </w:rPr>
        <w:t xml:space="preserve"> una crítica de la realidad social. Esta a su vez conduce a un cambio radical en la perspectiva moral y política del individuo. Como resultado se realiza una </w:t>
      </w:r>
      <w:r w:rsidRPr="002226A7">
        <w:rPr>
          <w:rFonts w:ascii="Times New Roman" w:eastAsia="Times New Roman" w:hAnsi="Times New Roman"/>
          <w:bCs/>
          <w:szCs w:val="24"/>
        </w:rPr>
        <w:t>praxis liberadora</w:t>
      </w:r>
      <w:r w:rsidRPr="002226A7">
        <w:rPr>
          <w:rFonts w:ascii="Times New Roman" w:eastAsia="Times New Roman" w:hAnsi="Times New Roman"/>
          <w:szCs w:val="24"/>
        </w:rPr>
        <w:t xml:space="preserve">, la acción concreta para superar la opresión y construir una sociedad más justa. </w:t>
      </w:r>
      <w:proofErr w:type="spellStart"/>
      <w:r w:rsidRPr="002226A7">
        <w:rPr>
          <w:rFonts w:ascii="Times New Roman" w:eastAsia="Times New Roman" w:hAnsi="Times New Roman"/>
          <w:szCs w:val="24"/>
        </w:rPr>
        <w:t>Dussel</w:t>
      </w:r>
      <w:proofErr w:type="spellEnd"/>
      <w:r w:rsidRPr="002226A7">
        <w:rPr>
          <w:rFonts w:ascii="Times New Roman" w:eastAsia="Times New Roman" w:hAnsi="Times New Roman"/>
          <w:szCs w:val="24"/>
        </w:rPr>
        <w:t xml:space="preserve"> (1974), propone una planificación que nos lleve a un diagnóstico de la realidad social,</w:t>
      </w:r>
      <w:r w:rsidR="006D768D"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identificando las estructuras de opresión y las necesidades de la comunidad, donde se definan los objetivos y metas que se buscan alcanzar con la transformación de la conciencia social de la comunidad, que se implementen las acciones y estrategias planificadas para lograr los objetivos. Además </w:t>
      </w:r>
      <w:r w:rsidRPr="002226A7">
        <w:rPr>
          <w:rFonts w:ascii="Times New Roman" w:eastAsia="Times New Roman" w:hAnsi="Times New Roman"/>
          <w:szCs w:val="24"/>
        </w:rPr>
        <w:lastRenderedPageBreak/>
        <w:t>de analizar el impacto de las acciones y se realizan los ajustes necesarios para mejorar la planificación.</w:t>
      </w:r>
    </w:p>
    <w:p w14:paraId="35A52434" w14:textId="687004A6"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planificación de lo social, la </w:t>
      </w:r>
      <w:r w:rsidRPr="002226A7">
        <w:rPr>
          <w:rFonts w:ascii="Times New Roman" w:eastAsia="Times New Roman" w:hAnsi="Times New Roman"/>
          <w:bCs/>
          <w:szCs w:val="24"/>
        </w:rPr>
        <w:t>organización y formación comunitaria</w:t>
      </w:r>
      <w:r w:rsidRPr="002226A7">
        <w:rPr>
          <w:rFonts w:ascii="Times New Roman" w:eastAsia="Times New Roman" w:hAnsi="Times New Roman"/>
          <w:szCs w:val="24"/>
        </w:rPr>
        <w:t xml:space="preserve"> son pilares fundamentales para la construcción de una sociedad. La participación activa de la comunidad es esencial para mejorar sus propios problemas y necesidades, </w:t>
      </w:r>
      <w:r w:rsidR="00FB7FBD" w:rsidRPr="002226A7">
        <w:rPr>
          <w:rFonts w:ascii="Times New Roman" w:eastAsia="Times New Roman" w:hAnsi="Times New Roman"/>
          <w:szCs w:val="24"/>
        </w:rPr>
        <w:t xml:space="preserve">aportar ideas, </w:t>
      </w:r>
      <w:r w:rsidRPr="002226A7">
        <w:rPr>
          <w:rFonts w:ascii="Times New Roman" w:eastAsia="Times New Roman" w:hAnsi="Times New Roman"/>
          <w:szCs w:val="24"/>
        </w:rPr>
        <w:t xml:space="preserve">conocimientos y experiencias valiosas para el diseño de estrategias de intervención social fundamental para su éxito y sostenibilidad. Además la </w:t>
      </w:r>
      <w:r w:rsidRPr="002226A7">
        <w:rPr>
          <w:rFonts w:ascii="Times New Roman" w:eastAsia="Times New Roman" w:hAnsi="Times New Roman"/>
          <w:bCs/>
          <w:szCs w:val="24"/>
        </w:rPr>
        <w:t xml:space="preserve">formación comunitaria </w:t>
      </w:r>
      <w:r w:rsidRPr="002226A7">
        <w:rPr>
          <w:rFonts w:ascii="Times New Roman" w:eastAsia="Times New Roman" w:hAnsi="Times New Roman"/>
          <w:szCs w:val="24"/>
        </w:rPr>
        <w:t xml:space="preserve">ayudar a la comunidad a comprender las causas y consecuencias de los problemas sociales, </w:t>
      </w:r>
      <w:r w:rsidRPr="002226A7">
        <w:rPr>
          <w:rFonts w:ascii="Times New Roman" w:eastAsia="Times New Roman" w:hAnsi="Times New Roman"/>
          <w:bCs/>
          <w:szCs w:val="24"/>
        </w:rPr>
        <w:t>b</w:t>
      </w:r>
      <w:r w:rsidRPr="002226A7">
        <w:rPr>
          <w:rFonts w:ascii="Times New Roman" w:eastAsia="Times New Roman" w:hAnsi="Times New Roman"/>
          <w:szCs w:val="24"/>
        </w:rPr>
        <w:t>rindar herramienta</w:t>
      </w:r>
      <w:r w:rsidR="00FB7FBD" w:rsidRPr="002226A7">
        <w:rPr>
          <w:rFonts w:ascii="Times New Roman" w:eastAsia="Times New Roman" w:hAnsi="Times New Roman"/>
          <w:szCs w:val="24"/>
        </w:rPr>
        <w:t xml:space="preserve">s para la participación activa, </w:t>
      </w:r>
      <w:r w:rsidRPr="002226A7">
        <w:rPr>
          <w:rFonts w:ascii="Times New Roman" w:eastAsia="Times New Roman" w:hAnsi="Times New Roman"/>
          <w:szCs w:val="24"/>
        </w:rPr>
        <w:t xml:space="preserve">la resolución de conflictos y la gestión de proyectos, </w:t>
      </w:r>
      <w:r w:rsidRPr="002226A7">
        <w:rPr>
          <w:rFonts w:ascii="Times New Roman" w:eastAsia="Times New Roman" w:hAnsi="Times New Roman"/>
          <w:bCs/>
          <w:szCs w:val="24"/>
        </w:rPr>
        <w:t>f</w:t>
      </w:r>
      <w:r w:rsidRPr="002226A7">
        <w:rPr>
          <w:rFonts w:ascii="Times New Roman" w:eastAsia="Times New Roman" w:hAnsi="Times New Roman"/>
          <w:szCs w:val="24"/>
        </w:rPr>
        <w:t xml:space="preserve">orma líderes comunitarios capaces de movilizar y organizar a la comunidad, como resultado </w:t>
      </w:r>
      <w:r w:rsidRPr="002226A7">
        <w:rPr>
          <w:rFonts w:ascii="Times New Roman" w:eastAsia="Times New Roman" w:hAnsi="Times New Roman"/>
          <w:bCs/>
          <w:szCs w:val="24"/>
        </w:rPr>
        <w:t>a</w:t>
      </w:r>
      <w:r w:rsidRPr="002226A7">
        <w:rPr>
          <w:rFonts w:ascii="Times New Roman" w:eastAsia="Times New Roman" w:hAnsi="Times New Roman"/>
          <w:szCs w:val="24"/>
        </w:rPr>
        <w:t>yudar a la comunidad a construir una identidad propia y un sentido de pertenencia.</w:t>
      </w:r>
    </w:p>
    <w:p w14:paraId="1B6AB6EF" w14:textId="77777777" w:rsidR="00911425" w:rsidRPr="002226A7" w:rsidRDefault="00911425" w:rsidP="00911425">
      <w:pPr>
        <w:rPr>
          <w:rFonts w:ascii="Times New Roman" w:hAnsi="Times New Roman"/>
          <w:i/>
          <w:szCs w:val="24"/>
        </w:rPr>
      </w:pPr>
      <w:r w:rsidRPr="002226A7">
        <w:rPr>
          <w:rFonts w:ascii="Times New Roman" w:hAnsi="Times New Roman"/>
          <w:b/>
          <w:kern w:val="24"/>
          <w:szCs w:val="24"/>
        </w:rPr>
        <w:t xml:space="preserve">Tal como se muestra en el testimonio del sujeto de investigación la Antropóloga, en relación al tema en cuestión, señalo: </w:t>
      </w:r>
      <w:r w:rsidRPr="002226A7">
        <w:rPr>
          <w:rFonts w:ascii="Times New Roman" w:hAnsi="Times New Roman"/>
          <w:b/>
          <w:i/>
          <w:kern w:val="24"/>
          <w:szCs w:val="24"/>
        </w:rPr>
        <w:t>“</w:t>
      </w:r>
      <w:r w:rsidRPr="002226A7">
        <w:rPr>
          <w:rFonts w:ascii="Times New Roman" w:hAnsi="Times New Roman"/>
          <w:i/>
          <w:szCs w:val="24"/>
        </w:rPr>
        <w:t xml:space="preserve">En Venezuela contamos con una legislación y bases legales que promueven la organización y el empoderamiento de las bases en la búsqueda de una justicia social; PDVSA se encuentra comprometida con este paradigma, sin embargo, todavía se requiere de más trabajo en la concienciación de las bases sociales. Una vez culminado el trabajo de la industria, las comunidades priorizan la participación en la resolución de necesidades básicas y se debilita el trabajo activo en otras áreas que inciden su calidad de vida”. </w:t>
      </w:r>
    </w:p>
    <w:p w14:paraId="67F8B2B5" w14:textId="51B1A99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Podemos evidenciar en el discurso la necesidad de una planificación que abarque la formación, organización y concientización para lograr una transformación profunda de las comunidades que </w:t>
      </w:r>
      <w:r w:rsidRPr="002226A7">
        <w:rPr>
          <w:rFonts w:ascii="Times New Roman" w:eastAsia="Times New Roman" w:hAnsi="Times New Roman"/>
          <w:szCs w:val="24"/>
        </w:rPr>
        <w:t xml:space="preserve">comprendan las causas de la opresión y las estrategias para la transformación social, para </w:t>
      </w:r>
      <w:r w:rsidRPr="002226A7">
        <w:rPr>
          <w:rFonts w:ascii="Times New Roman" w:eastAsia="Times New Roman" w:hAnsi="Times New Roman"/>
          <w:bCs/>
          <w:szCs w:val="24"/>
        </w:rPr>
        <w:t>f</w:t>
      </w:r>
      <w:r w:rsidRPr="002226A7">
        <w:rPr>
          <w:rFonts w:ascii="Times New Roman" w:eastAsia="Times New Roman" w:hAnsi="Times New Roman"/>
          <w:szCs w:val="24"/>
        </w:rPr>
        <w:t>ortalecer las estructuras y procesos que permiten a las comunidades trabajar juntas para alcanzar objetivos comunes y brindar herramienta</w:t>
      </w:r>
      <w:r w:rsidR="00FB7FBD" w:rsidRPr="002226A7">
        <w:rPr>
          <w:rFonts w:ascii="Times New Roman" w:eastAsia="Times New Roman" w:hAnsi="Times New Roman"/>
          <w:szCs w:val="24"/>
        </w:rPr>
        <w:t xml:space="preserve">s para la participación activa, la resolución de conflictos, </w:t>
      </w:r>
      <w:r w:rsidRPr="002226A7">
        <w:rPr>
          <w:rFonts w:ascii="Times New Roman" w:eastAsia="Times New Roman" w:hAnsi="Times New Roman"/>
          <w:szCs w:val="24"/>
        </w:rPr>
        <w:t>la gestión de proyectos y el liderazgo.</w:t>
      </w:r>
      <w:r w:rsidRPr="002226A7">
        <w:rPr>
          <w:rFonts w:ascii="Times New Roman" w:eastAsia="Times New Roman" w:hAnsi="Times New Roman"/>
          <w:bCs/>
          <w:szCs w:val="24"/>
        </w:rPr>
        <w:t xml:space="preserve"> Así como trabajar en conjunto con las comunidades, organizaciones y actores como PDVSA, se pueden crear estrategias </w:t>
      </w:r>
      <w:r w:rsidRPr="002226A7">
        <w:rPr>
          <w:rFonts w:ascii="Times New Roman" w:eastAsia="Times New Roman" w:hAnsi="Times New Roman"/>
          <w:bCs/>
          <w:szCs w:val="24"/>
        </w:rPr>
        <w:lastRenderedPageBreak/>
        <w:t>efectivas que fortalezcan el empoderamiento y la participación activa, impulsando así una sociedad más justa y equitativa.</w:t>
      </w:r>
    </w:p>
    <w:p w14:paraId="4AECB952" w14:textId="77777777" w:rsidR="00911425" w:rsidRPr="002226A7" w:rsidRDefault="00911425" w:rsidP="00911425">
      <w:pPr>
        <w:rPr>
          <w:rFonts w:ascii="Times New Roman" w:hAnsi="Times New Roman"/>
          <w:i/>
          <w:szCs w:val="24"/>
        </w:rPr>
      </w:pPr>
      <w:r w:rsidRPr="002226A7">
        <w:rPr>
          <w:rFonts w:ascii="Times New Roman" w:hAnsi="Times New Roman"/>
          <w:b/>
          <w:kern w:val="24"/>
          <w:szCs w:val="24"/>
        </w:rPr>
        <w:t>Asimismo, la entrevistas a la Socióloga, señala que:</w:t>
      </w:r>
      <w:r w:rsidRPr="002226A7">
        <w:rPr>
          <w:rFonts w:ascii="Times New Roman" w:hAnsi="Times New Roman"/>
          <w:szCs w:val="24"/>
        </w:rPr>
        <w:t xml:space="preserve"> </w:t>
      </w:r>
      <w:r w:rsidRPr="002226A7">
        <w:rPr>
          <w:rFonts w:ascii="Times New Roman" w:hAnsi="Times New Roman"/>
          <w:i/>
          <w:szCs w:val="24"/>
        </w:rPr>
        <w:t>“Es oportuno debatir acerca del dilema ético y político en  torno a la planificación: sirve para dominar o para transformar?, el ideal vendría con la planificación desde una propuesta política de transformación y liberación en función del bienestar colectivo, donde los habitantes sean los constructores de su realidad, asumiendo desde PDVSA el acompañamiento y la articulación para impulsar la conciencia, organización y formación comunitaria en armonía con su ambiente, logrando la auto sostenibilidad en todos sus proceso de crecimiento, lo contrario sería mantener visiones asistencialistas y paternalistas que inhiben el desarrollo del poder popular base de las grandes transformaciones de nuestra sociedad”.</w:t>
      </w:r>
    </w:p>
    <w:p w14:paraId="768E6A62"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hAnsi="Times New Roman"/>
          <w:kern w:val="24"/>
          <w:szCs w:val="24"/>
        </w:rPr>
        <w:t xml:space="preserve">En función a los testimonios es importante destacar que </w:t>
      </w:r>
      <w:r w:rsidRPr="002226A7">
        <w:rPr>
          <w:rFonts w:ascii="Times New Roman" w:eastAsia="Times New Roman" w:hAnsi="Times New Roman"/>
          <w:bCs/>
          <w:szCs w:val="24"/>
        </w:rPr>
        <w:t xml:space="preserve">ofrece una valiosa guía para la planificación de acciones que transformen la conciencia, organización y formación comunitaria en Venezuela. Al adoptar un enfoque ético y político que priorice el bienestar colectivo y la participación activa de las comunidades, se puede construir un futuro más justo, equitativo y sostenible. Además podemos resaltar el rol de la participación activa de PDVSA como acompañante y articulador en este proceso es fundamental para el éxito de la transformación. </w:t>
      </w:r>
    </w:p>
    <w:p w14:paraId="50942B82" w14:textId="5F14BB79"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Autores que abordan la planificación como herramienta de dominación son los siguientes: Michel Foucault </w:t>
      </w:r>
      <w:r w:rsidRPr="002226A7">
        <w:rPr>
          <w:rFonts w:ascii="Times New Roman" w:eastAsia="Times New Roman" w:hAnsi="Times New Roman"/>
          <w:szCs w:val="24"/>
        </w:rPr>
        <w:t>(1977), analiza cómo el poder se ejerce a través de la planificación y el control d</w:t>
      </w:r>
      <w:r w:rsidR="00545E35" w:rsidRPr="002226A7">
        <w:rPr>
          <w:rFonts w:ascii="Times New Roman" w:eastAsia="Times New Roman" w:hAnsi="Times New Roman"/>
          <w:szCs w:val="24"/>
        </w:rPr>
        <w:t xml:space="preserve">el espacio y la población. </w:t>
      </w:r>
      <w:r w:rsidR="00FB7FBD" w:rsidRPr="002226A7">
        <w:rPr>
          <w:rFonts w:ascii="Times New Roman" w:eastAsia="Times New Roman" w:hAnsi="Times New Roman"/>
          <w:bCs/>
          <w:szCs w:val="24"/>
        </w:rPr>
        <w:t>Chomsky</w:t>
      </w:r>
      <w:r w:rsidRPr="002226A7">
        <w:rPr>
          <w:rFonts w:ascii="Times New Roman" w:eastAsia="Times New Roman" w:hAnsi="Times New Roman"/>
          <w:bCs/>
          <w:szCs w:val="24"/>
        </w:rPr>
        <w:t xml:space="preserve"> </w:t>
      </w:r>
      <w:r w:rsidR="00D53C12" w:rsidRPr="002226A7">
        <w:rPr>
          <w:rFonts w:ascii="Times New Roman" w:eastAsia="Times New Roman" w:hAnsi="Times New Roman"/>
          <w:bCs/>
          <w:szCs w:val="24"/>
        </w:rPr>
        <w:t>Noam</w:t>
      </w:r>
      <w:r w:rsidR="00D53C12"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(1999), crítica la planificación como instrumento del imperialismo y la explotación y </w:t>
      </w:r>
      <w:r w:rsidRPr="002226A7">
        <w:rPr>
          <w:rFonts w:ascii="Times New Roman" w:eastAsia="Times New Roman" w:hAnsi="Times New Roman"/>
          <w:bCs/>
          <w:szCs w:val="24"/>
        </w:rPr>
        <w:t xml:space="preserve">David Harvey </w:t>
      </w:r>
      <w:r w:rsidRPr="002226A7">
        <w:rPr>
          <w:rFonts w:ascii="Times New Roman" w:eastAsia="Times New Roman" w:hAnsi="Times New Roman"/>
          <w:szCs w:val="24"/>
        </w:rPr>
        <w:t>(1985), explica cómo la planificación urbana se utiliza para favorecer a las élites y desplazar a las comunidades marginadas. </w:t>
      </w:r>
    </w:p>
    <w:p w14:paraId="5F560872" w14:textId="18B219DB"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Autores que abordan la planificación como herramienta de transformación son: Enrique </w:t>
      </w:r>
      <w:proofErr w:type="spellStart"/>
      <w:r w:rsidRPr="002226A7">
        <w:rPr>
          <w:rFonts w:ascii="Times New Roman" w:eastAsia="Times New Roman" w:hAnsi="Times New Roman"/>
          <w:bCs/>
          <w:szCs w:val="24"/>
        </w:rPr>
        <w:t>Dussel</w:t>
      </w:r>
      <w:proofErr w:type="spellEnd"/>
      <w:r w:rsidRPr="002226A7">
        <w:rPr>
          <w:rFonts w:ascii="Times New Roman" w:eastAsia="Times New Roman" w:hAnsi="Times New Roman"/>
          <w:bCs/>
          <w:szCs w:val="24"/>
        </w:rPr>
        <w:t xml:space="preserve"> </w:t>
      </w:r>
      <w:r w:rsidRPr="002226A7">
        <w:rPr>
          <w:rFonts w:ascii="Times New Roman" w:eastAsia="Times New Roman" w:hAnsi="Times New Roman"/>
          <w:szCs w:val="24"/>
        </w:rPr>
        <w:t>(1974), propone una planificación desde una ética de la liberación que busca la jus</w:t>
      </w:r>
      <w:r w:rsidR="00545E35" w:rsidRPr="002226A7">
        <w:rPr>
          <w:rFonts w:ascii="Times New Roman" w:eastAsia="Times New Roman" w:hAnsi="Times New Roman"/>
          <w:szCs w:val="24"/>
        </w:rPr>
        <w:t xml:space="preserve">ticia social y la emancipación. </w:t>
      </w:r>
      <w:r w:rsidRPr="002226A7">
        <w:rPr>
          <w:rFonts w:ascii="Times New Roman" w:eastAsia="Times New Roman" w:hAnsi="Times New Roman"/>
          <w:bCs/>
          <w:szCs w:val="24"/>
        </w:rPr>
        <w:t xml:space="preserve">Paulo Freire </w:t>
      </w:r>
      <w:r w:rsidRPr="002226A7">
        <w:rPr>
          <w:rFonts w:ascii="Times New Roman" w:eastAsia="Times New Roman" w:hAnsi="Times New Roman"/>
          <w:szCs w:val="24"/>
        </w:rPr>
        <w:t xml:space="preserve">(1970), defiende la planificación participativa como herramienta para la educación popular y la </w:t>
      </w:r>
      <w:r w:rsidRPr="002226A7">
        <w:rPr>
          <w:rFonts w:ascii="Times New Roman" w:eastAsia="Times New Roman" w:hAnsi="Times New Roman"/>
          <w:szCs w:val="24"/>
        </w:rPr>
        <w:lastRenderedPageBreak/>
        <w:t xml:space="preserve">construcción de una sociedad más justa y </w:t>
      </w:r>
      <w:r w:rsidRPr="002226A7">
        <w:rPr>
          <w:rFonts w:ascii="Times New Roman" w:eastAsia="Times New Roman" w:hAnsi="Times New Roman"/>
          <w:bCs/>
          <w:szCs w:val="24"/>
        </w:rPr>
        <w:t xml:space="preserve">Orlando </w:t>
      </w:r>
      <w:proofErr w:type="spellStart"/>
      <w:r w:rsidRPr="002226A7">
        <w:rPr>
          <w:rFonts w:ascii="Times New Roman" w:eastAsia="Times New Roman" w:hAnsi="Times New Roman"/>
          <w:bCs/>
          <w:szCs w:val="24"/>
        </w:rPr>
        <w:t>Fals</w:t>
      </w:r>
      <w:proofErr w:type="spellEnd"/>
      <w:r w:rsidRPr="002226A7">
        <w:rPr>
          <w:rFonts w:ascii="Times New Roman" w:eastAsia="Times New Roman" w:hAnsi="Times New Roman"/>
          <w:bCs/>
          <w:szCs w:val="24"/>
        </w:rPr>
        <w:t xml:space="preserve"> Borda </w:t>
      </w:r>
      <w:r w:rsidRPr="002226A7">
        <w:rPr>
          <w:rFonts w:ascii="Times New Roman" w:eastAsia="Times New Roman" w:hAnsi="Times New Roman"/>
          <w:szCs w:val="24"/>
        </w:rPr>
        <w:t>(1979), promueve la investigación-acción participativa como método para la transformación social. </w:t>
      </w:r>
    </w:p>
    <w:p w14:paraId="028EDEAD" w14:textId="008CDA87" w:rsidR="00911425" w:rsidRPr="002226A7" w:rsidRDefault="00911425" w:rsidP="00911425">
      <w:pPr>
        <w:shd w:val="clear" w:color="auto" w:fill="FFFFFF"/>
        <w:spacing w:before="100" w:beforeAutospacing="1" w:after="100" w:afterAutospacing="1"/>
        <w:rPr>
          <w:rFonts w:ascii="Times New Roman" w:eastAsia="Times New Roman" w:hAnsi="Times New Roman"/>
          <w:kern w:val="24"/>
          <w:szCs w:val="24"/>
        </w:rPr>
      </w:pPr>
      <w:r w:rsidRPr="002226A7">
        <w:rPr>
          <w:rFonts w:ascii="Times New Roman" w:eastAsia="Times New Roman" w:hAnsi="Times New Roman"/>
          <w:kern w:val="24"/>
          <w:szCs w:val="24"/>
        </w:rPr>
        <w:t xml:space="preserve">En función a los testimonios es importante destacar que se </w:t>
      </w:r>
      <w:r w:rsidRPr="002226A7">
        <w:rPr>
          <w:rFonts w:ascii="Times New Roman" w:eastAsia="Times New Roman" w:hAnsi="Times New Roman"/>
          <w:szCs w:val="24"/>
        </w:rPr>
        <w:t>refleja una visión crítica de la planificación tradicional, considerándola como una herramienta de dominación y control. En cambio, propone una planificación transformadora que p</w:t>
      </w:r>
      <w:r w:rsidRPr="002226A7">
        <w:rPr>
          <w:rFonts w:ascii="Times New Roman" w:eastAsia="Times New Roman" w:hAnsi="Times New Roman"/>
          <w:bCs/>
          <w:szCs w:val="24"/>
        </w:rPr>
        <w:t>arte de las necesidades y prioridades de las comunidades, n</w:t>
      </w:r>
      <w:r w:rsidRPr="002226A7">
        <w:rPr>
          <w:rFonts w:ascii="Times New Roman" w:eastAsia="Times New Roman" w:hAnsi="Times New Roman"/>
          <w:szCs w:val="24"/>
        </w:rPr>
        <w:t>o se trata de imponer soluc</w:t>
      </w:r>
      <w:r w:rsidR="004F4A94" w:rsidRPr="002226A7">
        <w:rPr>
          <w:rFonts w:ascii="Times New Roman" w:eastAsia="Times New Roman" w:hAnsi="Times New Roman"/>
          <w:szCs w:val="24"/>
        </w:rPr>
        <w:t xml:space="preserve">iones desde arriba, </w:t>
      </w:r>
      <w:r w:rsidRPr="002226A7">
        <w:rPr>
          <w:rFonts w:ascii="Times New Roman" w:eastAsia="Times New Roman" w:hAnsi="Times New Roman"/>
          <w:szCs w:val="24"/>
        </w:rPr>
        <w:t>sino de construirlas con la participación activa de las personas. Además de b</w:t>
      </w:r>
      <w:r w:rsidRPr="002226A7">
        <w:rPr>
          <w:rFonts w:ascii="Times New Roman" w:eastAsia="Times New Roman" w:hAnsi="Times New Roman"/>
          <w:bCs/>
          <w:szCs w:val="24"/>
        </w:rPr>
        <w:t>usca la emancipación y el empoderamiento de las comunidades, n</w:t>
      </w:r>
      <w:r w:rsidRPr="002226A7">
        <w:rPr>
          <w:rFonts w:ascii="Times New Roman" w:eastAsia="Times New Roman" w:hAnsi="Times New Roman"/>
          <w:szCs w:val="24"/>
        </w:rPr>
        <w:t>o se trata de convertirlas en dependientes de actores externos, sino de fortalecer su capacidad de autogestión</w:t>
      </w:r>
      <w:r w:rsidRPr="002226A7">
        <w:rPr>
          <w:rFonts w:ascii="Times New Roman" w:eastAsia="Times New Roman" w:hAnsi="Times New Roman"/>
          <w:b/>
          <w:szCs w:val="24"/>
        </w:rPr>
        <w:t xml:space="preserve">. </w:t>
      </w:r>
      <w:r w:rsidRPr="002226A7">
        <w:rPr>
          <w:rFonts w:ascii="Times New Roman" w:eastAsia="Times New Roman" w:hAnsi="Times New Roman"/>
          <w:bCs/>
          <w:szCs w:val="24"/>
        </w:rPr>
        <w:t>Se basa en la construcción de una conciencia crítica donde l</w:t>
      </w:r>
      <w:r w:rsidRPr="002226A7">
        <w:rPr>
          <w:rFonts w:ascii="Times New Roman" w:eastAsia="Times New Roman" w:hAnsi="Times New Roman"/>
          <w:szCs w:val="24"/>
        </w:rPr>
        <w:t>as comunidades deben comprender las causas de la opresión y las estrategias para la transformación social, además de p</w:t>
      </w:r>
      <w:r w:rsidRPr="002226A7">
        <w:rPr>
          <w:rFonts w:ascii="Times New Roman" w:eastAsia="Times New Roman" w:hAnsi="Times New Roman"/>
          <w:bCs/>
          <w:szCs w:val="24"/>
        </w:rPr>
        <w:t xml:space="preserve">romueve la organización y formación comunitaria, donde las </w:t>
      </w:r>
      <w:r w:rsidRPr="002226A7">
        <w:rPr>
          <w:rFonts w:ascii="Times New Roman" w:eastAsia="Times New Roman" w:hAnsi="Times New Roman"/>
          <w:szCs w:val="24"/>
        </w:rPr>
        <w:t xml:space="preserve">comunidades deben ser capaces de actuar de forma autónoma y eficaz, es importante </w:t>
      </w:r>
      <w:r w:rsidRPr="002226A7">
        <w:rPr>
          <w:rFonts w:ascii="Times New Roman" w:eastAsia="Times New Roman" w:hAnsi="Times New Roman"/>
          <w:kern w:val="24"/>
          <w:szCs w:val="24"/>
        </w:rPr>
        <w:t xml:space="preserve">el aporte del autor </w:t>
      </w:r>
      <w:proofErr w:type="spellStart"/>
      <w:r w:rsidRPr="002226A7">
        <w:rPr>
          <w:rFonts w:ascii="Times New Roman" w:eastAsia="Times New Roman" w:hAnsi="Times New Roman"/>
          <w:kern w:val="24"/>
          <w:szCs w:val="24"/>
        </w:rPr>
        <w:t>Dussel</w:t>
      </w:r>
      <w:proofErr w:type="spellEnd"/>
      <w:r w:rsidRPr="002226A7">
        <w:rPr>
          <w:rFonts w:ascii="Times New Roman" w:eastAsia="Times New Roman" w:hAnsi="Times New Roman"/>
          <w:kern w:val="24"/>
          <w:szCs w:val="24"/>
        </w:rPr>
        <w:t xml:space="preserve">, que promueven la inclusión, participación y equidad social en los procesos de planificación. </w:t>
      </w:r>
    </w:p>
    <w:p w14:paraId="3E013D7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kern w:val="24"/>
          <w:szCs w:val="24"/>
        </w:rPr>
      </w:pPr>
      <w:r w:rsidRPr="002226A7">
        <w:rPr>
          <w:rFonts w:ascii="Times New Roman" w:eastAsia="Times New Roman" w:hAnsi="Times New Roman"/>
          <w:kern w:val="24"/>
          <w:szCs w:val="24"/>
        </w:rPr>
        <w:t xml:space="preserve">Este autor establece en su obra </w:t>
      </w:r>
      <w:r w:rsidRPr="002226A7">
        <w:rPr>
          <w:rFonts w:ascii="Times New Roman" w:eastAsia="Times New Roman" w:hAnsi="Times New Roman"/>
          <w:szCs w:val="24"/>
          <w:shd w:val="clear" w:color="auto" w:fill="FFFFFF"/>
        </w:rPr>
        <w:t>la filosofía de la liberación</w:t>
      </w:r>
      <w:r w:rsidRPr="002226A7">
        <w:rPr>
          <w:rFonts w:ascii="Times New Roman" w:eastAsia="Times New Roman" w:hAnsi="Times New Roman"/>
          <w:kern w:val="24"/>
          <w:szCs w:val="24"/>
        </w:rPr>
        <w:t xml:space="preserve"> que:</w:t>
      </w:r>
    </w:p>
    <w:p w14:paraId="50A07F16" w14:textId="00927FA8" w:rsidR="00911425" w:rsidRPr="002226A7" w:rsidRDefault="00911425" w:rsidP="00D81528">
      <w:pPr>
        <w:pStyle w:val="CitaTextualLarga"/>
        <w:rPr>
          <w:shd w:val="clear" w:color="auto" w:fill="FFFFFF"/>
        </w:rPr>
      </w:pPr>
      <w:r w:rsidRPr="002226A7">
        <w:rPr>
          <w:shd w:val="clear" w:color="auto" w:fill="FFFFFF"/>
        </w:rPr>
        <w:t>Los procesos de transformación de la conciencia, según la filosofía de la liberación, no se reducen a un mero cambio de ideas o conocimientos, sino que implican una transformación radical de la praxis humana. Esta transformación se basa en la praxis liberadora, que es aquella que surge de la experiencia de las víctimas de la opresión y que busca construir un mundo más justo y humano. La praxis liberadora se caracteriza por ser crítica, reflexiva, transformadora y comprometida con la liberación de los oprimidos" (</w:t>
      </w:r>
      <w:proofErr w:type="spellStart"/>
      <w:r w:rsidRPr="002226A7">
        <w:rPr>
          <w:shd w:val="clear" w:color="auto" w:fill="FFFFFF"/>
        </w:rPr>
        <w:t>Dussel</w:t>
      </w:r>
      <w:proofErr w:type="spellEnd"/>
      <w:r w:rsidRPr="002226A7">
        <w:rPr>
          <w:shd w:val="clear" w:color="auto" w:fill="FFFFFF"/>
        </w:rPr>
        <w:t>, 1976</w:t>
      </w:r>
      <w:r w:rsidR="006D768D" w:rsidRPr="002226A7">
        <w:rPr>
          <w:shd w:val="clear" w:color="auto" w:fill="FFFFFF"/>
        </w:rPr>
        <w:t>, p.</w:t>
      </w:r>
      <w:r w:rsidRPr="002226A7">
        <w:rPr>
          <w:shd w:val="clear" w:color="auto" w:fill="FFFFFF"/>
        </w:rPr>
        <w:t>15).</w:t>
      </w:r>
    </w:p>
    <w:p w14:paraId="383852F3" w14:textId="77777777" w:rsidR="00911425" w:rsidRPr="002226A7" w:rsidRDefault="00911425" w:rsidP="00911425">
      <w:pPr>
        <w:shd w:val="clear" w:color="auto" w:fill="FFFFFF"/>
        <w:spacing w:before="100" w:beforeAutospacing="1" w:after="100" w:afterAutospacing="1"/>
        <w:ind w:right="49"/>
        <w:rPr>
          <w:rFonts w:ascii="Times New Roman" w:eastAsia="Times New Roman" w:hAnsi="Times New Roman"/>
          <w:szCs w:val="24"/>
        </w:rPr>
      </w:pPr>
      <w:r w:rsidRPr="002226A7">
        <w:rPr>
          <w:rFonts w:ascii="Times New Roman" w:eastAsia="Times New Roman" w:hAnsi="Times New Roman"/>
          <w:kern w:val="24"/>
          <w:szCs w:val="24"/>
        </w:rPr>
        <w:t>En mi o</w:t>
      </w:r>
      <w:r w:rsidRPr="002226A7">
        <w:rPr>
          <w:rFonts w:ascii="Times New Roman" w:eastAsia="Times New Roman" w:hAnsi="Times New Roman"/>
          <w:bCs/>
          <w:szCs w:val="24"/>
        </w:rPr>
        <w:t>pinión</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c</w:t>
      </w:r>
      <w:r w:rsidRPr="002226A7">
        <w:rPr>
          <w:rFonts w:ascii="Times New Roman" w:eastAsia="Times New Roman" w:hAnsi="Times New Roman"/>
          <w:szCs w:val="24"/>
        </w:rPr>
        <w:t>oincido con la necesidad de una planificación que s</w:t>
      </w:r>
      <w:r w:rsidRPr="002226A7">
        <w:rPr>
          <w:rFonts w:ascii="Times New Roman" w:eastAsia="Times New Roman" w:hAnsi="Times New Roman"/>
          <w:bCs/>
          <w:szCs w:val="24"/>
        </w:rPr>
        <w:t>ea participativa que i</w:t>
      </w:r>
      <w:r w:rsidRPr="002226A7">
        <w:rPr>
          <w:rFonts w:ascii="Times New Roman" w:eastAsia="Times New Roman" w:hAnsi="Times New Roman"/>
          <w:szCs w:val="24"/>
        </w:rPr>
        <w:t>nvolucre a las comunidades en todas las fases del proceso, e</w:t>
      </w:r>
      <w:r w:rsidRPr="002226A7">
        <w:rPr>
          <w:rFonts w:ascii="Times New Roman" w:eastAsia="Times New Roman" w:hAnsi="Times New Roman"/>
          <w:bCs/>
          <w:szCs w:val="24"/>
        </w:rPr>
        <w:t>mpodere a las comunidades, f</w:t>
      </w:r>
      <w:r w:rsidRPr="002226A7">
        <w:rPr>
          <w:rFonts w:ascii="Times New Roman" w:eastAsia="Times New Roman" w:hAnsi="Times New Roman"/>
          <w:szCs w:val="24"/>
        </w:rPr>
        <w:t>ortalezca su capacidad de autogestión y toma de decisiones, s</w:t>
      </w:r>
      <w:r w:rsidRPr="002226A7">
        <w:rPr>
          <w:rFonts w:ascii="Times New Roman" w:eastAsia="Times New Roman" w:hAnsi="Times New Roman"/>
          <w:bCs/>
          <w:szCs w:val="24"/>
        </w:rPr>
        <w:t>ea transformadora en búsqueda</w:t>
      </w:r>
      <w:r w:rsidRPr="002226A7">
        <w:rPr>
          <w:rFonts w:ascii="Times New Roman" w:eastAsia="Times New Roman" w:hAnsi="Times New Roman"/>
          <w:szCs w:val="24"/>
        </w:rPr>
        <w:t xml:space="preserve"> de los cambios estructurales que generen justicia social y bienestar colectivo y s</w:t>
      </w:r>
      <w:r w:rsidRPr="002226A7">
        <w:rPr>
          <w:rFonts w:ascii="Times New Roman" w:eastAsia="Times New Roman" w:hAnsi="Times New Roman"/>
          <w:bCs/>
          <w:szCs w:val="24"/>
        </w:rPr>
        <w:t>e base en la construcción de una conciencia crítica, que p</w:t>
      </w:r>
      <w:r w:rsidRPr="002226A7">
        <w:rPr>
          <w:rFonts w:ascii="Times New Roman" w:eastAsia="Times New Roman" w:hAnsi="Times New Roman"/>
          <w:szCs w:val="24"/>
        </w:rPr>
        <w:t>ermita a las comunidades comprender las causas de la opresión y las estrategias para la transformación social y la importancia de la sostenibilidad.</w:t>
      </w:r>
    </w:p>
    <w:p w14:paraId="63D2F397" w14:textId="77777777" w:rsidR="00911425" w:rsidRPr="002226A7" w:rsidRDefault="00911425" w:rsidP="00911425">
      <w:pPr>
        <w:shd w:val="clear" w:color="auto" w:fill="FFFFFF"/>
        <w:spacing w:before="360" w:after="360"/>
        <w:rPr>
          <w:rFonts w:ascii="Times New Roman" w:hAnsi="Times New Roman"/>
          <w:szCs w:val="24"/>
        </w:rPr>
      </w:pPr>
      <w:r w:rsidRPr="002226A7">
        <w:rPr>
          <w:rFonts w:ascii="Times New Roman" w:hAnsi="Times New Roman"/>
          <w:szCs w:val="24"/>
        </w:rPr>
        <w:lastRenderedPageBreak/>
        <w:t>Que se requiere para que una planificación de lo social permita  la transformación de la conciencia, la organización y la formación  comunitaria.  Apremia una sociedad donde la planificación sea una práctica común y efectiva de l</w:t>
      </w:r>
      <w:r w:rsidRPr="002226A7">
        <w:rPr>
          <w:rFonts w:ascii="Times New Roman" w:hAnsi="Times New Roman"/>
          <w:bCs/>
          <w:szCs w:val="24"/>
        </w:rPr>
        <w:t>as comunidades donde estas sean protagonistas de su propio desarrollo, d</w:t>
      </w:r>
      <w:r w:rsidRPr="002226A7">
        <w:rPr>
          <w:rFonts w:ascii="Times New Roman" w:hAnsi="Times New Roman"/>
          <w:szCs w:val="24"/>
        </w:rPr>
        <w:t xml:space="preserve">efinan sus prioridades, toman decisiones y gestionan sus proyectos de forma autónoma, donde todos los miembros de la sociedad tienen acceso a las mismas oportunidades y recursos, donde la </w:t>
      </w:r>
      <w:r w:rsidRPr="002226A7">
        <w:rPr>
          <w:rFonts w:ascii="Times New Roman" w:hAnsi="Times New Roman"/>
          <w:bCs/>
          <w:szCs w:val="24"/>
        </w:rPr>
        <w:t xml:space="preserve">educación popular sea el pilar fundamental y se </w:t>
      </w:r>
      <w:r w:rsidRPr="002226A7">
        <w:rPr>
          <w:rFonts w:ascii="Times New Roman" w:hAnsi="Times New Roman"/>
          <w:szCs w:val="24"/>
        </w:rPr>
        <w:t>promueva la construcción de una conciencia crítica y la formación para la transformación social.</w:t>
      </w:r>
    </w:p>
    <w:p w14:paraId="2ED7D45A" w14:textId="77777777" w:rsidR="00911425" w:rsidRPr="002226A7" w:rsidRDefault="00911425" w:rsidP="00D81528">
      <w:pPr>
        <w:ind w:left="284" w:hanging="284"/>
        <w:rPr>
          <w:rFonts w:ascii="Times New Roman" w:hAnsi="Times New Roman"/>
          <w:b/>
          <w:szCs w:val="24"/>
        </w:rPr>
      </w:pPr>
      <w:r w:rsidRPr="002226A7">
        <w:rPr>
          <w:rFonts w:ascii="Times New Roman" w:hAnsi="Times New Roman"/>
          <w:b/>
          <w:szCs w:val="24"/>
        </w:rPr>
        <w:t>7.- Una planificación que considera minimizar el impacto de las operaciones de PDVSA.</w:t>
      </w:r>
    </w:p>
    <w:p w14:paraId="28FA5B23" w14:textId="77777777" w:rsidR="00911425" w:rsidRPr="002226A7" w:rsidRDefault="00911425" w:rsidP="00911425">
      <w:pPr>
        <w:shd w:val="clear" w:color="auto" w:fill="FFFFFF"/>
        <w:spacing w:before="100" w:beforeAutospacing="1" w:after="100" w:afterAutospacing="1" w:line="240" w:lineRule="auto"/>
        <w:ind w:left="851" w:right="49"/>
        <w:jc w:val="right"/>
        <w:rPr>
          <w:rFonts w:ascii="Times New Roman" w:eastAsia="Times New Roman" w:hAnsi="Times New Roman"/>
          <w:szCs w:val="24"/>
        </w:rPr>
      </w:pPr>
      <w:r w:rsidRPr="002226A7">
        <w:rPr>
          <w:rFonts w:ascii="Times New Roman" w:eastAsia="Times New Roman" w:hAnsi="Times New Roman"/>
          <w:szCs w:val="24"/>
        </w:rPr>
        <w:t>“</w:t>
      </w:r>
      <w:r w:rsidRPr="002226A7">
        <w:rPr>
          <w:rFonts w:ascii="Times New Roman" w:eastAsia="Times New Roman" w:hAnsi="Times New Roman"/>
          <w:i/>
          <w:szCs w:val="24"/>
        </w:rPr>
        <w:t xml:space="preserve">Hoy en día, naciones, empresas e instituciones de todo el mundo buscan la fórmula para el crecimiento. Una gran parte de la solución está en la innovación sustentable” </w:t>
      </w:r>
      <w:proofErr w:type="spellStart"/>
      <w:r w:rsidRPr="002226A7">
        <w:rPr>
          <w:rFonts w:ascii="Times New Roman" w:eastAsia="Times New Roman" w:hAnsi="Times New Roman"/>
          <w:i/>
          <w:szCs w:val="24"/>
        </w:rPr>
        <w:t>Muthar</w:t>
      </w:r>
      <w:proofErr w:type="spellEnd"/>
      <w:r w:rsidRPr="002226A7">
        <w:rPr>
          <w:rFonts w:ascii="Times New Roman" w:eastAsia="Times New Roman" w:hAnsi="Times New Roman"/>
          <w:i/>
          <w:szCs w:val="24"/>
        </w:rPr>
        <w:t xml:space="preserve"> Kent</w:t>
      </w:r>
      <w:r w:rsidRPr="002226A7">
        <w:rPr>
          <w:rFonts w:ascii="Times New Roman" w:eastAsia="Times New Roman" w:hAnsi="Times New Roman"/>
          <w:szCs w:val="24"/>
        </w:rPr>
        <w:t>.</w:t>
      </w:r>
    </w:p>
    <w:p w14:paraId="27870A69" w14:textId="77777777" w:rsidR="00911425" w:rsidRPr="002226A7" w:rsidRDefault="00911425" w:rsidP="00911425">
      <w:pPr>
        <w:rPr>
          <w:rFonts w:ascii="Times New Roman" w:hAnsi="Times New Roman"/>
          <w:szCs w:val="24"/>
        </w:rPr>
      </w:pPr>
      <w:r w:rsidRPr="002226A7">
        <w:rPr>
          <w:rFonts w:ascii="Times New Roman" w:hAnsi="Times New Roman"/>
          <w:szCs w:val="24"/>
        </w:rPr>
        <w:t xml:space="preserve">Iniciare señalando que la Planificación como categoría de investigación tiene múltiples significados, no se puede abordar solamente desde la perspectiva teórica, debido a que la planificación como objeto de investigación no solamente es teórica sino práctica y forma parte de la cotidianidad del ser humano. Como resultado, la diversidad que nos caracteriza se expresa en cada empresa (pública o privada), comunidad, región, pueblo, país. Petróleos de Venezuela, S.A. (PDVSA) es la empresa estatal venezolana de petróleo y gas, sus operaciones tienen un impacto significativo en el medio ambiente, en la emisiones de gases de efecto invernadero, gases contaminantes y partículas finas, </w:t>
      </w:r>
      <w:r w:rsidRPr="002226A7">
        <w:rPr>
          <w:rFonts w:ascii="Times New Roman" w:hAnsi="Times New Roman"/>
          <w:b/>
          <w:bCs/>
          <w:szCs w:val="24"/>
        </w:rPr>
        <w:t>v</w:t>
      </w:r>
      <w:r w:rsidRPr="002226A7">
        <w:rPr>
          <w:rFonts w:ascii="Times New Roman" w:hAnsi="Times New Roman"/>
          <w:szCs w:val="24"/>
        </w:rPr>
        <w:t xml:space="preserve">ertidos de aguas residuales, derrames de petróleo y contaminación de acuíferos, </w:t>
      </w:r>
      <w:r w:rsidRPr="002226A7">
        <w:rPr>
          <w:rFonts w:ascii="Times New Roman" w:hAnsi="Times New Roman"/>
          <w:bCs/>
          <w:szCs w:val="24"/>
        </w:rPr>
        <w:t>d</w:t>
      </w:r>
      <w:r w:rsidRPr="002226A7">
        <w:rPr>
          <w:rFonts w:ascii="Times New Roman" w:hAnsi="Times New Roman"/>
          <w:szCs w:val="24"/>
        </w:rPr>
        <w:t xml:space="preserve">estrucción de bosques para la construcción de instalaciones petroleras y gasíferas e </w:t>
      </w:r>
      <w:r w:rsidRPr="002226A7">
        <w:rPr>
          <w:rFonts w:ascii="Times New Roman" w:hAnsi="Times New Roman"/>
          <w:bCs/>
          <w:szCs w:val="24"/>
        </w:rPr>
        <w:t>i</w:t>
      </w:r>
      <w:r w:rsidRPr="002226A7">
        <w:rPr>
          <w:rFonts w:ascii="Times New Roman" w:hAnsi="Times New Roman"/>
          <w:szCs w:val="24"/>
        </w:rPr>
        <w:t>mpacto en la fauna y flora local por la contaminación y la deforestación.</w:t>
      </w:r>
    </w:p>
    <w:p w14:paraId="02A71692"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Es necesario desarrollar una planificación que considere minimizar el impacto de las operaciones de PDVSA en el medio ambiente. Esta planificación debe s</w:t>
      </w:r>
      <w:r w:rsidRPr="002226A7">
        <w:rPr>
          <w:rFonts w:ascii="Times New Roman" w:eastAsia="Times New Roman" w:hAnsi="Times New Roman"/>
          <w:bCs/>
          <w:szCs w:val="24"/>
        </w:rPr>
        <w:t>er</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a</w:t>
      </w:r>
      <w:r w:rsidRPr="002226A7">
        <w:rPr>
          <w:rFonts w:ascii="Times New Roman" w:eastAsia="Times New Roman" w:hAnsi="Times New Roman"/>
          <w:szCs w:val="24"/>
        </w:rPr>
        <w:t>bordada en todos los aspectos ambientales relevantes, incluyendo la contaminación del aire, agua y suelo, la deforestación y la pérdida de biodiversidad. Además de ser</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lastRenderedPageBreak/>
        <w:t>participativa que i</w:t>
      </w:r>
      <w:r w:rsidRPr="002226A7">
        <w:rPr>
          <w:rFonts w:ascii="Times New Roman" w:eastAsia="Times New Roman" w:hAnsi="Times New Roman"/>
          <w:szCs w:val="24"/>
        </w:rPr>
        <w:t xml:space="preserve">nvolucre a las comunidades locales, organizaciones ambientales y otros actores sociales en el proceso de planificación. Debe estar </w:t>
      </w:r>
      <w:r w:rsidRPr="002226A7">
        <w:rPr>
          <w:rFonts w:ascii="Times New Roman" w:eastAsia="Times New Roman" w:hAnsi="Times New Roman"/>
          <w:bCs/>
          <w:szCs w:val="24"/>
        </w:rPr>
        <w:t>basada en evidencia científica</w:t>
      </w:r>
      <w:r w:rsidRPr="002226A7">
        <w:rPr>
          <w:rFonts w:ascii="Times New Roman" w:eastAsia="Times New Roman" w:hAnsi="Times New Roman"/>
          <w:szCs w:val="24"/>
        </w:rPr>
        <w:t xml:space="preserve"> para identificar los impactos ambientales de las operaciones de PDVSA y desarrollar medidas para minimizarlos y s</w:t>
      </w:r>
      <w:r w:rsidRPr="002226A7">
        <w:rPr>
          <w:rFonts w:ascii="Times New Roman" w:eastAsia="Times New Roman" w:hAnsi="Times New Roman"/>
          <w:bCs/>
          <w:szCs w:val="24"/>
        </w:rPr>
        <w:t xml:space="preserve">er transparente en las </w:t>
      </w:r>
      <w:r w:rsidRPr="002226A7">
        <w:rPr>
          <w:rFonts w:ascii="Times New Roman" w:eastAsia="Times New Roman" w:hAnsi="Times New Roman"/>
          <w:szCs w:val="24"/>
        </w:rPr>
        <w:t>medidas que se están tomando para minimizarlos.</w:t>
      </w:r>
    </w:p>
    <w:p w14:paraId="5F1989E5" w14:textId="77777777" w:rsidR="00911425" w:rsidRPr="002226A7" w:rsidRDefault="00911425" w:rsidP="00911425">
      <w:pPr>
        <w:rPr>
          <w:rFonts w:ascii="Times New Roman" w:hAnsi="Times New Roman"/>
          <w:szCs w:val="24"/>
        </w:rPr>
      </w:pPr>
      <w:r w:rsidRPr="002226A7">
        <w:rPr>
          <w:rFonts w:ascii="Times New Roman" w:hAnsi="Times New Roman"/>
          <w:szCs w:val="24"/>
        </w:rPr>
        <w:t xml:space="preserve">Una planificación que considere minimizar el impacto de las operaciones de PDVSA debe estar orientada hacia la implementación de prácticas sostenibles y responsables que permitan reducir el impacto ambiental y social de sus operaciones. Esto implica la adopción de prácticas de gestión ambiental responsables, la promoción de la conservación de la biodiversidad, la gestión de riesgos y la promoción del bienestar de la comunidad. En este sentido,  el éxito de la planificación requiere la participación de diversos actores, incluyendo a </w:t>
      </w:r>
      <w:r w:rsidRPr="002226A7">
        <w:rPr>
          <w:rFonts w:ascii="Times New Roman" w:hAnsi="Times New Roman"/>
          <w:bCs/>
          <w:szCs w:val="24"/>
        </w:rPr>
        <w:t xml:space="preserve">PDVSA que debe </w:t>
      </w:r>
      <w:r w:rsidRPr="002226A7">
        <w:rPr>
          <w:rFonts w:ascii="Times New Roman" w:hAnsi="Times New Roman"/>
          <w:szCs w:val="24"/>
        </w:rPr>
        <w:t>asumir el liderazgo en la planificación, el g</w:t>
      </w:r>
      <w:r w:rsidRPr="002226A7">
        <w:rPr>
          <w:rFonts w:ascii="Times New Roman" w:hAnsi="Times New Roman"/>
          <w:bCs/>
          <w:szCs w:val="24"/>
        </w:rPr>
        <w:t>obierno a través de l</w:t>
      </w:r>
      <w:r w:rsidRPr="002226A7">
        <w:rPr>
          <w:rFonts w:ascii="Times New Roman" w:hAnsi="Times New Roman"/>
          <w:szCs w:val="24"/>
        </w:rPr>
        <w:t>as autoridades ambientales debe establecer regulaciones y estándares ambientales para las actividades de PDVSA, c</w:t>
      </w:r>
      <w:r w:rsidRPr="002226A7">
        <w:rPr>
          <w:rFonts w:ascii="Times New Roman" w:hAnsi="Times New Roman"/>
          <w:bCs/>
          <w:szCs w:val="24"/>
        </w:rPr>
        <w:t xml:space="preserve">omunidades locales que son </w:t>
      </w:r>
      <w:r w:rsidRPr="002226A7">
        <w:rPr>
          <w:rFonts w:ascii="Times New Roman" w:hAnsi="Times New Roman"/>
          <w:szCs w:val="24"/>
        </w:rPr>
        <w:t xml:space="preserve">afectadas por las operaciones de PDVSA deben ser consultadas y participar en la toma de decisiones, las </w:t>
      </w:r>
      <w:r w:rsidRPr="002226A7">
        <w:rPr>
          <w:rFonts w:ascii="Times New Roman" w:hAnsi="Times New Roman"/>
          <w:bCs/>
          <w:szCs w:val="24"/>
        </w:rPr>
        <w:t>Organizaciones ambientales</w:t>
      </w:r>
      <w:r w:rsidRPr="002226A7">
        <w:rPr>
          <w:rFonts w:ascii="Times New Roman" w:hAnsi="Times New Roman"/>
          <w:szCs w:val="24"/>
        </w:rPr>
        <w:t xml:space="preserve"> pueden aportar conocimiento y experiencia en la planificación e implementación de medidas, las universidades y centros de investigación pueden realizar estudios y brindar asistencia técnica.</w:t>
      </w:r>
    </w:p>
    <w:p w14:paraId="71CC127F" w14:textId="77777777" w:rsidR="00911425" w:rsidRPr="002226A7" w:rsidRDefault="00911425" w:rsidP="00911425">
      <w:pPr>
        <w:rPr>
          <w:rFonts w:ascii="Times New Roman" w:hAnsi="Times New Roman"/>
          <w:i/>
          <w:szCs w:val="24"/>
        </w:rPr>
      </w:pPr>
      <w:r w:rsidRPr="002226A7">
        <w:rPr>
          <w:rFonts w:ascii="Times New Roman" w:hAnsi="Times New Roman"/>
          <w:b/>
          <w:kern w:val="24"/>
          <w:szCs w:val="24"/>
        </w:rPr>
        <w:t xml:space="preserve">Tal como se muestra en el testimonio del sujeto de investigación la Antropóloga, en relación al tema en cuestión, señalo: </w:t>
      </w:r>
      <w:r w:rsidRPr="002226A7">
        <w:rPr>
          <w:rFonts w:ascii="Times New Roman" w:hAnsi="Times New Roman"/>
          <w:b/>
          <w:i/>
          <w:kern w:val="24"/>
          <w:szCs w:val="24"/>
        </w:rPr>
        <w:t>“</w:t>
      </w:r>
      <w:r w:rsidRPr="002226A7">
        <w:rPr>
          <w:rFonts w:ascii="Times New Roman" w:hAnsi="Times New Roman"/>
          <w:i/>
          <w:szCs w:val="24"/>
        </w:rPr>
        <w:t xml:space="preserve">En el área social, se viene realizando un trabajo para fortalecer el bien estar de la comunidad respetando sus intereses y su identidad, sin embargo, considero importante el fortalecimiento de la visión y actuación multidisciplinaria, es decir, sin duda cada gerencia dentro de PDVSA realiza su aporte para incidir positivamente en la corresponsabilidad, pero falta un mayor esfuerzo </w:t>
      </w:r>
      <w:proofErr w:type="spellStart"/>
      <w:r w:rsidRPr="002226A7">
        <w:rPr>
          <w:rFonts w:ascii="Times New Roman" w:hAnsi="Times New Roman"/>
          <w:i/>
          <w:szCs w:val="24"/>
        </w:rPr>
        <w:t>intergerencial</w:t>
      </w:r>
      <w:proofErr w:type="spellEnd"/>
      <w:r w:rsidRPr="002226A7">
        <w:rPr>
          <w:rFonts w:ascii="Times New Roman" w:hAnsi="Times New Roman"/>
          <w:i/>
          <w:szCs w:val="24"/>
        </w:rPr>
        <w:t xml:space="preserve"> que visibilice una actuación holística y se genere la sinergia necesaria para impactar con mayor fuerza los territorios impactados por los proyectos”.</w:t>
      </w:r>
    </w:p>
    <w:p w14:paraId="3CEE9017" w14:textId="77777777" w:rsidR="00911425" w:rsidRPr="002226A7" w:rsidRDefault="00911425" w:rsidP="00911425">
      <w:pPr>
        <w:rPr>
          <w:rFonts w:ascii="Times New Roman" w:hAnsi="Times New Roman"/>
          <w:szCs w:val="24"/>
        </w:rPr>
      </w:pPr>
      <w:r w:rsidRPr="002226A7">
        <w:rPr>
          <w:rFonts w:ascii="Times New Roman" w:hAnsi="Times New Roman"/>
          <w:kern w:val="24"/>
          <w:szCs w:val="24"/>
        </w:rPr>
        <w:lastRenderedPageBreak/>
        <w:t xml:space="preserve">Podemos captar que en esta disertación hay una lógica discursiva que </w:t>
      </w:r>
      <w:r w:rsidRPr="002226A7">
        <w:rPr>
          <w:rFonts w:ascii="Times New Roman" w:hAnsi="Times New Roman"/>
          <w:szCs w:val="24"/>
        </w:rPr>
        <w:t>refleja la existencia de un trabajo en el área social de PDVSA orientado a fortalecer el bienestar de las comunidades, respetando sus intereses e identidad. Sin embargo, se reconoce la necesidad de fortalecer la visión y actuación multidisciplinaria para lograr un mayor impacto de las medidas implementadas y realizar ajustes para mejorar su eficacia.</w:t>
      </w:r>
    </w:p>
    <w:p w14:paraId="271AA93C" w14:textId="77777777" w:rsidR="00911425" w:rsidRPr="002226A7" w:rsidRDefault="00911425" w:rsidP="00911425">
      <w:pPr>
        <w:rPr>
          <w:rFonts w:ascii="Times New Roman" w:hAnsi="Times New Roman"/>
          <w:i/>
          <w:szCs w:val="24"/>
        </w:rPr>
      </w:pPr>
      <w:r w:rsidRPr="002226A7">
        <w:rPr>
          <w:rFonts w:ascii="Times New Roman" w:hAnsi="Times New Roman"/>
          <w:b/>
          <w:kern w:val="24"/>
          <w:szCs w:val="24"/>
        </w:rPr>
        <w:t>Asimismo, la entrevistas a la Socióloga, señala que:</w:t>
      </w:r>
      <w:r w:rsidRPr="002226A7">
        <w:rPr>
          <w:rFonts w:ascii="Times New Roman" w:hAnsi="Times New Roman"/>
          <w:szCs w:val="24"/>
        </w:rPr>
        <w:t xml:space="preserve"> </w:t>
      </w:r>
      <w:r w:rsidRPr="002226A7">
        <w:rPr>
          <w:rFonts w:ascii="Times New Roman" w:hAnsi="Times New Roman"/>
          <w:i/>
          <w:szCs w:val="24"/>
        </w:rPr>
        <w:t xml:space="preserve">“En torno a la planificación concebida por PDVSA, a objeto de minimizar el impacto ambiental y social producto de sus operaciones, se basa en una normativa interna orientada hacia la implementación de prácticas sostenibles y responsables, a diferencia de las prácticas anteriores que soslayaban estos impactos como efectos colaterales del desarrollo petrolero. Sin embargo, es necesario fortalecer una visión de la planificación más integral y holística que supere visiones fragmentarias y estancas donde predomine lo multidisciplinario y </w:t>
      </w:r>
      <w:proofErr w:type="spellStart"/>
      <w:r w:rsidRPr="002226A7">
        <w:rPr>
          <w:rFonts w:ascii="Times New Roman" w:hAnsi="Times New Roman"/>
          <w:i/>
          <w:szCs w:val="24"/>
        </w:rPr>
        <w:t>transdisciplinario</w:t>
      </w:r>
      <w:proofErr w:type="spellEnd"/>
      <w:r w:rsidRPr="002226A7">
        <w:rPr>
          <w:rFonts w:ascii="Times New Roman" w:hAnsi="Times New Roman"/>
          <w:i/>
          <w:szCs w:val="24"/>
        </w:rPr>
        <w:t>, por lo tanto la planificación social, debe estar muy vinculada con la Gerencia de Ambiente y Seguridad por el grave problema ambiental que vive hoy la humanidad, sintonizada con el compromiso social, en aras de poner en ejecución los postulados de la CRBV y los acuerdos universales para la protección y conservación del ambiente”.</w:t>
      </w:r>
    </w:p>
    <w:p w14:paraId="44DB255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kern w:val="24"/>
          <w:szCs w:val="24"/>
        </w:rPr>
        <w:t>En función a los testimonios es importante destacar que actualmente,</w:t>
      </w:r>
      <w:r w:rsidRPr="002226A7">
        <w:rPr>
          <w:rFonts w:ascii="Times New Roman" w:eastAsia="Times New Roman" w:hAnsi="Times New Roman"/>
          <w:szCs w:val="24"/>
        </w:rPr>
        <w:t xml:space="preserve"> se evidencia la necesidad de fortalecer la planificación en PDVSA para minimizar el impacto ambiental y social de sus operaciones. Podemos destacar la existencia de una normativa interna orientada hacia la sostenibilidad, también se hace referencia al compromiso con la Constitución venezolana y los acuerdos internacionales para la protección del ambiente, pero además se reconoce la necesidad de fortalecer una visión la participación de los diversos actores y el compromiso con la sostenibilidad, que son elementos fundamentales para lograr una intervención eficaz y sostenible. Como resultado promover la </w:t>
      </w:r>
      <w:proofErr w:type="spellStart"/>
      <w:r w:rsidRPr="002226A7">
        <w:rPr>
          <w:rFonts w:ascii="Times New Roman" w:eastAsia="Times New Roman" w:hAnsi="Times New Roman"/>
          <w:szCs w:val="24"/>
        </w:rPr>
        <w:t>multidisciplinariedad</w:t>
      </w:r>
      <w:proofErr w:type="spellEnd"/>
      <w:r w:rsidRPr="002226A7">
        <w:rPr>
          <w:rFonts w:ascii="Times New Roman" w:eastAsia="Times New Roman" w:hAnsi="Times New Roman"/>
          <w:szCs w:val="24"/>
        </w:rPr>
        <w:t xml:space="preserve"> y la </w:t>
      </w:r>
      <w:proofErr w:type="spellStart"/>
      <w:r w:rsidRPr="002226A7">
        <w:rPr>
          <w:rFonts w:ascii="Times New Roman" w:eastAsia="Times New Roman" w:hAnsi="Times New Roman"/>
          <w:szCs w:val="24"/>
        </w:rPr>
        <w:t>transdisciplinariedad</w:t>
      </w:r>
      <w:proofErr w:type="spellEnd"/>
      <w:r w:rsidRPr="002226A7">
        <w:rPr>
          <w:rFonts w:ascii="Times New Roman" w:eastAsia="Times New Roman" w:hAnsi="Times New Roman"/>
          <w:szCs w:val="24"/>
        </w:rPr>
        <w:t xml:space="preserve">. </w:t>
      </w:r>
    </w:p>
    <w:p w14:paraId="2634131C" w14:textId="77777777" w:rsidR="00911425" w:rsidRPr="002226A7" w:rsidRDefault="00911425" w:rsidP="00911425">
      <w:pPr>
        <w:rPr>
          <w:rFonts w:ascii="Times New Roman" w:hAnsi="Times New Roman"/>
          <w:kern w:val="24"/>
          <w:szCs w:val="24"/>
        </w:rPr>
      </w:pPr>
      <w:r w:rsidRPr="002226A7">
        <w:rPr>
          <w:rFonts w:ascii="Times New Roman" w:hAnsi="Times New Roman"/>
          <w:bCs/>
          <w:szCs w:val="24"/>
        </w:rPr>
        <w:t>Para Bohórquez</w:t>
      </w:r>
      <w:r w:rsidRPr="002226A7">
        <w:rPr>
          <w:rFonts w:ascii="Times New Roman" w:hAnsi="Times New Roman"/>
          <w:b/>
          <w:bCs/>
          <w:szCs w:val="24"/>
        </w:rPr>
        <w:t xml:space="preserve"> </w:t>
      </w:r>
      <w:r w:rsidRPr="002226A7">
        <w:rPr>
          <w:rFonts w:ascii="Times New Roman" w:hAnsi="Times New Roman"/>
          <w:bCs/>
          <w:szCs w:val="24"/>
        </w:rPr>
        <w:t xml:space="preserve">Carmen </w:t>
      </w:r>
      <w:r w:rsidRPr="002226A7">
        <w:rPr>
          <w:rFonts w:ascii="Times New Roman" w:hAnsi="Times New Roman"/>
          <w:szCs w:val="24"/>
        </w:rPr>
        <w:t>(2010), propone un modelo de planificación ambiental para el desarrollo sostenible en Venezuela.</w:t>
      </w:r>
      <w:r w:rsidRPr="002226A7">
        <w:rPr>
          <w:rFonts w:ascii="Times New Roman" w:hAnsi="Times New Roman"/>
          <w:kern w:val="24"/>
          <w:szCs w:val="24"/>
        </w:rPr>
        <w:t xml:space="preserve"> Esta autora considera que desde la </w:t>
      </w:r>
      <w:r w:rsidRPr="002226A7">
        <w:rPr>
          <w:rFonts w:ascii="Times New Roman" w:hAnsi="Times New Roman"/>
          <w:kern w:val="24"/>
          <w:szCs w:val="24"/>
        </w:rPr>
        <w:lastRenderedPageBreak/>
        <w:t xml:space="preserve">planificación se ponen en práctica la justicia social y la ética. </w:t>
      </w:r>
      <w:r w:rsidRPr="002226A7">
        <w:rPr>
          <w:rFonts w:ascii="Times New Roman" w:eastAsia="Frutiger-Light" w:hAnsi="Times New Roman"/>
          <w:szCs w:val="24"/>
        </w:rPr>
        <w:t xml:space="preserve">La situación de Venezuela desde la perspectiva de la sustentabilidad, es especialmente grave en la actualidad no hemos podido alcanzar esta condición, en lo social, económico y político, pero tampoco en lo ecológico. </w:t>
      </w:r>
      <w:r w:rsidRPr="002226A7">
        <w:rPr>
          <w:rFonts w:ascii="Times New Roman" w:hAnsi="Times New Roman"/>
          <w:kern w:val="24"/>
          <w:szCs w:val="24"/>
        </w:rPr>
        <w:t>Por otra parte (</w:t>
      </w:r>
      <w:proofErr w:type="spellStart"/>
      <w:r w:rsidRPr="002226A7">
        <w:rPr>
          <w:rFonts w:ascii="Times New Roman" w:hAnsi="Times New Roman"/>
          <w:kern w:val="24"/>
          <w:szCs w:val="24"/>
        </w:rPr>
        <w:t>Gabaldon</w:t>
      </w:r>
      <w:proofErr w:type="spellEnd"/>
      <w:r w:rsidRPr="002226A7">
        <w:rPr>
          <w:rFonts w:ascii="Times New Roman" w:hAnsi="Times New Roman"/>
          <w:kern w:val="24"/>
          <w:szCs w:val="24"/>
        </w:rPr>
        <w:t xml:space="preserve">, 2006), he expuesto que la sustentabilidad social es la capacidad de una población para generar la elevación permanente en el tiempo, de la calidad de vida, sin desmedro del entorno natural. Tenemos que hacer un gran esfuerzo para crear conciencia acerca de estos asuntos y sobre los enfoques con que debemos abordar su solución. </w:t>
      </w:r>
    </w:p>
    <w:p w14:paraId="36CDDBDC" w14:textId="77777777" w:rsidR="00911425" w:rsidRPr="002226A7" w:rsidRDefault="00911425" w:rsidP="00911425">
      <w:pPr>
        <w:rPr>
          <w:rFonts w:ascii="Times New Roman" w:hAnsi="Times New Roman"/>
          <w:kern w:val="24"/>
          <w:szCs w:val="24"/>
        </w:rPr>
      </w:pPr>
      <w:r w:rsidRPr="002226A7">
        <w:rPr>
          <w:rFonts w:ascii="Times New Roman" w:hAnsi="Times New Roman"/>
          <w:szCs w:val="24"/>
        </w:rPr>
        <w:t xml:space="preserve">Para este autor, </w:t>
      </w:r>
      <w:r w:rsidRPr="002226A7">
        <w:rPr>
          <w:rFonts w:ascii="Times New Roman" w:hAnsi="Times New Roman"/>
          <w:kern w:val="24"/>
          <w:szCs w:val="24"/>
        </w:rPr>
        <w:t xml:space="preserve">el desarrollo sustentable constituye una reinterpretación de todo el proceso de desarrollo, desde una perspectiva profundamente ecológica y ética. </w:t>
      </w:r>
      <w:r w:rsidRPr="002226A7">
        <w:rPr>
          <w:rFonts w:ascii="Times New Roman" w:hAnsi="Times New Roman"/>
          <w:szCs w:val="24"/>
        </w:rPr>
        <w:t xml:space="preserve">Donde no es considerado como sujeto de la planificación la ecología natural, al pueblo, sus comunidades y sus necesidades. En ese mismo sentido, </w:t>
      </w:r>
      <w:r w:rsidRPr="002226A7">
        <w:rPr>
          <w:rFonts w:ascii="Times New Roman" w:hAnsi="Times New Roman"/>
          <w:kern w:val="24"/>
          <w:szCs w:val="24"/>
        </w:rPr>
        <w:t xml:space="preserve">las Universidades tienen el deber de enseñar el significado y trascendencia del desarrollo sustentable. </w:t>
      </w:r>
      <w:r w:rsidRPr="002226A7">
        <w:rPr>
          <w:rFonts w:ascii="Times New Roman" w:hAnsi="Times New Roman"/>
          <w:szCs w:val="24"/>
        </w:rPr>
        <w:t xml:space="preserve">La invitación que nos hace </w:t>
      </w:r>
      <w:proofErr w:type="spellStart"/>
      <w:r w:rsidRPr="002226A7">
        <w:rPr>
          <w:rFonts w:ascii="Times New Roman" w:hAnsi="Times New Roman"/>
          <w:kern w:val="24"/>
          <w:szCs w:val="24"/>
        </w:rPr>
        <w:t>Gabaldon</w:t>
      </w:r>
      <w:proofErr w:type="spellEnd"/>
      <w:r w:rsidRPr="002226A7">
        <w:rPr>
          <w:rFonts w:ascii="Times New Roman" w:hAnsi="Times New Roman"/>
          <w:kern w:val="24"/>
          <w:szCs w:val="24"/>
        </w:rPr>
        <w:t xml:space="preserve"> y </w:t>
      </w:r>
      <w:r w:rsidRPr="002226A7">
        <w:rPr>
          <w:rFonts w:ascii="Times New Roman" w:hAnsi="Times New Roman"/>
          <w:bCs/>
          <w:szCs w:val="24"/>
        </w:rPr>
        <w:t>Bohórquez</w:t>
      </w:r>
      <w:r w:rsidRPr="002226A7">
        <w:rPr>
          <w:rFonts w:ascii="Times New Roman" w:hAnsi="Times New Roman"/>
          <w:szCs w:val="24"/>
        </w:rPr>
        <w:t xml:space="preserve">, es a pensar en la creación de un </w:t>
      </w:r>
      <w:r w:rsidRPr="002226A7">
        <w:rPr>
          <w:rFonts w:ascii="Times New Roman" w:hAnsi="Times New Roman"/>
          <w:kern w:val="24"/>
          <w:szCs w:val="24"/>
        </w:rPr>
        <w:t xml:space="preserve">nuevo paradigma, nos será más fácil </w:t>
      </w:r>
      <w:proofErr w:type="spellStart"/>
      <w:r w:rsidRPr="002226A7">
        <w:rPr>
          <w:rFonts w:ascii="Times New Roman" w:hAnsi="Times New Roman"/>
          <w:kern w:val="24"/>
          <w:szCs w:val="24"/>
        </w:rPr>
        <w:t>reenrumbar</w:t>
      </w:r>
      <w:proofErr w:type="spellEnd"/>
      <w:r w:rsidRPr="002226A7">
        <w:rPr>
          <w:rFonts w:ascii="Times New Roman" w:hAnsi="Times New Roman"/>
          <w:kern w:val="24"/>
          <w:szCs w:val="24"/>
        </w:rPr>
        <w:t xml:space="preserve"> una trayectoria de desarrollo que no luce viable y que está causando la pérdida de un valioso capital humano, social y económico, </w:t>
      </w:r>
      <w:r w:rsidRPr="002226A7">
        <w:rPr>
          <w:rFonts w:ascii="Times New Roman" w:hAnsi="Times New Roman"/>
          <w:szCs w:val="24"/>
        </w:rPr>
        <w:t xml:space="preserve"> repensar toda la cuestión del conocimiento a la búsqueda de la verdad.</w:t>
      </w:r>
    </w:p>
    <w:p w14:paraId="127853BA"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Las operaciones de PDVSA generan impactos sociales que deben ser considerados en la planificación. Estos impactos pueden ser positivos, como la generación de empleos y el desarrollo de infraestructura, o negativos, como la contaminación ambiental, la conflictividad social y la desigualdad. En consecuencia la planificación social para minimizar el impacto de las operaciones de PDVSA puede enfocarse en promover la contratación de mano de obra local, la capacitación y el desarrollo de proveedores locales. Así como brindar servicios de salud y educación de calidad a las comunidades afectadas por las operaciones de PDVSA. Además de invertir en infraestructura social como vivienda, transporte, agua potable y saneamiento. Se debe </w:t>
      </w:r>
      <w:r w:rsidRPr="002226A7">
        <w:rPr>
          <w:rFonts w:ascii="Times New Roman" w:eastAsia="Times New Roman" w:hAnsi="Times New Roman"/>
          <w:bCs/>
          <w:szCs w:val="24"/>
        </w:rPr>
        <w:t>i</w:t>
      </w:r>
      <w:r w:rsidRPr="002226A7">
        <w:rPr>
          <w:rFonts w:ascii="Times New Roman" w:eastAsia="Times New Roman" w:hAnsi="Times New Roman"/>
          <w:szCs w:val="24"/>
        </w:rPr>
        <w:t xml:space="preserve">mplementar medidas para proteger el medio ambiente y mitigar los impactos ambientales de las operaciones de PDVSA. Como resultado se debe preservar la cultura y el patrimonio de las comunidades afectadas por las operaciones de PDVSA. </w:t>
      </w:r>
    </w:p>
    <w:p w14:paraId="2D30C104" w14:textId="77777777" w:rsidR="00911425" w:rsidRPr="002226A7" w:rsidRDefault="00911425" w:rsidP="00911425">
      <w:pPr>
        <w:autoSpaceDE w:val="0"/>
        <w:autoSpaceDN w:val="0"/>
        <w:adjustRightInd w:val="0"/>
        <w:spacing w:after="0"/>
        <w:rPr>
          <w:rFonts w:ascii="Times New Roman" w:eastAsia="Frutiger-Light" w:hAnsi="Times New Roman"/>
          <w:szCs w:val="24"/>
        </w:rPr>
      </w:pPr>
      <w:r w:rsidRPr="002226A7">
        <w:rPr>
          <w:rFonts w:ascii="Times New Roman" w:eastAsia="Frutiger-Light" w:hAnsi="Times New Roman"/>
          <w:szCs w:val="24"/>
        </w:rPr>
        <w:lastRenderedPageBreak/>
        <w:t>El desarrollo sustentable de Venezuela exige en la actualidad como asunto prioritario, el fortalecimiento de las instituciones democráticas, el restablecimiento del estado de derecho, la separación de los poderes y darle marcha atrás al temerario proceso de recentralización política y administrativa que se trata de imponer. Esto es todo lo contrario de lo que está ocurriendo. Los venezolanos hemos sido inclementes con los recursos naturales. Tenemos una de las tasas más elevadas de deforestación en la América Latina. La contaminación de los cuerpos de agua dulce y de los ecosistemas marino-costeros, ha sido muy extensa. Nuestra principal industria, la petrolera, es fuertemente degradante del ambiente y perturbadora del hábitat natural. En estas circunstancias, es muy difícil hablar de sustentabilidad ecológica.</w:t>
      </w:r>
    </w:p>
    <w:p w14:paraId="64F9F420" w14:textId="77777777" w:rsidR="00911425" w:rsidRPr="002226A7" w:rsidRDefault="00911425" w:rsidP="00911425">
      <w:pPr>
        <w:autoSpaceDE w:val="0"/>
        <w:autoSpaceDN w:val="0"/>
        <w:adjustRightInd w:val="0"/>
        <w:spacing w:after="0"/>
        <w:rPr>
          <w:rFonts w:ascii="Times New Roman" w:eastAsia="Frutiger-Light" w:hAnsi="Times New Roman"/>
          <w:szCs w:val="24"/>
        </w:rPr>
      </w:pPr>
      <w:r w:rsidRPr="002226A7">
        <w:rPr>
          <w:rFonts w:ascii="Times New Roman" w:eastAsia="Frutiger-Light" w:hAnsi="Times New Roman"/>
          <w:szCs w:val="24"/>
        </w:rPr>
        <w:t>Expuesto a brochazos gruesos, este cuadro poco alentador sobre la sustentabilidad de nuestro desarrollo, la agenda futura de los venezolanos debe quedar así, más o menos definida. Tenemos que hacer un gran esfuerzo para crear conciencia acerca de estos asuntos y sobre los enfoques con que debemos abordar su solución. Es por eso, que he mantenido, que el desarrollo sustentable constituye una reinterpretación de todo el proceso de desarrollo, desde una perspectiva profundamente ecológica y ética. Una perspectiva que ha de considerar tanto la ecología natural, como la humana.</w:t>
      </w:r>
    </w:p>
    <w:p w14:paraId="4967506A" w14:textId="35A68339" w:rsidR="00911425" w:rsidRPr="002226A7" w:rsidRDefault="00911425" w:rsidP="00911425">
      <w:pPr>
        <w:autoSpaceDE w:val="0"/>
        <w:autoSpaceDN w:val="0"/>
        <w:adjustRightInd w:val="0"/>
        <w:spacing w:after="0"/>
        <w:rPr>
          <w:rFonts w:ascii="Times New Roman" w:hAnsi="Times New Roman"/>
          <w:szCs w:val="24"/>
        </w:rPr>
      </w:pPr>
      <w:r w:rsidRPr="002226A7">
        <w:rPr>
          <w:rFonts w:ascii="Times New Roman" w:eastAsia="Frutiger-Light" w:hAnsi="Times New Roman"/>
          <w:szCs w:val="24"/>
        </w:rPr>
        <w:t xml:space="preserve">Por todo esto es que pienso también, que la Universidad tiene el deber de ensenar a la juventud estudiosa el significado y trascendencia del desarrollo sustentable. Si creamos consenso sobre este nuevo paradigma, nos será más fácil </w:t>
      </w:r>
      <w:proofErr w:type="spellStart"/>
      <w:r w:rsidRPr="002226A7">
        <w:rPr>
          <w:rFonts w:ascii="Times New Roman" w:eastAsia="Frutiger-Light" w:hAnsi="Times New Roman"/>
          <w:szCs w:val="24"/>
        </w:rPr>
        <w:t>reenrumbar</w:t>
      </w:r>
      <w:proofErr w:type="spellEnd"/>
      <w:r w:rsidRPr="002226A7">
        <w:rPr>
          <w:rFonts w:ascii="Times New Roman" w:eastAsia="Frutiger-Light" w:hAnsi="Times New Roman"/>
          <w:szCs w:val="24"/>
        </w:rPr>
        <w:t xml:space="preserve"> una trayectoria de desarrollo que no luce viable y que está causando la pérdida de un valioso capital humano,</w:t>
      </w:r>
      <w:r w:rsidR="004857CB" w:rsidRPr="002226A7">
        <w:rPr>
          <w:rFonts w:ascii="Times New Roman" w:eastAsia="Frutiger-Light" w:hAnsi="Times New Roman"/>
          <w:szCs w:val="24"/>
        </w:rPr>
        <w:t xml:space="preserve"> </w:t>
      </w:r>
      <w:r w:rsidRPr="002226A7">
        <w:rPr>
          <w:rFonts w:ascii="Times New Roman" w:eastAsia="Frutiger-Light" w:hAnsi="Times New Roman"/>
          <w:szCs w:val="24"/>
        </w:rPr>
        <w:t>Social y económico.</w:t>
      </w:r>
    </w:p>
    <w:p w14:paraId="1B84C1DC" w14:textId="50B4A1A9"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Esta propuesta se nutre de la idea de esta esta autora, según </w:t>
      </w:r>
      <w:r w:rsidRPr="002226A7">
        <w:rPr>
          <w:rFonts w:ascii="Times New Roman" w:eastAsia="Times New Roman" w:hAnsi="Times New Roman"/>
          <w:bCs/>
          <w:szCs w:val="24"/>
        </w:rPr>
        <w:t>Bohórquez</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(2010), plantea un modelo de planificación ambiental estratégica para el desarrollo sostenible. </w:t>
      </w:r>
    </w:p>
    <w:p w14:paraId="4F0DD61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testimonio reconoce los avances en la planificación de PDVSA para minimizar el impacto ambiental y social, pero identifica la necesidad de fortalecer una visión </w:t>
      </w:r>
      <w:r w:rsidRPr="002226A7">
        <w:rPr>
          <w:rFonts w:ascii="Times New Roman" w:eastAsia="Times New Roman" w:hAnsi="Times New Roman"/>
          <w:bCs/>
          <w:szCs w:val="24"/>
        </w:rPr>
        <w:t xml:space="preserve">de la planificación que </w:t>
      </w:r>
      <w:r w:rsidRPr="002226A7">
        <w:rPr>
          <w:rFonts w:ascii="Times New Roman" w:eastAsia="Times New Roman" w:hAnsi="Times New Roman"/>
          <w:szCs w:val="24"/>
        </w:rPr>
        <w:t xml:space="preserve">promueve la </w:t>
      </w:r>
      <w:proofErr w:type="spellStart"/>
      <w:r w:rsidRPr="002226A7">
        <w:rPr>
          <w:rFonts w:ascii="Times New Roman" w:eastAsia="Times New Roman" w:hAnsi="Times New Roman"/>
          <w:szCs w:val="24"/>
        </w:rPr>
        <w:t>multidisciplinariedad</w:t>
      </w:r>
      <w:proofErr w:type="spellEnd"/>
      <w:r w:rsidRPr="002226A7">
        <w:rPr>
          <w:rFonts w:ascii="Times New Roman" w:eastAsia="Times New Roman" w:hAnsi="Times New Roman"/>
          <w:szCs w:val="24"/>
        </w:rPr>
        <w:t xml:space="preserve"> y </w:t>
      </w:r>
      <w:proofErr w:type="spellStart"/>
      <w:r w:rsidRPr="002226A7">
        <w:rPr>
          <w:rFonts w:ascii="Times New Roman" w:eastAsia="Times New Roman" w:hAnsi="Times New Roman"/>
          <w:szCs w:val="24"/>
        </w:rPr>
        <w:t>transdisciplinariedad</w:t>
      </w:r>
      <w:proofErr w:type="spellEnd"/>
      <w:r w:rsidRPr="002226A7">
        <w:rPr>
          <w:rFonts w:ascii="Times New Roman" w:eastAsia="Times New Roman" w:hAnsi="Times New Roman"/>
          <w:szCs w:val="24"/>
        </w:rPr>
        <w:t>.  Además de v</w:t>
      </w:r>
      <w:r w:rsidRPr="002226A7">
        <w:rPr>
          <w:rFonts w:ascii="Times New Roman" w:eastAsia="Times New Roman" w:hAnsi="Times New Roman"/>
          <w:bCs/>
          <w:szCs w:val="24"/>
        </w:rPr>
        <w:t xml:space="preserve">incular la planificación social con la Gerencia de </w:t>
      </w:r>
      <w:r w:rsidRPr="002226A7">
        <w:rPr>
          <w:rFonts w:ascii="Times New Roman" w:eastAsia="Times New Roman" w:hAnsi="Times New Roman"/>
          <w:bCs/>
          <w:szCs w:val="24"/>
        </w:rPr>
        <w:lastRenderedPageBreak/>
        <w:t>Ambiente y Seguridad a</w:t>
      </w:r>
      <w:r w:rsidRPr="002226A7">
        <w:rPr>
          <w:rFonts w:ascii="Times New Roman" w:eastAsia="Times New Roman" w:hAnsi="Times New Roman"/>
          <w:szCs w:val="24"/>
        </w:rPr>
        <w:t xml:space="preserve">bordando los problemas ambientales y sociales de manera conjunta y </w:t>
      </w:r>
      <w:r w:rsidRPr="002226A7">
        <w:rPr>
          <w:rFonts w:ascii="Times New Roman" w:eastAsia="Times New Roman" w:hAnsi="Times New Roman"/>
          <w:bCs/>
          <w:szCs w:val="24"/>
        </w:rPr>
        <w:t>Asumir un compromiso social y p</w:t>
      </w:r>
      <w:r w:rsidRPr="002226A7">
        <w:rPr>
          <w:rFonts w:ascii="Times New Roman" w:eastAsia="Times New Roman" w:hAnsi="Times New Roman"/>
          <w:szCs w:val="24"/>
        </w:rPr>
        <w:t xml:space="preserve">oner en práctica los postulados de la CRBV y los acuerdos universales para la protección del ambiente. </w:t>
      </w:r>
      <w:r w:rsidRPr="002226A7">
        <w:rPr>
          <w:rFonts w:ascii="Times New Roman" w:eastAsia="Times New Roman" w:hAnsi="Times New Roman"/>
          <w:bCs/>
          <w:szCs w:val="24"/>
        </w:rPr>
        <w:t>Coincido con el testimonio en que la planificación de PDVSA debe fortalecerse para minimizar efectivamente el impacto ambiental y social de sus operaciones.</w:t>
      </w:r>
      <w:r w:rsidRPr="002226A7">
        <w:rPr>
          <w:rFonts w:ascii="Times New Roman" w:eastAsia="Times New Roman" w:hAnsi="Times New Roman"/>
          <w:b/>
          <w:szCs w:val="24"/>
        </w:rPr>
        <w:t xml:space="preserve"> </w:t>
      </w:r>
      <w:r w:rsidRPr="002226A7">
        <w:rPr>
          <w:rFonts w:ascii="Times New Roman" w:eastAsia="Times New Roman" w:hAnsi="Times New Roman"/>
          <w:szCs w:val="24"/>
        </w:rPr>
        <w:t>Considero que</w:t>
      </w:r>
      <w:r w:rsidRPr="002226A7">
        <w:rPr>
          <w:rFonts w:ascii="Times New Roman" w:eastAsia="Times New Roman" w:hAnsi="Times New Roman"/>
          <w:bCs/>
          <w:szCs w:val="24"/>
        </w:rPr>
        <w:t xml:space="preserve"> la participación de las comunidades afectadas se debe i</w:t>
      </w:r>
      <w:r w:rsidRPr="002226A7">
        <w:rPr>
          <w:rFonts w:ascii="Times New Roman" w:eastAsia="Times New Roman" w:hAnsi="Times New Roman"/>
          <w:szCs w:val="24"/>
        </w:rPr>
        <w:t xml:space="preserve">nvolucrar en la identificación de necesidades, la planificación de acciones y la evaluación de resultados. </w:t>
      </w:r>
      <w:r w:rsidRPr="002226A7">
        <w:rPr>
          <w:rFonts w:ascii="Times New Roman" w:eastAsia="Times New Roman" w:hAnsi="Times New Roman"/>
          <w:bCs/>
          <w:szCs w:val="24"/>
        </w:rPr>
        <w:t>Se requiere un enfoque preventivo para i</w:t>
      </w:r>
      <w:r w:rsidRPr="002226A7">
        <w:rPr>
          <w:rFonts w:ascii="Times New Roman" w:eastAsia="Times New Roman" w:hAnsi="Times New Roman"/>
          <w:szCs w:val="24"/>
        </w:rPr>
        <w:t xml:space="preserve">mplementar medidas para prevenir los impactos ambientales y sociales antes de que ocurran y </w:t>
      </w:r>
      <w:r w:rsidRPr="002226A7">
        <w:rPr>
          <w:rFonts w:ascii="Times New Roman" w:eastAsia="Times New Roman" w:hAnsi="Times New Roman"/>
          <w:bCs/>
          <w:szCs w:val="24"/>
        </w:rPr>
        <w:t xml:space="preserve">Es necesario un monitoreo y evaluación constante </w:t>
      </w:r>
      <w:r w:rsidRPr="002226A7">
        <w:rPr>
          <w:rFonts w:ascii="Times New Roman" w:eastAsia="Times New Roman" w:hAnsi="Times New Roman"/>
          <w:szCs w:val="24"/>
        </w:rPr>
        <w:t>y realizar ajustes cuando sea necesario</w:t>
      </w:r>
    </w:p>
    <w:p w14:paraId="60DBCB0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kern w:val="24"/>
          <w:szCs w:val="24"/>
        </w:rPr>
        <w:t xml:space="preserve">En función a los testimonios es importante destacar que actualmente, en Venezuela existen instrumentos legales que promueven el desarrollo sustentable, la inclusión, participación y equidad social en los procesos de planificación. Estos instrumentos se encuentran en </w:t>
      </w:r>
      <w:r w:rsidRPr="002226A7">
        <w:rPr>
          <w:rFonts w:ascii="Times New Roman" w:eastAsia="Times New Roman" w:hAnsi="Times New Roman"/>
          <w:szCs w:val="24"/>
        </w:rPr>
        <w:t xml:space="preserve">la Ley Orgánica del Ambiente (2006) se define el desarrollo sustentable como: </w:t>
      </w:r>
    </w:p>
    <w:p w14:paraId="6B09E4F3" w14:textId="77777777" w:rsidR="00911425" w:rsidRPr="002226A7" w:rsidRDefault="00911425" w:rsidP="00D81528">
      <w:pPr>
        <w:pStyle w:val="CitaTextualLarga"/>
      </w:pPr>
      <w:r w:rsidRPr="002226A7">
        <w:t>Un proceso de cambio continuo y equitativo para lograr el máximo bienestar social, mediante el cual se procura el desarrollo integral, con fundamento en medidas apropiadas para la conservación de los recursos naturales y el equili</w:t>
      </w:r>
      <w:r w:rsidRPr="002226A7">
        <w:softHyphen/>
        <w:t>brio ecológico, para satisfacer las necesidades de las generaciones presentes sin comprometer las generaciones futuras.</w:t>
      </w:r>
    </w:p>
    <w:p w14:paraId="75A12AB2" w14:textId="77777777" w:rsidR="00911425" w:rsidRPr="002226A7" w:rsidRDefault="00911425" w:rsidP="00911425">
      <w:pPr>
        <w:shd w:val="clear" w:color="auto" w:fill="FFFFFF"/>
        <w:spacing w:before="100" w:beforeAutospacing="1" w:after="100" w:afterAutospacing="1"/>
        <w:ind w:right="49"/>
        <w:rPr>
          <w:rFonts w:ascii="Times New Roman" w:eastAsia="Times New Roman" w:hAnsi="Times New Roman"/>
          <w:szCs w:val="24"/>
        </w:rPr>
      </w:pPr>
      <w:bookmarkStart w:id="94" w:name="iniciopagina"/>
      <w:r w:rsidRPr="002226A7">
        <w:rPr>
          <w:rFonts w:ascii="Times New Roman" w:eastAsia="Times New Roman" w:hAnsi="Times New Roman"/>
          <w:kern w:val="24"/>
          <w:szCs w:val="24"/>
        </w:rPr>
        <w:t xml:space="preserve">La Constitución de la República Bolivariana de Venezuela (1999), establece en su artículo </w:t>
      </w:r>
      <w:r w:rsidRPr="002226A7">
        <w:rPr>
          <w:rFonts w:ascii="Times New Roman" w:eastAsia="Times New Roman" w:hAnsi="Times New Roman"/>
          <w:szCs w:val="24"/>
        </w:rPr>
        <w:t xml:space="preserve">128. </w:t>
      </w:r>
    </w:p>
    <w:p w14:paraId="42EFE893" w14:textId="77777777" w:rsidR="00911425" w:rsidRPr="002226A7" w:rsidRDefault="00911425" w:rsidP="00D81528">
      <w:pPr>
        <w:pStyle w:val="CitaTextualLarga"/>
      </w:pPr>
      <w:r w:rsidRPr="002226A7">
        <w:t>El Estado desarrollará una política de ordenación del territorio atendiendo a las realidades ecológicas, geográficas, poblacionales, sociales, culturales, económicas, políticas, de acuerdo con las premisas del desarrollo sustentable, que incluya la información, consulta y participación ciudadana. Una ley orgánica desarrollará los principios y criterios para este ordenamiento.</w:t>
      </w:r>
      <w:bookmarkEnd w:id="94"/>
    </w:p>
    <w:p w14:paraId="08BA1743" w14:textId="3CE683FE" w:rsidR="00911425" w:rsidRPr="002226A7" w:rsidRDefault="00911425" w:rsidP="00911425">
      <w:pPr>
        <w:rPr>
          <w:rFonts w:ascii="Times New Roman" w:hAnsi="Times New Roman"/>
          <w:kern w:val="24"/>
          <w:szCs w:val="24"/>
        </w:rPr>
      </w:pPr>
      <w:r w:rsidRPr="002226A7">
        <w:rPr>
          <w:rFonts w:ascii="Times New Roman" w:hAnsi="Times New Roman"/>
          <w:kern w:val="24"/>
          <w:szCs w:val="24"/>
        </w:rPr>
        <w:t xml:space="preserve">La Constitución de la República Bolivariana de Venezuela (1999), establece en su artículo 178 </w:t>
      </w:r>
      <w:r w:rsidRPr="002226A7">
        <w:rPr>
          <w:rFonts w:ascii="Times New Roman" w:hAnsi="Times New Roman"/>
          <w:szCs w:val="24"/>
        </w:rPr>
        <w:t xml:space="preserve">numeral 4 </w:t>
      </w:r>
      <w:r w:rsidR="004F4A94" w:rsidRPr="002226A7">
        <w:rPr>
          <w:rFonts w:ascii="Times New Roman" w:hAnsi="Times New Roman"/>
          <w:kern w:val="24"/>
          <w:szCs w:val="24"/>
        </w:rPr>
        <w:t xml:space="preserve">que: </w:t>
      </w:r>
      <w:r w:rsidRPr="002226A7">
        <w:rPr>
          <w:rFonts w:ascii="Times New Roman" w:hAnsi="Times New Roman"/>
          <w:szCs w:val="24"/>
        </w:rPr>
        <w:t xml:space="preserve">…"la protección del ambiente y cooperación con el </w:t>
      </w:r>
      <w:r w:rsidRPr="002226A7">
        <w:rPr>
          <w:rFonts w:ascii="Times New Roman" w:hAnsi="Times New Roman"/>
          <w:szCs w:val="24"/>
        </w:rPr>
        <w:lastRenderedPageBreak/>
        <w:t>s</w:t>
      </w:r>
      <w:r w:rsidR="004F4A94" w:rsidRPr="002226A7">
        <w:rPr>
          <w:rFonts w:ascii="Times New Roman" w:hAnsi="Times New Roman"/>
          <w:szCs w:val="24"/>
        </w:rPr>
        <w:t>aneamiento ambiental; aseo urba</w:t>
      </w:r>
      <w:r w:rsidRPr="002226A7">
        <w:rPr>
          <w:rFonts w:ascii="Times New Roman" w:hAnsi="Times New Roman"/>
          <w:szCs w:val="24"/>
        </w:rPr>
        <w:t>no y domiciliario, compr</w:t>
      </w:r>
      <w:r w:rsidR="004F4A94" w:rsidRPr="002226A7">
        <w:rPr>
          <w:rFonts w:ascii="Times New Roman" w:hAnsi="Times New Roman"/>
          <w:szCs w:val="24"/>
        </w:rPr>
        <w:t>endidos los servicios de limpie</w:t>
      </w:r>
      <w:r w:rsidRPr="002226A7">
        <w:rPr>
          <w:rFonts w:ascii="Times New Roman" w:hAnsi="Times New Roman"/>
          <w:szCs w:val="24"/>
        </w:rPr>
        <w:t>za, de recolección y tratamiento de residuos y protección civil".</w:t>
      </w:r>
    </w:p>
    <w:p w14:paraId="661B203B" w14:textId="713318CC" w:rsidR="00911425" w:rsidRPr="002226A7" w:rsidRDefault="00911425" w:rsidP="00911425">
      <w:pPr>
        <w:rPr>
          <w:rFonts w:ascii="Times New Roman" w:hAnsi="Times New Roman"/>
          <w:szCs w:val="24"/>
        </w:rPr>
      </w:pPr>
      <w:r w:rsidRPr="002226A7">
        <w:rPr>
          <w:rFonts w:ascii="Times New Roman" w:hAnsi="Times New Roman"/>
          <w:szCs w:val="24"/>
        </w:rPr>
        <w:t>Por otra parte el artículo 64 de La Ley Orgánica del Poder Público Mun</w:t>
      </w:r>
      <w:r w:rsidR="00A51EDC" w:rsidRPr="002226A7">
        <w:rPr>
          <w:rFonts w:ascii="Times New Roman" w:hAnsi="Times New Roman"/>
          <w:szCs w:val="24"/>
        </w:rPr>
        <w:t>icipal</w:t>
      </w:r>
      <w:r w:rsidR="003047B2" w:rsidRPr="002226A7">
        <w:rPr>
          <w:rFonts w:ascii="Times New Roman" w:hAnsi="Times New Roman"/>
          <w:szCs w:val="24"/>
        </w:rPr>
        <w:t xml:space="preserve"> </w:t>
      </w:r>
      <w:r w:rsidR="00D455E1" w:rsidRPr="002226A7">
        <w:rPr>
          <w:rFonts w:ascii="Times New Roman" w:hAnsi="Times New Roman"/>
          <w:szCs w:val="24"/>
        </w:rPr>
        <w:t>(2005</w:t>
      </w:r>
      <w:r w:rsidR="003047B2" w:rsidRPr="002226A7">
        <w:rPr>
          <w:rFonts w:ascii="Times New Roman" w:hAnsi="Times New Roman"/>
          <w:szCs w:val="24"/>
        </w:rPr>
        <w:t>)</w:t>
      </w:r>
      <w:r w:rsidR="00A51EDC" w:rsidRPr="002226A7">
        <w:rPr>
          <w:rFonts w:ascii="Times New Roman" w:hAnsi="Times New Roman"/>
          <w:szCs w:val="24"/>
        </w:rPr>
        <w:t>, establece lo siguiente:</w:t>
      </w:r>
      <w:r w:rsidRPr="002226A7">
        <w:rPr>
          <w:rFonts w:ascii="Times New Roman" w:hAnsi="Times New Roman"/>
          <w:szCs w:val="24"/>
        </w:rPr>
        <w:t xml:space="preserve"> “A los municipios les corresp</w:t>
      </w:r>
      <w:r w:rsidR="003047B2" w:rsidRPr="002226A7">
        <w:rPr>
          <w:rFonts w:ascii="Times New Roman" w:hAnsi="Times New Roman"/>
          <w:szCs w:val="24"/>
        </w:rPr>
        <w:t>onde la protección del medio am</w:t>
      </w:r>
      <w:r w:rsidRPr="002226A7">
        <w:rPr>
          <w:rFonts w:ascii="Times New Roman" w:hAnsi="Times New Roman"/>
          <w:szCs w:val="24"/>
        </w:rPr>
        <w:t>biente y de la salubridad pública, el suministro de agua y el tratamiento de las aguas residuales, así como el respeto y garantía de los derechos ambientales de los vecinos”.</w:t>
      </w:r>
    </w:p>
    <w:p w14:paraId="39B06ECC" w14:textId="77777777" w:rsidR="00911425" w:rsidRPr="002226A7" w:rsidRDefault="00911425" w:rsidP="00911425">
      <w:pPr>
        <w:rPr>
          <w:rFonts w:ascii="Times New Roman" w:hAnsi="Times New Roman"/>
          <w:kern w:val="24"/>
          <w:szCs w:val="24"/>
        </w:rPr>
      </w:pPr>
      <w:r w:rsidRPr="002226A7">
        <w:rPr>
          <w:rFonts w:ascii="Times New Roman" w:hAnsi="Times New Roman"/>
          <w:kern w:val="24"/>
          <w:szCs w:val="24"/>
        </w:rPr>
        <w:t>Estos artículos establecen el marco general para la planificación en Venezuela, y reconoce la importancia de la participación ciudadana en este proceso. Sin embargo, a pesar de estas regulaciones de ley, normas internas, el avance asido muy lento. Es importante seguir avanzando en la implementación de estos instrumentos para garantizar la inclusión, participación y equidad social de todas las personas en los procesos de planificación en Venezuela.</w:t>
      </w:r>
    </w:p>
    <w:p w14:paraId="40974926"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b/>
          <w:szCs w:val="24"/>
        </w:rPr>
      </w:pPr>
      <w:r w:rsidRPr="002226A7">
        <w:rPr>
          <w:rFonts w:ascii="Times New Roman" w:eastAsia="Times New Roman" w:hAnsi="Times New Roman"/>
          <w:szCs w:val="24"/>
        </w:rPr>
        <w:t>C</w:t>
      </w:r>
      <w:r w:rsidRPr="002226A7">
        <w:rPr>
          <w:rFonts w:ascii="Times New Roman" w:eastAsia="Times New Roman" w:hAnsi="Times New Roman"/>
          <w:bCs/>
          <w:szCs w:val="24"/>
        </w:rPr>
        <w:t xml:space="preserve">onsidero que la planificación para minimizar el impacto de las operaciones de PDVSA debe basarse en la integralidad, </w:t>
      </w:r>
      <w:r w:rsidRPr="002226A7">
        <w:rPr>
          <w:rFonts w:ascii="Times New Roman" w:eastAsia="Times New Roman" w:hAnsi="Times New Roman"/>
          <w:szCs w:val="24"/>
        </w:rPr>
        <w:t>complejidad, p</w:t>
      </w:r>
      <w:r w:rsidRPr="002226A7">
        <w:rPr>
          <w:rFonts w:ascii="Times New Roman" w:eastAsia="Times New Roman" w:hAnsi="Times New Roman"/>
          <w:bCs/>
          <w:szCs w:val="24"/>
        </w:rPr>
        <w:t>articipación donde i</w:t>
      </w:r>
      <w:r w:rsidRPr="002226A7">
        <w:rPr>
          <w:rFonts w:ascii="Times New Roman" w:eastAsia="Times New Roman" w:hAnsi="Times New Roman"/>
          <w:szCs w:val="24"/>
        </w:rPr>
        <w:t xml:space="preserve">nvolucre a todos los actores relevantes, incluyendo las comunidades afectadas, las organizaciones sociales y las autoridades ambientales. Además de implementar medidas para prevenir los impactos ambientales y sociales antes de que ocurran. En consecuencia distribuir los beneficios y costos del desarrollo de manera justa y </w:t>
      </w:r>
      <w:r w:rsidRPr="002226A7">
        <w:rPr>
          <w:rFonts w:ascii="Times New Roman" w:eastAsia="Times New Roman" w:hAnsi="Times New Roman"/>
          <w:bCs/>
          <w:szCs w:val="24"/>
        </w:rPr>
        <w:t>sostenible. Para s</w:t>
      </w:r>
      <w:r w:rsidRPr="002226A7">
        <w:rPr>
          <w:rFonts w:ascii="Times New Roman" w:eastAsia="Times New Roman" w:hAnsi="Times New Roman"/>
          <w:szCs w:val="24"/>
        </w:rPr>
        <w:t>atisfacer las necesidades del presente sin comprometer la capacidad de las generaciones futuras para satisfacer las suyas</w:t>
      </w:r>
      <w:r w:rsidRPr="002226A7">
        <w:rPr>
          <w:rFonts w:ascii="Times New Roman" w:eastAsia="Times New Roman" w:hAnsi="Times New Roman"/>
          <w:b/>
          <w:szCs w:val="24"/>
        </w:rPr>
        <w:t xml:space="preserve">. </w:t>
      </w:r>
    </w:p>
    <w:p w14:paraId="06DE03C3" w14:textId="12CF91A3"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Es posible construir una utopía donde la planificación de PDVSA se base en estos principios y minimice el impacto de sus operaciones.</w:t>
      </w:r>
      <w:r w:rsidRPr="002226A7">
        <w:rPr>
          <w:rFonts w:ascii="Times New Roman" w:eastAsia="Times New Roman" w:hAnsi="Times New Roman"/>
          <w:b/>
          <w:szCs w:val="24"/>
        </w:rPr>
        <w:t xml:space="preserve"> </w:t>
      </w:r>
      <w:r w:rsidRPr="002226A7">
        <w:rPr>
          <w:rFonts w:ascii="Times New Roman" w:eastAsia="Times New Roman" w:hAnsi="Times New Roman"/>
          <w:szCs w:val="24"/>
        </w:rPr>
        <w:t>Esta utopía implicaría u</w:t>
      </w:r>
      <w:r w:rsidRPr="002226A7">
        <w:rPr>
          <w:rFonts w:ascii="Times New Roman" w:eastAsia="Times New Roman" w:hAnsi="Times New Roman"/>
          <w:bCs/>
          <w:szCs w:val="24"/>
        </w:rPr>
        <w:t xml:space="preserve">n modelo de desarrollo alternativo </w:t>
      </w:r>
      <w:r w:rsidRPr="002226A7">
        <w:rPr>
          <w:rFonts w:ascii="Times New Roman" w:eastAsia="Times New Roman" w:hAnsi="Times New Roman"/>
          <w:szCs w:val="24"/>
        </w:rPr>
        <w:t>que no dependa de la explotación del petróleo y que se base e</w:t>
      </w:r>
      <w:r w:rsidR="003047B2" w:rsidRPr="002226A7">
        <w:rPr>
          <w:rFonts w:ascii="Times New Roman" w:eastAsia="Times New Roman" w:hAnsi="Times New Roman"/>
          <w:szCs w:val="24"/>
        </w:rPr>
        <w:t xml:space="preserve">n la diversificación económica, </w:t>
      </w:r>
      <w:r w:rsidRPr="002226A7">
        <w:rPr>
          <w:rFonts w:ascii="Times New Roman" w:eastAsia="Times New Roman" w:hAnsi="Times New Roman"/>
          <w:szCs w:val="24"/>
        </w:rPr>
        <w:t xml:space="preserve">la protección del medio ambiente y la justicia social. </w:t>
      </w:r>
      <w:r w:rsidRPr="002226A7">
        <w:rPr>
          <w:rFonts w:ascii="Times New Roman" w:eastAsia="Times New Roman" w:hAnsi="Times New Roman"/>
          <w:bCs/>
          <w:szCs w:val="24"/>
        </w:rPr>
        <w:t>Una nueva visión de la empresa</w:t>
      </w:r>
      <w:r w:rsidRPr="002226A7">
        <w:rPr>
          <w:rFonts w:ascii="Times New Roman" w:eastAsia="Times New Roman" w:hAnsi="Times New Roman"/>
          <w:szCs w:val="24"/>
        </w:rPr>
        <w:t xml:space="preserve"> que conciba a PDVSA como una empresa socialmente responsable que busca el bienestar de las comunidades y la protección del medio ambiente y </w:t>
      </w:r>
      <w:r w:rsidRPr="002226A7">
        <w:rPr>
          <w:rFonts w:ascii="Times New Roman" w:eastAsia="Times New Roman" w:hAnsi="Times New Roman"/>
          <w:bCs/>
          <w:szCs w:val="24"/>
        </w:rPr>
        <w:t>u</w:t>
      </w:r>
      <w:r w:rsidRPr="002226A7">
        <w:rPr>
          <w:rFonts w:ascii="Times New Roman" w:eastAsia="Times New Roman" w:hAnsi="Times New Roman"/>
          <w:szCs w:val="24"/>
        </w:rPr>
        <w:t>n cambio en la cultura organizacional de PDV</w:t>
      </w:r>
      <w:r w:rsidR="003047B2" w:rsidRPr="002226A7">
        <w:rPr>
          <w:rFonts w:ascii="Times New Roman" w:eastAsia="Times New Roman" w:hAnsi="Times New Roman"/>
          <w:szCs w:val="24"/>
        </w:rPr>
        <w:t xml:space="preserve">SA que valore la participación, </w:t>
      </w:r>
      <w:r w:rsidRPr="002226A7">
        <w:rPr>
          <w:rFonts w:ascii="Times New Roman" w:eastAsia="Times New Roman" w:hAnsi="Times New Roman"/>
          <w:szCs w:val="24"/>
        </w:rPr>
        <w:t>la transparencia y la responsabilidad social.</w:t>
      </w:r>
    </w:p>
    <w:p w14:paraId="0E42F1DC" w14:textId="2D91E3A7" w:rsidR="00911425" w:rsidRPr="002226A7" w:rsidRDefault="003047B2" w:rsidP="004857CB">
      <w:pPr>
        <w:ind w:firstLine="0"/>
        <w:rPr>
          <w:rFonts w:ascii="Times New Roman" w:hAnsi="Times New Roman"/>
          <w:b/>
          <w:kern w:val="24"/>
          <w:szCs w:val="24"/>
        </w:rPr>
      </w:pPr>
      <w:r w:rsidRPr="002226A7">
        <w:rPr>
          <w:rFonts w:ascii="Times New Roman" w:hAnsi="Times New Roman"/>
          <w:b/>
          <w:kern w:val="24"/>
          <w:szCs w:val="24"/>
        </w:rPr>
        <w:lastRenderedPageBreak/>
        <w:t xml:space="preserve">8.- </w:t>
      </w:r>
      <w:r w:rsidR="00911425" w:rsidRPr="002226A7">
        <w:rPr>
          <w:rFonts w:ascii="Times New Roman" w:hAnsi="Times New Roman"/>
          <w:b/>
          <w:kern w:val="24"/>
          <w:szCs w:val="24"/>
        </w:rPr>
        <w:t>Manejos de las expectativas comunitarias.</w:t>
      </w:r>
    </w:p>
    <w:p w14:paraId="39454A3B" w14:textId="77777777" w:rsidR="00911425" w:rsidRPr="002226A7" w:rsidRDefault="00911425" w:rsidP="00911425">
      <w:pPr>
        <w:rPr>
          <w:rFonts w:ascii="Times New Roman" w:hAnsi="Times New Roman"/>
          <w:szCs w:val="24"/>
        </w:rPr>
      </w:pPr>
      <w:r w:rsidRPr="002226A7">
        <w:rPr>
          <w:rFonts w:ascii="Times New Roman" w:hAnsi="Times New Roman"/>
          <w:kern w:val="24"/>
          <w:szCs w:val="24"/>
        </w:rPr>
        <w:t xml:space="preserve">El manejo de las expectativas comunitarias implica establecer una comunicación abierta y transparente, establecer expectativas realistas desde el inicio, involucrar a la comunidad en el proceso de toma de decisiones y en la implementación. Asimismo  establecer mecanismos de seguimiento y evaluación que permitan una retroalimentación efectiva. Esto contribuirá a garantizar el éxito de cualquier proyecto o iniciativa que involucre a la comunidad y a promover una gestión más efectiva de las expectativas comunitarias. Como consecuencia </w:t>
      </w:r>
      <w:r w:rsidRPr="002226A7">
        <w:rPr>
          <w:rFonts w:ascii="Times New Roman" w:hAnsi="Times New Roman"/>
          <w:szCs w:val="24"/>
        </w:rPr>
        <w:t xml:space="preserve">es un tema crucial para el éxito de cualquier proyecto que afecte a una comunidad. Cuando las expectativas no se gestionan adecuadamente, pueden surgir frustraciones, conflictos y desconfianza entre las partes involucradas. </w:t>
      </w:r>
    </w:p>
    <w:p w14:paraId="323D93F3" w14:textId="297268A1" w:rsidR="00911425" w:rsidRPr="002226A7" w:rsidRDefault="00BE2614" w:rsidP="00911425">
      <w:pPr>
        <w:rPr>
          <w:rStyle w:val="Textoennegrita"/>
          <w:rFonts w:ascii="Times New Roman" w:hAnsi="Times New Roman"/>
          <w:b w:val="0"/>
          <w:szCs w:val="24"/>
        </w:rPr>
      </w:pPr>
      <w:r w:rsidRPr="002226A7">
        <w:rPr>
          <w:rFonts w:ascii="Times New Roman" w:hAnsi="Times New Roman"/>
          <w:szCs w:val="24"/>
        </w:rPr>
        <w:t>Se puede</w:t>
      </w:r>
      <w:r w:rsidR="00911425" w:rsidRPr="002226A7">
        <w:rPr>
          <w:rFonts w:ascii="Times New Roman" w:hAnsi="Times New Roman"/>
          <w:szCs w:val="24"/>
        </w:rPr>
        <w:t xml:space="preserve"> decir que las expectativas comunitarias se refieren a las creencias, deseos y aspiraciones que las personas de una comunidad tienen sobre un proyecto. Estas expectativas pueden ser explícitas (expresadas verbalmente) o implícitas (deducidas del comportamiento o la cultura de la comunidad). Estas a su vez pueden verse influenciadas por diversos factores, como: </w:t>
      </w:r>
      <w:r w:rsidR="00911425" w:rsidRPr="002226A7">
        <w:rPr>
          <w:rStyle w:val="Textoennegrita"/>
          <w:rFonts w:ascii="Times New Roman" w:hAnsi="Times New Roman"/>
          <w:b w:val="0"/>
          <w:szCs w:val="24"/>
        </w:rPr>
        <w:t>información y comunicación, participación de la comunidad, experiencias pasadas y el contexto sociocultural.</w:t>
      </w:r>
      <w:r w:rsidR="00911425" w:rsidRPr="002226A7">
        <w:rPr>
          <w:rStyle w:val="Textoennegrita"/>
          <w:rFonts w:ascii="Times New Roman" w:hAnsi="Times New Roman"/>
          <w:szCs w:val="24"/>
        </w:rPr>
        <w:t xml:space="preserve"> </w:t>
      </w:r>
    </w:p>
    <w:p w14:paraId="7F6194EF" w14:textId="77777777" w:rsidR="00911425" w:rsidRPr="002226A7" w:rsidRDefault="00911425" w:rsidP="00911425">
      <w:pPr>
        <w:rPr>
          <w:rFonts w:ascii="Times New Roman" w:hAnsi="Times New Roman"/>
          <w:szCs w:val="24"/>
        </w:rPr>
      </w:pPr>
      <w:r w:rsidRPr="002226A7">
        <w:rPr>
          <w:rStyle w:val="Textoennegrita"/>
          <w:rFonts w:ascii="Times New Roman" w:hAnsi="Times New Roman"/>
          <w:b w:val="0"/>
          <w:szCs w:val="24"/>
        </w:rPr>
        <w:t>Como resultado es</w:t>
      </w:r>
      <w:r w:rsidRPr="002226A7">
        <w:rPr>
          <w:rStyle w:val="Textoennegrita"/>
          <w:rFonts w:ascii="Times New Roman" w:hAnsi="Times New Roman"/>
          <w:szCs w:val="24"/>
        </w:rPr>
        <w:t xml:space="preserve"> </w:t>
      </w:r>
      <w:r w:rsidRPr="002226A7">
        <w:rPr>
          <w:rFonts w:ascii="Times New Roman" w:hAnsi="Times New Roman"/>
          <w:szCs w:val="24"/>
        </w:rPr>
        <w:t xml:space="preserve">crucial considerar el manejo de las expectativas comunitarias en la planificación social por las siguientes razones: </w:t>
      </w:r>
      <w:r w:rsidRPr="002226A7">
        <w:rPr>
          <w:rStyle w:val="Textoennegrita"/>
          <w:rFonts w:ascii="Times New Roman" w:hAnsi="Times New Roman"/>
          <w:b w:val="0"/>
          <w:szCs w:val="24"/>
        </w:rPr>
        <w:t xml:space="preserve">Previene la desconfianza y los conflictos, Promueve la participación y el empoderamiento </w:t>
      </w:r>
      <w:r w:rsidRPr="002226A7">
        <w:rPr>
          <w:rFonts w:ascii="Times New Roman" w:hAnsi="Times New Roman"/>
          <w:b/>
          <w:szCs w:val="24"/>
        </w:rPr>
        <w:t xml:space="preserve">y </w:t>
      </w:r>
      <w:r w:rsidRPr="002226A7">
        <w:rPr>
          <w:rStyle w:val="Textoennegrita"/>
          <w:rFonts w:ascii="Times New Roman" w:hAnsi="Times New Roman"/>
          <w:b w:val="0"/>
          <w:szCs w:val="24"/>
        </w:rPr>
        <w:t>Aumenta la probabilidad de éxito</w:t>
      </w:r>
      <w:r w:rsidRPr="002226A7">
        <w:rPr>
          <w:rFonts w:ascii="Times New Roman" w:hAnsi="Times New Roman"/>
          <w:b/>
          <w:szCs w:val="24"/>
        </w:rPr>
        <w:t>.</w:t>
      </w:r>
      <w:r w:rsidRPr="002226A7">
        <w:rPr>
          <w:rFonts w:ascii="Times New Roman" w:hAnsi="Times New Roman"/>
          <w:szCs w:val="24"/>
        </w:rPr>
        <w:t xml:space="preserve"> Las claves para lograr este objetivo son </w:t>
      </w:r>
      <w:r w:rsidRPr="002226A7">
        <w:rPr>
          <w:rFonts w:ascii="Times New Roman" w:hAnsi="Times New Roman"/>
          <w:b/>
          <w:szCs w:val="24"/>
        </w:rPr>
        <w:t>c</w:t>
      </w:r>
      <w:r w:rsidRPr="002226A7">
        <w:rPr>
          <w:rStyle w:val="Textoennegrita"/>
          <w:rFonts w:ascii="Times New Roman" w:hAnsi="Times New Roman"/>
          <w:b w:val="0"/>
          <w:szCs w:val="24"/>
        </w:rPr>
        <w:t>omunicación transparente, Participación activa de las comunidades,</w:t>
      </w:r>
      <w:r w:rsidRPr="002226A7">
        <w:rPr>
          <w:rFonts w:ascii="Times New Roman" w:hAnsi="Times New Roman"/>
          <w:b/>
          <w:szCs w:val="24"/>
        </w:rPr>
        <w:t xml:space="preserve"> </w:t>
      </w:r>
      <w:r w:rsidRPr="002226A7">
        <w:rPr>
          <w:rStyle w:val="Textoennegrita"/>
          <w:rFonts w:ascii="Times New Roman" w:hAnsi="Times New Roman"/>
          <w:b w:val="0"/>
          <w:szCs w:val="24"/>
        </w:rPr>
        <w:t>Mecanismos de retroalimentación donde la</w:t>
      </w:r>
      <w:r w:rsidRPr="002226A7">
        <w:rPr>
          <w:rStyle w:val="Textoennegrita"/>
          <w:rFonts w:ascii="Times New Roman" w:hAnsi="Times New Roman"/>
          <w:szCs w:val="24"/>
        </w:rPr>
        <w:t xml:space="preserve"> </w:t>
      </w:r>
      <w:r w:rsidRPr="002226A7">
        <w:rPr>
          <w:rFonts w:ascii="Times New Roman" w:hAnsi="Times New Roman"/>
          <w:szCs w:val="24"/>
        </w:rPr>
        <w:t xml:space="preserve">comunicación sea bidireccionales para que la comunidad pueda expresar sus opiniones, preocupaciones y sugerencias, </w:t>
      </w:r>
      <w:r w:rsidRPr="002226A7">
        <w:rPr>
          <w:rStyle w:val="Textoennegrita"/>
          <w:rFonts w:ascii="Times New Roman" w:hAnsi="Times New Roman"/>
          <w:b w:val="0"/>
          <w:szCs w:val="24"/>
        </w:rPr>
        <w:t>Gestión de riesgos</w:t>
      </w:r>
      <w:r w:rsidRPr="002226A7">
        <w:rPr>
          <w:rStyle w:val="Textoennegrita"/>
          <w:rFonts w:ascii="Times New Roman" w:hAnsi="Times New Roman"/>
          <w:szCs w:val="24"/>
        </w:rPr>
        <w:t xml:space="preserve"> </w:t>
      </w:r>
      <w:r w:rsidRPr="002226A7">
        <w:rPr>
          <w:rFonts w:ascii="Times New Roman" w:hAnsi="Times New Roman"/>
          <w:szCs w:val="24"/>
        </w:rPr>
        <w:t xml:space="preserve">que puedan afectar las expectativas de la comunidad, como cambios en el contexto social o político y Evaluar periódicamente el impacto del proyecto en la comunidad y ajustar las estrategias de manejo de expectativas según sea necesario. </w:t>
      </w:r>
    </w:p>
    <w:p w14:paraId="5D9B95D9" w14:textId="7C6A9FA6" w:rsidR="00911425" w:rsidRPr="002226A7" w:rsidRDefault="00F04215" w:rsidP="00911425">
      <w:pPr>
        <w:rPr>
          <w:rFonts w:ascii="Times New Roman" w:hAnsi="Times New Roman"/>
          <w:b/>
          <w:szCs w:val="24"/>
        </w:rPr>
      </w:pPr>
      <w:r w:rsidRPr="002226A7">
        <w:rPr>
          <w:rFonts w:ascii="Times New Roman" w:hAnsi="Times New Roman"/>
          <w:szCs w:val="24"/>
        </w:rPr>
        <w:t>De allí se tendría</w:t>
      </w:r>
      <w:r w:rsidR="00911425" w:rsidRPr="002226A7">
        <w:rPr>
          <w:rFonts w:ascii="Times New Roman" w:hAnsi="Times New Roman"/>
          <w:szCs w:val="24"/>
        </w:rPr>
        <w:t xml:space="preserve"> una mayor </w:t>
      </w:r>
      <w:r w:rsidR="00911425" w:rsidRPr="002226A7">
        <w:rPr>
          <w:rStyle w:val="Textoennegrita"/>
          <w:rFonts w:ascii="Times New Roman" w:hAnsi="Times New Roman"/>
          <w:b w:val="0"/>
          <w:szCs w:val="24"/>
        </w:rPr>
        <w:t xml:space="preserve">confianza entre la comunidad y los actores sociales. Mayor apoyo y participación de la comunidad en el proyecto. Reducción de </w:t>
      </w:r>
      <w:r w:rsidR="00911425" w:rsidRPr="002226A7">
        <w:rPr>
          <w:rStyle w:val="Textoennegrita"/>
          <w:rFonts w:ascii="Times New Roman" w:hAnsi="Times New Roman"/>
          <w:b w:val="0"/>
          <w:szCs w:val="24"/>
        </w:rPr>
        <w:lastRenderedPageBreak/>
        <w:t>la probabilidad de conflictos y desconfianza. Mayor probabilidad de éxito y sostenibilidad del proyecto.</w:t>
      </w:r>
    </w:p>
    <w:p w14:paraId="34D09DF1" w14:textId="77777777"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 xml:space="preserve">Tal como se muestra en el testimonio del sujeto de investigación la Antropóloga, en relación al tema en cuestión, señalo: </w:t>
      </w:r>
      <w:r w:rsidRPr="002226A7">
        <w:rPr>
          <w:rFonts w:ascii="Times New Roman" w:hAnsi="Times New Roman"/>
          <w:b/>
          <w:i/>
          <w:kern w:val="24"/>
          <w:szCs w:val="24"/>
        </w:rPr>
        <w:t>“</w:t>
      </w:r>
      <w:r w:rsidRPr="002226A7">
        <w:rPr>
          <w:rFonts w:ascii="Times New Roman" w:hAnsi="Times New Roman"/>
          <w:i/>
          <w:kern w:val="24"/>
          <w:szCs w:val="24"/>
        </w:rPr>
        <w:t>pesar de que la industria con el tiempo ha logrado aprender lecciones y sincerar su actuación en los espacios a impactar, todavía no superamos mejorar los tiempos de entrega o finiquito de proyectos lo que incide en las expectativas de los actores sociales y con ello pérdida de la credibilidad de la industria”.</w:t>
      </w:r>
    </w:p>
    <w:p w14:paraId="424806E9" w14:textId="2764CB24" w:rsidR="00911425" w:rsidRPr="002226A7" w:rsidRDefault="00911425" w:rsidP="00A4545B">
      <w:pPr>
        <w:pStyle w:val="NormalWeb"/>
        <w:shd w:val="clear" w:color="auto" w:fill="FFFFFF"/>
        <w:spacing w:line="360" w:lineRule="auto"/>
        <w:ind w:firstLine="567"/>
        <w:jc w:val="both"/>
      </w:pPr>
      <w:r w:rsidRPr="002226A7">
        <w:t xml:space="preserve">El testimonio reconoce que la industria ha avanzado en la gestión de sus impactos sociales y ambientales, pero identifica un problema persistente que es el retrasos en la entrega de proyectos a la  comunidad está directamente relacionado con el manejo de las expectativas comunitarias. En reiteradas ocasiones hemos dicho que las </w:t>
      </w:r>
      <w:r w:rsidRPr="002226A7">
        <w:rPr>
          <w:rStyle w:val="Textoennegrita"/>
          <w:b w:val="0"/>
        </w:rPr>
        <w:t>expectativas no gestionadas adecuadamente pueden generar, frustración y desconfianza, además de conflictos:</w:t>
      </w:r>
      <w:r w:rsidR="00B70488" w:rsidRPr="002226A7">
        <w:t xml:space="preserve"> </w:t>
      </w:r>
      <w:r w:rsidRPr="002226A7">
        <w:t>La frustrac</w:t>
      </w:r>
      <w:r w:rsidR="00D81528" w:rsidRPr="002226A7">
        <w:t xml:space="preserve">ión puede derivar en protestas, </w:t>
      </w:r>
      <w:r w:rsidRPr="002226A7">
        <w:t xml:space="preserve">bloqueos de carreteras y otras formas de conflicto social y retraso o incluso cancelar proyectos que podrían ser beneficiosos para la comunidad. En otras palabras </w:t>
      </w:r>
      <w:r w:rsidRPr="002226A7">
        <w:rPr>
          <w:rStyle w:val="Textoennegrita"/>
          <w:b w:val="0"/>
        </w:rPr>
        <w:t>la</w:t>
      </w:r>
      <w:r w:rsidRPr="002226A7">
        <w:rPr>
          <w:rStyle w:val="Textoennegrita"/>
        </w:rPr>
        <w:t xml:space="preserve"> </w:t>
      </w:r>
      <w:r w:rsidRPr="002226A7">
        <w:t xml:space="preserve">industria debe tomar en serio el problema de los retrasos en la entrega de proyectos y su impacto en las expectativas de las comunidades, para </w:t>
      </w:r>
      <w:r w:rsidRPr="002226A7">
        <w:rPr>
          <w:kern w:val="24"/>
        </w:rPr>
        <w:t>con ello general una credibilidad de la industria por parte de las comunidades</w:t>
      </w:r>
      <w:r w:rsidRPr="002226A7">
        <w:t>. A través implementar estrategias para mejorar el manejo de las expectativas comunitarias, la industria puede fortalecer la confianza, prevenir conflictos y aumentar la probabilidad de éxito de sus proyectos.</w:t>
      </w:r>
    </w:p>
    <w:p w14:paraId="603DE2BF" w14:textId="77777777"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 xml:space="preserve">Asimismo, la entrevistas a la Socióloga, señala que: </w:t>
      </w:r>
      <w:r w:rsidRPr="002226A7">
        <w:rPr>
          <w:rFonts w:ascii="Times New Roman" w:hAnsi="Times New Roman"/>
          <w:b/>
          <w:i/>
          <w:kern w:val="24"/>
          <w:szCs w:val="24"/>
        </w:rPr>
        <w:t>“</w:t>
      </w:r>
      <w:r w:rsidRPr="002226A7">
        <w:rPr>
          <w:rFonts w:ascii="Times New Roman" w:hAnsi="Times New Roman"/>
          <w:i/>
          <w:kern w:val="24"/>
          <w:szCs w:val="24"/>
        </w:rPr>
        <w:t xml:space="preserve">La expectativa comunitaria es la base, el sustento que orienta la planificación hacia el logro de objetivos comunes, el desafío radica en el establecimiento de mecanismos a través del acompañamiento bajo una visión de respeto y orientación en el cual serían los mecanismos más adecuados y democráticos para que las comunidades de manera organizada y racional logre estas expectativas, lo contrario serian mecanismos </w:t>
      </w:r>
      <w:proofErr w:type="spellStart"/>
      <w:r w:rsidRPr="002226A7">
        <w:rPr>
          <w:rFonts w:ascii="Times New Roman" w:hAnsi="Times New Roman"/>
          <w:i/>
          <w:kern w:val="24"/>
          <w:szCs w:val="24"/>
        </w:rPr>
        <w:t>cooptativos</w:t>
      </w:r>
      <w:proofErr w:type="spellEnd"/>
      <w:r w:rsidRPr="002226A7">
        <w:rPr>
          <w:rFonts w:ascii="Times New Roman" w:hAnsi="Times New Roman"/>
          <w:i/>
          <w:kern w:val="24"/>
          <w:szCs w:val="24"/>
        </w:rPr>
        <w:t xml:space="preserve"> y alienantes que contradicen el anhelo de concretar y viabilizar el </w:t>
      </w:r>
      <w:r w:rsidRPr="002226A7">
        <w:rPr>
          <w:rFonts w:ascii="Times New Roman" w:hAnsi="Times New Roman"/>
          <w:i/>
          <w:kern w:val="24"/>
          <w:szCs w:val="24"/>
        </w:rPr>
        <w:lastRenderedPageBreak/>
        <w:t xml:space="preserve">proceso de construcción, implementación y retroalimentación  de los planes y por ende del éxito de los mismos”.  </w:t>
      </w:r>
    </w:p>
    <w:p w14:paraId="4130ABE1" w14:textId="3346BBA3" w:rsidR="00911425" w:rsidRPr="002226A7" w:rsidRDefault="00911425" w:rsidP="00A4545B">
      <w:pPr>
        <w:pStyle w:val="NormalWeb"/>
        <w:shd w:val="clear" w:color="auto" w:fill="FFFFFF"/>
        <w:spacing w:line="360" w:lineRule="auto"/>
        <w:ind w:firstLine="567"/>
        <w:jc w:val="both"/>
      </w:pPr>
      <w:r w:rsidRPr="002226A7">
        <w:t xml:space="preserve">El testimonio destaca la importancia de las expectativas comunitarias como base fundamental para la planificación y el logro de objetivos comunes. Enfatiza dos aspectos clave: </w:t>
      </w:r>
      <w:r w:rsidRPr="002226A7">
        <w:rPr>
          <w:rStyle w:val="Textoennegrita"/>
          <w:b w:val="0"/>
        </w:rPr>
        <w:t>Importancia de las expectativas</w:t>
      </w:r>
      <w:r w:rsidRPr="002226A7">
        <w:t xml:space="preserve"> de la comunidad son la base que orienta la planificació</w:t>
      </w:r>
      <w:r w:rsidR="003047B2" w:rsidRPr="002226A7">
        <w:t xml:space="preserve">n y el desarrollo de proyectos. </w:t>
      </w:r>
      <w:r w:rsidRPr="002226A7">
        <w:t>Ignorar o no gestionar las expectativas puede llevar al fracaso de los proyectos y los m</w:t>
      </w:r>
      <w:r w:rsidRPr="002226A7">
        <w:rPr>
          <w:rStyle w:val="Textoennegrita"/>
          <w:b w:val="0"/>
        </w:rPr>
        <w:t>ecanismos de participación</w:t>
      </w:r>
      <w:r w:rsidRPr="002226A7">
        <w:rPr>
          <w:b/>
        </w:rPr>
        <w:t xml:space="preserve"> </w:t>
      </w:r>
      <w:r w:rsidRPr="002226A7">
        <w:t>de la comunidad en la planificaci</w:t>
      </w:r>
      <w:r w:rsidR="003047B2" w:rsidRPr="002226A7">
        <w:t xml:space="preserve">ón, </w:t>
      </w:r>
      <w:r w:rsidRPr="002226A7">
        <w:t>implementación</w:t>
      </w:r>
      <w:r w:rsidR="003047B2" w:rsidRPr="002226A7">
        <w:t xml:space="preserve"> y evaluación de los proyectos. </w:t>
      </w:r>
      <w:r w:rsidRPr="002226A7">
        <w:t>Estos mecanism</w:t>
      </w:r>
      <w:r w:rsidR="003047B2" w:rsidRPr="002226A7">
        <w:t xml:space="preserve">os deben basarse en el respeto, </w:t>
      </w:r>
      <w:r w:rsidRPr="002226A7">
        <w:t>la orientación y la democracia para evitar la cooptación y la alienación de la comunidad.</w:t>
      </w:r>
    </w:p>
    <w:p w14:paraId="146E0D72" w14:textId="4F7E2C57" w:rsidR="00911425" w:rsidRPr="002226A7" w:rsidRDefault="00911425" w:rsidP="00A4545B">
      <w:pPr>
        <w:pStyle w:val="NormalWeb"/>
        <w:shd w:val="clear" w:color="auto" w:fill="FFFFFF"/>
        <w:spacing w:line="360" w:lineRule="auto"/>
        <w:ind w:firstLine="567"/>
        <w:jc w:val="both"/>
        <w:rPr>
          <w:rStyle w:val="Textoennegrita"/>
          <w:b w:val="0"/>
        </w:rPr>
      </w:pPr>
      <w:r w:rsidRPr="002226A7">
        <w:rPr>
          <w:rStyle w:val="Textoennegrita"/>
          <w:b w:val="0"/>
        </w:rPr>
        <w:t>En función a lo señalado, estoy de acuerdo con el testimonio en que las expectativas comunitarias son la base y el sustento de la planificación.</w:t>
      </w:r>
      <w:r w:rsidRPr="002226A7">
        <w:t xml:space="preserve"> La participación activa de la comunidad en la planificación y el manejo de las expectativas es fundamental para el éxito de cualquier proyecto o iniciativa. </w:t>
      </w:r>
      <w:r w:rsidRPr="002226A7">
        <w:rPr>
          <w:rStyle w:val="Textoennegrita"/>
          <w:b w:val="0"/>
        </w:rPr>
        <w:t>También estoy de acuerdo con la importancia de establecer mecanismos adecuados para la participación de la comunidad.</w:t>
      </w:r>
      <w:r w:rsidRPr="002226A7">
        <w:rPr>
          <w:rStyle w:val="Textoennegrita"/>
        </w:rPr>
        <w:t xml:space="preserve"> </w:t>
      </w:r>
      <w:r w:rsidRPr="002226A7">
        <w:t xml:space="preserve">Estos mecanismos deben basarse en el respeto, la orientación y la democracia para evitar la cooptación y la alienación de la comunidad. </w:t>
      </w:r>
    </w:p>
    <w:p w14:paraId="5D067E72" w14:textId="77777777" w:rsidR="00911425" w:rsidRPr="002226A7" w:rsidRDefault="00911425" w:rsidP="00A4545B">
      <w:pPr>
        <w:pStyle w:val="NormalWeb"/>
        <w:shd w:val="clear" w:color="auto" w:fill="FFFFFF"/>
        <w:spacing w:line="360" w:lineRule="auto"/>
        <w:ind w:firstLine="567"/>
        <w:jc w:val="both"/>
      </w:pPr>
      <w:r w:rsidRPr="002226A7">
        <w:t>Una nueva visión de los manejos de las expectativas comunitarias debe basarse en p</w:t>
      </w:r>
      <w:r w:rsidRPr="002226A7">
        <w:rPr>
          <w:rStyle w:val="Textoennegrita"/>
          <w:b w:val="0"/>
        </w:rPr>
        <w:t>articipación activa y protagónica de la comunidad, la comunicación debe ser transparente y bidireccional, d</w:t>
      </w:r>
      <w:r w:rsidRPr="002226A7">
        <w:t>ebe existir el</w:t>
      </w:r>
      <w:r w:rsidRPr="002226A7">
        <w:rPr>
          <w:b/>
        </w:rPr>
        <w:t xml:space="preserve"> </w:t>
      </w:r>
      <w:r w:rsidRPr="002226A7">
        <w:t>r</w:t>
      </w:r>
      <w:r w:rsidRPr="002226A7">
        <w:rPr>
          <w:rStyle w:val="Textoennegrita"/>
          <w:b w:val="0"/>
        </w:rPr>
        <w:t>espeto a la diversidad de opiniones y necesidades, l</w:t>
      </w:r>
      <w:r w:rsidRPr="002226A7">
        <w:t>a</w:t>
      </w:r>
      <w:r w:rsidRPr="002226A7">
        <w:rPr>
          <w:b/>
        </w:rPr>
        <w:t xml:space="preserve"> </w:t>
      </w:r>
      <w:r w:rsidRPr="002226A7">
        <w:t>planificación debe ser inclusiva y considerar las diferentes perspectivas y prioridades presentes en la comunidad, deben tener acceso a las herramientas y recursos necesarios para participar efectivamente en la planificación es además fundamental evaluar el impacto de las acciones y ajustar las estrategias de manejo de expectativas según sea necesario.  Propongo una planificación social que incorpore los manejos de las expectativas comunitarias como un elemento fundamental. Que esta planificación se basa en un enfoque participativo que reconoce a la comunidad como actor principal en la identificación de sus necesidades, la definición de objetivos y la planificación de acciones.</w:t>
      </w:r>
    </w:p>
    <w:p w14:paraId="5D2DB673" w14:textId="77777777" w:rsidR="00911425" w:rsidRPr="002226A7" w:rsidRDefault="00911425" w:rsidP="00A4545B">
      <w:pPr>
        <w:pStyle w:val="NormalWeb"/>
        <w:shd w:val="clear" w:color="auto" w:fill="FFFFFF"/>
        <w:spacing w:line="360" w:lineRule="auto"/>
        <w:ind w:firstLine="567"/>
        <w:jc w:val="both"/>
        <w:rPr>
          <w:rStyle w:val="Textoennegrita"/>
          <w:b w:val="0"/>
        </w:rPr>
      </w:pPr>
      <w:r w:rsidRPr="002226A7">
        <w:lastRenderedPageBreak/>
        <w:t xml:space="preserve">El </w:t>
      </w:r>
      <w:r w:rsidRPr="002226A7">
        <w:rPr>
          <w:rStyle w:val="Textoennegrita"/>
          <w:b w:val="0"/>
        </w:rPr>
        <w:t>marco legal vigente en Venezuela, establece que se garantice la participación de la comunidad en la planificación, la capacitación de la comunidad para que pueda participar efectivamente la asignación de recursos financieros y técnicos para la participación de la comunidad. El desarrollo de una cultura de diálogo y colaboración entre la comunidad y las instituciones.</w:t>
      </w:r>
    </w:p>
    <w:p w14:paraId="3DBD4E37" w14:textId="0011C4E2" w:rsidR="00911425" w:rsidRPr="002226A7" w:rsidRDefault="00911425" w:rsidP="00A4545B">
      <w:pPr>
        <w:pStyle w:val="NormalWeb"/>
        <w:shd w:val="clear" w:color="auto" w:fill="FFFFFF"/>
        <w:spacing w:line="360" w:lineRule="auto"/>
        <w:ind w:firstLine="567"/>
        <w:jc w:val="both"/>
      </w:pPr>
      <w:r w:rsidRPr="002226A7">
        <w:t>Para lograr todos estos propósitos es necesario valorar y visibilizar expectativas comunitarias para que sean efectivamente gestionadas. En la planificación de lo social, se requiere, v</w:t>
      </w:r>
      <w:r w:rsidRPr="002226A7">
        <w:rPr>
          <w:rStyle w:val="Textoennegrita"/>
        </w:rPr>
        <w:t>o</w:t>
      </w:r>
      <w:r w:rsidRPr="002226A7">
        <w:rPr>
          <w:rStyle w:val="Textoennegrita"/>
          <w:b w:val="0"/>
        </w:rPr>
        <w:t>luntad política donde l</w:t>
      </w:r>
      <w:r w:rsidRPr="002226A7">
        <w:t>os</w:t>
      </w:r>
      <w:r w:rsidRPr="002226A7">
        <w:rPr>
          <w:b/>
        </w:rPr>
        <w:t xml:space="preserve"> </w:t>
      </w:r>
      <w:r w:rsidRPr="002226A7">
        <w:t>gobiernos y las instituciones deben comprometerse con la participación activa de la comunidad y la construcción de una sociedad igualitaria, la c</w:t>
      </w:r>
      <w:r w:rsidRPr="002226A7">
        <w:rPr>
          <w:rStyle w:val="Textoennegrita"/>
          <w:b w:val="0"/>
        </w:rPr>
        <w:t>apacitación y formación de las comunidades para que</w:t>
      </w:r>
      <w:r w:rsidRPr="002226A7">
        <w:rPr>
          <w:rStyle w:val="Textoennegrita"/>
        </w:rPr>
        <w:t xml:space="preserve"> </w:t>
      </w:r>
      <w:r w:rsidRPr="002226A7">
        <w:t>pueda participar efectivamente en la planificación y el desarrollo, r</w:t>
      </w:r>
      <w:r w:rsidRPr="002226A7">
        <w:rPr>
          <w:rStyle w:val="Textoennegrita"/>
          <w:b w:val="0"/>
        </w:rPr>
        <w:t>ecursos</w:t>
      </w:r>
      <w:r w:rsidRPr="002226A7">
        <w:rPr>
          <w:rStyle w:val="Textoennegrita"/>
        </w:rPr>
        <w:t xml:space="preserve"> </w:t>
      </w:r>
      <w:r w:rsidRPr="002226A7">
        <w:rPr>
          <w:rStyle w:val="Textoennegrita"/>
          <w:b w:val="0"/>
        </w:rPr>
        <w:t>financieros y técnicos</w:t>
      </w:r>
      <w:r w:rsidRPr="002226A7">
        <w:t xml:space="preserve"> que deben ser puestos a disposición de la comunidad, la </w:t>
      </w:r>
      <w:r w:rsidRPr="002226A7">
        <w:rPr>
          <w:b/>
        </w:rPr>
        <w:t>c</w:t>
      </w:r>
      <w:r w:rsidRPr="002226A7">
        <w:rPr>
          <w:rStyle w:val="Textoennegrita"/>
          <w:b w:val="0"/>
        </w:rPr>
        <w:t>ultura de diálogo y colaboración</w:t>
      </w:r>
      <w:r w:rsidRPr="002226A7">
        <w:rPr>
          <w:rStyle w:val="Textoennegrita"/>
        </w:rPr>
        <w:t xml:space="preserve"> </w:t>
      </w:r>
      <w:r w:rsidRPr="002226A7">
        <w:t>entre la comunidad,</w:t>
      </w:r>
      <w:r w:rsidR="002A2998" w:rsidRPr="002226A7">
        <w:t xml:space="preserve"> </w:t>
      </w:r>
      <w:r w:rsidRPr="002226A7">
        <w:t xml:space="preserve">las instituciones y los diferentes actores sociales. </w:t>
      </w:r>
    </w:p>
    <w:p w14:paraId="226E7829" w14:textId="77777777" w:rsidR="00911425" w:rsidRPr="002226A7" w:rsidRDefault="00911425" w:rsidP="00A4545B">
      <w:pPr>
        <w:pStyle w:val="NormalWeb"/>
        <w:shd w:val="clear" w:color="auto" w:fill="FFFFFF"/>
        <w:spacing w:line="360" w:lineRule="auto"/>
        <w:ind w:firstLine="567"/>
        <w:jc w:val="both"/>
      </w:pPr>
      <w:r w:rsidRPr="002226A7">
        <w:t xml:space="preserve">Si bien la implementación de una nueva visión de los manejos de las expectativas comunitarias puede parecer utópica, considero que es un objetivo alcanzable. La construcción de una utopía donde la planificación social se basa en los manejos de las expectativas comunitarias es un desafío complejo pero posible. Este desafío requiere del compromiso de todos los actores involucrados y de la búsqueda de soluciones creativas e innovadoras. Existen experiencias exitosas en diferentes partes del mundo que demuestran que la participación activa de la comunidad puede conducir a un desarrollo social más efectivo y sostenible. </w:t>
      </w:r>
    </w:p>
    <w:p w14:paraId="0304911E" w14:textId="77777777" w:rsidR="00911425" w:rsidRPr="002226A7" w:rsidRDefault="00911425" w:rsidP="004857CB">
      <w:pPr>
        <w:ind w:firstLine="0"/>
        <w:rPr>
          <w:rFonts w:ascii="Times New Roman" w:hAnsi="Times New Roman"/>
          <w:b/>
          <w:szCs w:val="24"/>
        </w:rPr>
      </w:pPr>
      <w:r w:rsidRPr="002226A7">
        <w:rPr>
          <w:rFonts w:ascii="Times New Roman" w:hAnsi="Times New Roman"/>
          <w:b/>
          <w:szCs w:val="24"/>
        </w:rPr>
        <w:t>9.- Nuevos fines de la planificación de lo social.</w:t>
      </w:r>
    </w:p>
    <w:p w14:paraId="613FE5AB" w14:textId="4AE19FF5"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planificación de lo social se encuentra en un momento crucial. Los desafíos sociales del siglo XXI, como la pobreza, la desigualdad, el cambio climático y la globalización, exigen nuevas formas de pensar y actuar. La planificación social se enfoca en la inclusión y equidad social, la sostenibilidad ambiental, la participación ciudadana, la innovación y tecnología, y el enfoque en resultados. Estos objetivos buscan garantizar una gestión más efectiva y sostenible de los recursos, y promover una sociedad más justa, equitativa y sostenible. Los nuevos fines de la planificación </w:t>
      </w:r>
      <w:r w:rsidRPr="002226A7">
        <w:rPr>
          <w:rFonts w:ascii="Times New Roman" w:eastAsia="Times New Roman" w:hAnsi="Times New Roman"/>
          <w:szCs w:val="24"/>
        </w:rPr>
        <w:lastRenderedPageBreak/>
        <w:t>social deben ser abordados desde un enfoque multidimensional que integre, l</w:t>
      </w:r>
      <w:r w:rsidRPr="002226A7">
        <w:rPr>
          <w:rFonts w:ascii="Times New Roman" w:eastAsia="Times New Roman" w:hAnsi="Times New Roman"/>
          <w:bCs/>
          <w:szCs w:val="24"/>
        </w:rPr>
        <w:t>o económico, lo social, lo cultural</w:t>
      </w:r>
      <w:r w:rsidRPr="002226A7">
        <w:rPr>
          <w:rFonts w:ascii="Times New Roman" w:eastAsia="Times New Roman" w:hAnsi="Times New Roman"/>
          <w:szCs w:val="24"/>
        </w:rPr>
        <w:t xml:space="preserve"> y l</w:t>
      </w:r>
      <w:r w:rsidRPr="002226A7">
        <w:rPr>
          <w:rFonts w:ascii="Times New Roman" w:eastAsia="Times New Roman" w:hAnsi="Times New Roman"/>
          <w:bCs/>
          <w:szCs w:val="24"/>
        </w:rPr>
        <w:t>o ambiental:</w:t>
      </w:r>
      <w:r w:rsidR="003047B2" w:rsidRPr="002226A7">
        <w:rPr>
          <w:rFonts w:ascii="Times New Roman" w:eastAsia="Times New Roman" w:hAnsi="Times New Roman"/>
          <w:szCs w:val="24"/>
        </w:rPr>
        <w:t xml:space="preserve"> </w:t>
      </w:r>
      <w:r w:rsidRPr="002226A7">
        <w:rPr>
          <w:rFonts w:ascii="Times New Roman" w:eastAsia="Times New Roman" w:hAnsi="Times New Roman"/>
          <w:szCs w:val="24"/>
        </w:rPr>
        <w:t>La planificación social debe proteger el medio ambiente y promover la sostenibilidad ambiental.</w:t>
      </w:r>
    </w:p>
    <w:p w14:paraId="6B5AACAF" w14:textId="01CC6BAF"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planificación social requieren la participación de una amplia gama de actores, incluyendo, el estado que debe jugar un papel fundamen</w:t>
      </w:r>
      <w:r w:rsidR="002A2998" w:rsidRPr="002226A7">
        <w:rPr>
          <w:rFonts w:ascii="Times New Roman" w:eastAsia="Times New Roman" w:hAnsi="Times New Roman"/>
          <w:szCs w:val="24"/>
        </w:rPr>
        <w:t xml:space="preserve">tal en la planificación social, </w:t>
      </w:r>
      <w:r w:rsidRPr="002226A7">
        <w:rPr>
          <w:rFonts w:ascii="Times New Roman" w:eastAsia="Times New Roman" w:hAnsi="Times New Roman"/>
          <w:szCs w:val="24"/>
        </w:rPr>
        <w:t xml:space="preserve">pero no puede hacerlo solo, </w:t>
      </w:r>
      <w:r w:rsidRPr="002226A7">
        <w:rPr>
          <w:rFonts w:ascii="Times New Roman" w:eastAsia="Times New Roman" w:hAnsi="Times New Roman"/>
          <w:bCs/>
          <w:szCs w:val="24"/>
        </w:rPr>
        <w:t>l</w:t>
      </w:r>
      <w:r w:rsidRPr="002226A7">
        <w:rPr>
          <w:rFonts w:ascii="Times New Roman" w:eastAsia="Times New Roman" w:hAnsi="Times New Roman"/>
          <w:szCs w:val="24"/>
        </w:rPr>
        <w:t>as organizaciones de la sociedad civil tienen un papel importante que ju</w:t>
      </w:r>
      <w:r w:rsidR="002A2998" w:rsidRPr="002226A7">
        <w:rPr>
          <w:rFonts w:ascii="Times New Roman" w:eastAsia="Times New Roman" w:hAnsi="Times New Roman"/>
          <w:szCs w:val="24"/>
        </w:rPr>
        <w:t xml:space="preserve">gar en la planificación social, </w:t>
      </w:r>
      <w:r w:rsidRPr="002226A7">
        <w:rPr>
          <w:rFonts w:ascii="Times New Roman" w:eastAsia="Times New Roman" w:hAnsi="Times New Roman"/>
          <w:szCs w:val="24"/>
        </w:rPr>
        <w:t>como la promoción de la participación ciudadana y la defensa de los derechos de las personas y el sector privado puede contribuir a la planificación social a través de la inversión social y la responsabilidad social empresarial. La planificación social representa un desafío y una oportunidad para construir un futuro mejor para todos. Se requiere un esfuerzo conjunto de todos los actores sociales para alcanzar este objetivo.</w:t>
      </w:r>
    </w:p>
    <w:p w14:paraId="109FA512" w14:textId="1CC5D4D3"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En el contexto de la planificación de lo social, los "nuevos fines" representan un cambio de paradigma en la forma de abordar los problemas sociales. En el pasado, la planificación se centraba principalmente en la asistencia social y la redistribución de la riqueza. Sin embargo, los desafíos del siglo XXI exigen nuevas estrategias y enfoques. Los nuevos enfoques como el </w:t>
      </w:r>
      <w:r w:rsidRPr="002226A7">
        <w:rPr>
          <w:rFonts w:ascii="Times New Roman" w:eastAsia="Times New Roman" w:hAnsi="Times New Roman"/>
          <w:bCs/>
          <w:szCs w:val="24"/>
        </w:rPr>
        <w:t>multidimensional que i</w:t>
      </w:r>
      <w:r w:rsidRPr="002226A7">
        <w:rPr>
          <w:rFonts w:ascii="Times New Roman" w:eastAsia="Times New Roman" w:hAnsi="Times New Roman"/>
          <w:szCs w:val="24"/>
        </w:rPr>
        <w:t>ntegra lo económico, lo social, lo cultural y lo ambiental. El d</w:t>
      </w:r>
      <w:r w:rsidRPr="002226A7">
        <w:rPr>
          <w:rFonts w:ascii="Times New Roman" w:eastAsia="Times New Roman" w:hAnsi="Times New Roman"/>
          <w:bCs/>
          <w:szCs w:val="24"/>
        </w:rPr>
        <w:t>esarrollo humano que v</w:t>
      </w:r>
      <w:r w:rsidRPr="002226A7">
        <w:rPr>
          <w:rFonts w:ascii="Times New Roman" w:eastAsia="Times New Roman" w:hAnsi="Times New Roman"/>
          <w:szCs w:val="24"/>
        </w:rPr>
        <w:t>a más allá de la satisfacción de necesidades básicas, enfocándose en el desarrollo de capacidades y potencialidades de las personas, el de una s</w:t>
      </w:r>
      <w:r w:rsidRPr="002226A7">
        <w:rPr>
          <w:rFonts w:ascii="Times New Roman" w:eastAsia="Times New Roman" w:hAnsi="Times New Roman"/>
          <w:bCs/>
          <w:szCs w:val="24"/>
        </w:rPr>
        <w:t>ociedad justa e igualitaria que b</w:t>
      </w:r>
      <w:r w:rsidRPr="002226A7">
        <w:rPr>
          <w:rFonts w:ascii="Times New Roman" w:eastAsia="Times New Roman" w:hAnsi="Times New Roman"/>
          <w:szCs w:val="24"/>
        </w:rPr>
        <w:t>usca abordar las causas de la pobreza y la desigualdad, la p</w:t>
      </w:r>
      <w:r w:rsidRPr="002226A7">
        <w:rPr>
          <w:rFonts w:ascii="Times New Roman" w:eastAsia="Times New Roman" w:hAnsi="Times New Roman"/>
          <w:bCs/>
          <w:szCs w:val="24"/>
        </w:rPr>
        <w:t>rotección del medio ambiente que a</w:t>
      </w:r>
      <w:r w:rsidRPr="002226A7">
        <w:rPr>
          <w:rFonts w:ascii="Times New Roman" w:eastAsia="Times New Roman" w:hAnsi="Times New Roman"/>
          <w:szCs w:val="24"/>
        </w:rPr>
        <w:t>segura el desarrollo social sea compatible con la protección ambiental, la p</w:t>
      </w:r>
      <w:r w:rsidRPr="002226A7">
        <w:rPr>
          <w:rFonts w:ascii="Times New Roman" w:eastAsia="Times New Roman" w:hAnsi="Times New Roman"/>
          <w:bCs/>
          <w:szCs w:val="24"/>
        </w:rPr>
        <w:t>articipación ciudadana que i</w:t>
      </w:r>
      <w:r w:rsidRPr="002226A7">
        <w:rPr>
          <w:rFonts w:ascii="Times New Roman" w:eastAsia="Times New Roman" w:hAnsi="Times New Roman"/>
          <w:szCs w:val="24"/>
        </w:rPr>
        <w:t xml:space="preserve">nvolucra a la comunidad en </w:t>
      </w:r>
      <w:r w:rsidR="00D81528" w:rsidRPr="002226A7">
        <w:rPr>
          <w:rFonts w:ascii="Times New Roman" w:eastAsia="Times New Roman" w:hAnsi="Times New Roman"/>
          <w:szCs w:val="24"/>
        </w:rPr>
        <w:t xml:space="preserve">la identificación de problemas, </w:t>
      </w:r>
      <w:r w:rsidRPr="002226A7">
        <w:rPr>
          <w:rFonts w:ascii="Times New Roman" w:eastAsia="Times New Roman" w:hAnsi="Times New Roman"/>
          <w:szCs w:val="24"/>
        </w:rPr>
        <w:t>la definición de objetivos y la evaluación de resultados y c</w:t>
      </w:r>
      <w:r w:rsidRPr="002226A7">
        <w:rPr>
          <w:rFonts w:ascii="Times New Roman" w:eastAsia="Times New Roman" w:hAnsi="Times New Roman"/>
          <w:bCs/>
          <w:szCs w:val="24"/>
        </w:rPr>
        <w:t>olaboración entre actores, para f</w:t>
      </w:r>
      <w:r w:rsidRPr="002226A7">
        <w:rPr>
          <w:rFonts w:ascii="Times New Roman" w:eastAsia="Times New Roman" w:hAnsi="Times New Roman"/>
          <w:szCs w:val="24"/>
        </w:rPr>
        <w:t>ortalecen l</w:t>
      </w:r>
      <w:r w:rsidR="00D81528" w:rsidRPr="002226A7">
        <w:rPr>
          <w:rFonts w:ascii="Times New Roman" w:eastAsia="Times New Roman" w:hAnsi="Times New Roman"/>
          <w:szCs w:val="24"/>
        </w:rPr>
        <w:t xml:space="preserve">a colaboración entre el Estado, </w:t>
      </w:r>
      <w:r w:rsidRPr="002226A7">
        <w:rPr>
          <w:rFonts w:ascii="Times New Roman" w:eastAsia="Times New Roman" w:hAnsi="Times New Roman"/>
          <w:szCs w:val="24"/>
        </w:rPr>
        <w:t>la soc</w:t>
      </w:r>
      <w:r w:rsidR="00D81528" w:rsidRPr="002226A7">
        <w:rPr>
          <w:rFonts w:ascii="Times New Roman" w:eastAsia="Times New Roman" w:hAnsi="Times New Roman"/>
          <w:szCs w:val="24"/>
        </w:rPr>
        <w:t xml:space="preserve">iedad civil, el sector privado, </w:t>
      </w:r>
      <w:r w:rsidRPr="002226A7">
        <w:rPr>
          <w:rFonts w:ascii="Times New Roman" w:eastAsia="Times New Roman" w:hAnsi="Times New Roman"/>
          <w:szCs w:val="24"/>
        </w:rPr>
        <w:t>la academia y otros actores sociales. Además de pasar de una visión asistencialista a una que busca el desarrollo integral de las personas y la sociedad, para abordar los desafíos complejos del siglo XXI.</w:t>
      </w:r>
    </w:p>
    <w:p w14:paraId="578C61CE" w14:textId="77777777" w:rsidR="00911425" w:rsidRPr="002226A7" w:rsidRDefault="00911425" w:rsidP="00911425">
      <w:pPr>
        <w:rPr>
          <w:rFonts w:ascii="Times New Roman" w:hAnsi="Times New Roman"/>
          <w:i/>
          <w:szCs w:val="24"/>
        </w:rPr>
      </w:pPr>
      <w:r w:rsidRPr="002226A7">
        <w:rPr>
          <w:rFonts w:ascii="Times New Roman" w:hAnsi="Times New Roman"/>
          <w:b/>
          <w:kern w:val="24"/>
          <w:szCs w:val="24"/>
        </w:rPr>
        <w:lastRenderedPageBreak/>
        <w:t>Tal como se muestra en el testimonio del sujeto de investigación la Antropóloga,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w:t>
      </w:r>
      <w:r w:rsidRPr="002226A7">
        <w:rPr>
          <w:rFonts w:ascii="Times New Roman" w:hAnsi="Times New Roman"/>
          <w:i/>
          <w:szCs w:val="24"/>
        </w:rPr>
        <w:t>Estos parámetros mencionados son la base del diseño de estrategias en la planificación social y abordajes comunitarios dentro de la gerencia de Desarrollo Social en PDVSA”.</w:t>
      </w:r>
    </w:p>
    <w:p w14:paraId="3F90F381"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testimonio indica que los "parámetros mencionados" son la base para el diseño de estrategias en la planificación social y los abordajes comunitarios dentro de la gerencia de Desarrollo Social en PDVSA. Estos se alinean con los nuevos fines de la planificación social en los siguientes aspectos, el enfoque </w:t>
      </w:r>
      <w:r w:rsidRPr="002226A7">
        <w:rPr>
          <w:rFonts w:ascii="Times New Roman" w:eastAsia="Times New Roman" w:hAnsi="Times New Roman"/>
          <w:bCs/>
          <w:szCs w:val="24"/>
        </w:rPr>
        <w:t xml:space="preserve">multidimensional que </w:t>
      </w:r>
      <w:r w:rsidRPr="002226A7">
        <w:rPr>
          <w:rFonts w:ascii="Times New Roman" w:eastAsia="Times New Roman" w:hAnsi="Times New Roman"/>
          <w:szCs w:val="24"/>
        </w:rPr>
        <w:t xml:space="preserve">considera la interacción entre lo económico, lo social, lo cultural y lo ambiental, desarrollo </w:t>
      </w:r>
      <w:r w:rsidRPr="002226A7">
        <w:rPr>
          <w:rFonts w:ascii="Times New Roman" w:eastAsia="Times New Roman" w:hAnsi="Times New Roman"/>
          <w:bCs/>
          <w:szCs w:val="24"/>
        </w:rPr>
        <w:t>humano que</w:t>
      </w:r>
      <w:r w:rsidRPr="002226A7">
        <w:rPr>
          <w:rFonts w:ascii="Times New Roman" w:eastAsia="Times New Roman" w:hAnsi="Times New Roman"/>
          <w:szCs w:val="24"/>
        </w:rPr>
        <w:t xml:space="preserve"> busca el desarrollo integral de las personas y la comunidad, una </w:t>
      </w:r>
      <w:r w:rsidRPr="002226A7">
        <w:rPr>
          <w:rFonts w:ascii="Times New Roman" w:eastAsia="Times New Roman" w:hAnsi="Times New Roman"/>
          <w:bCs/>
          <w:szCs w:val="24"/>
        </w:rPr>
        <w:t xml:space="preserve">sociedad justa e igualitaria que </w:t>
      </w:r>
      <w:r w:rsidRPr="002226A7">
        <w:rPr>
          <w:rFonts w:ascii="Times New Roman" w:eastAsia="Times New Roman" w:hAnsi="Times New Roman"/>
          <w:szCs w:val="24"/>
        </w:rPr>
        <w:t>busca la inclusión social y la reducción de las desigualdades y p</w:t>
      </w:r>
      <w:r w:rsidRPr="002226A7">
        <w:rPr>
          <w:rFonts w:ascii="Times New Roman" w:eastAsia="Times New Roman" w:hAnsi="Times New Roman"/>
          <w:bCs/>
          <w:szCs w:val="24"/>
        </w:rPr>
        <w:t xml:space="preserve">rotección del medio ambiente que </w:t>
      </w:r>
      <w:r w:rsidRPr="002226A7">
        <w:rPr>
          <w:rFonts w:ascii="Times New Roman" w:eastAsia="Times New Roman" w:hAnsi="Times New Roman"/>
          <w:szCs w:val="24"/>
        </w:rPr>
        <w:t>considera la sostenibilidad ambiental en la planificación social es importante evaluar y monitorear el impacto de estas estrategias para asegurar que se están logrando los objetivos deseados.</w:t>
      </w:r>
    </w:p>
    <w:p w14:paraId="36DA6345" w14:textId="77777777" w:rsidR="00911425" w:rsidRPr="002226A7" w:rsidRDefault="00911425" w:rsidP="00911425">
      <w:pPr>
        <w:rPr>
          <w:rFonts w:ascii="Times New Roman" w:hAnsi="Times New Roman"/>
          <w:i/>
          <w:szCs w:val="24"/>
        </w:rPr>
      </w:pPr>
      <w:r w:rsidRPr="002226A7">
        <w:rPr>
          <w:rFonts w:ascii="Times New Roman" w:hAnsi="Times New Roman"/>
          <w:b/>
          <w:kern w:val="24"/>
          <w:szCs w:val="24"/>
        </w:rPr>
        <w:t>Asimismo, la entrevistas a la Socióloga, señala que:</w:t>
      </w:r>
      <w:r w:rsidRPr="002226A7">
        <w:rPr>
          <w:rFonts w:ascii="Times New Roman" w:hAnsi="Times New Roman"/>
          <w:kern w:val="24"/>
          <w:szCs w:val="24"/>
        </w:rPr>
        <w:t xml:space="preserve"> </w:t>
      </w:r>
      <w:r w:rsidRPr="002226A7">
        <w:rPr>
          <w:rFonts w:ascii="Times New Roman" w:hAnsi="Times New Roman"/>
          <w:i/>
          <w:kern w:val="24"/>
          <w:szCs w:val="24"/>
        </w:rPr>
        <w:t>“</w:t>
      </w:r>
      <w:r w:rsidRPr="002226A7">
        <w:rPr>
          <w:rFonts w:ascii="Times New Roman" w:hAnsi="Times New Roman"/>
          <w:i/>
          <w:szCs w:val="24"/>
        </w:rPr>
        <w:t>Desde la visión personal, los nuevos fines de la planificación social involucra un universo conceptual que va de la manos a la grandes transformaciones de nuestros tiempos y la anhelada búsqueda del bienestar social,  siendo sus motores: la inclusión,  la equidad social, el desarrollo productivo, el acceso a bienes y servicios públicos, la igualdad de oportunidades, la sostenibilidad ambiental, y en términos operativos y políticos a través de un aumento de la esfera democrática de nuestra sociedad mediante la participación y empoderamiento de los sujetos sociales”.</w:t>
      </w:r>
    </w:p>
    <w:p w14:paraId="731F2BE0"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testimonio ofrece una visión personal sobre los nuevos fines de la planificación social, además señala que estos fines abarcan un amplio conjunto de ideas que se vinculan con las grandes transformaciones de la actualidad y la búsqueda del bienestar social.</w:t>
      </w:r>
      <w:r w:rsidRPr="002226A7">
        <w:rPr>
          <w:rFonts w:ascii="Times New Roman" w:eastAsia="Times New Roman" w:hAnsi="Times New Roman"/>
          <w:bCs/>
          <w:szCs w:val="24"/>
        </w:rPr>
        <w:t xml:space="preserve"> Su amplitud conceptual y su conexión con las grandes transformaciones de la actualidad y La importancia de la participación y el empoderamiento de los sujetos sociales. </w:t>
      </w:r>
      <w:r w:rsidRPr="002226A7">
        <w:rPr>
          <w:rFonts w:ascii="Times New Roman" w:eastAsia="Times New Roman" w:hAnsi="Times New Roman"/>
          <w:szCs w:val="24"/>
        </w:rPr>
        <w:t xml:space="preserve">La planificación de lo social se sustenta teóricamente en un enfoque tradicional y unos nuevos fines de la planificación de lo </w:t>
      </w:r>
      <w:r w:rsidRPr="002226A7">
        <w:rPr>
          <w:rFonts w:ascii="Times New Roman" w:eastAsia="Times New Roman" w:hAnsi="Times New Roman"/>
          <w:szCs w:val="24"/>
        </w:rPr>
        <w:lastRenderedPageBreak/>
        <w:t>social. El e</w:t>
      </w:r>
      <w:r w:rsidRPr="002226A7">
        <w:rPr>
          <w:rFonts w:ascii="Times New Roman" w:eastAsia="Times New Roman" w:hAnsi="Times New Roman"/>
          <w:bCs/>
          <w:szCs w:val="24"/>
        </w:rPr>
        <w:t>nfoque tradicional se basa en la asistencia social de</w:t>
      </w:r>
      <w:r w:rsidRPr="002226A7">
        <w:rPr>
          <w:rFonts w:ascii="Times New Roman" w:eastAsia="Times New Roman" w:hAnsi="Times New Roman"/>
          <w:szCs w:val="24"/>
        </w:rPr>
        <w:t xml:space="preserve"> las poblaciones más vulnerables, se enfoca en un paradigma p</w:t>
      </w:r>
      <w:r w:rsidRPr="002226A7">
        <w:rPr>
          <w:rFonts w:ascii="Times New Roman" w:eastAsia="Times New Roman" w:hAnsi="Times New Roman"/>
          <w:bCs/>
          <w:szCs w:val="24"/>
        </w:rPr>
        <w:t xml:space="preserve">aternalista posicionando el estado </w:t>
      </w:r>
      <w:r w:rsidRPr="002226A7">
        <w:rPr>
          <w:rFonts w:ascii="Times New Roman" w:eastAsia="Times New Roman" w:hAnsi="Times New Roman"/>
          <w:szCs w:val="24"/>
        </w:rPr>
        <w:t xml:space="preserve">o a las organizaciones como benefactores, sin considerar la participación activa de las comunidades y </w:t>
      </w:r>
      <w:r w:rsidRPr="002226A7">
        <w:rPr>
          <w:rFonts w:ascii="Times New Roman" w:eastAsia="Times New Roman" w:hAnsi="Times New Roman"/>
          <w:bCs/>
          <w:szCs w:val="24"/>
        </w:rPr>
        <w:t>p</w:t>
      </w:r>
      <w:r w:rsidRPr="002226A7">
        <w:rPr>
          <w:rFonts w:ascii="Times New Roman" w:eastAsia="Times New Roman" w:hAnsi="Times New Roman"/>
          <w:szCs w:val="24"/>
        </w:rPr>
        <w:t xml:space="preserve">rioriza la eficiencia en la gestión de recursos, relegando a segundo plano la atención a las necesidades específicas de las comunidades. </w:t>
      </w:r>
    </w:p>
    <w:p w14:paraId="0DE31A1A" w14:textId="77777777" w:rsidR="00911425" w:rsidRPr="002226A7" w:rsidRDefault="00911425" w:rsidP="00911425">
      <w:pPr>
        <w:rPr>
          <w:rFonts w:ascii="Times New Roman" w:eastAsia="Times New Roman" w:hAnsi="Times New Roman"/>
          <w:szCs w:val="24"/>
        </w:rPr>
      </w:pPr>
      <w:r w:rsidRPr="002226A7">
        <w:rPr>
          <w:rFonts w:ascii="Times New Roman" w:eastAsia="Times New Roman" w:hAnsi="Times New Roman"/>
          <w:szCs w:val="24"/>
        </w:rPr>
        <w:t xml:space="preserve">Existen experiencias exitosas en diferentes países que han implementado los nuevos fines de la planificación social y estudios que demuestran la eficacia de la participación comunitaria, la construcción de capital social y la innovación social en la resolución de problemas sociales. Los nuevos fines de la planificación social representan un avance significativo en la conceptualización y práctica de la intervención social. Se basan en un marco teórico sólido y cuentan con evidencia empírica que respalda su eficacia. Su implementación puede contribuir a la construcción de sociedades más justas e inclusivas, equitativas y </w:t>
      </w:r>
      <w:proofErr w:type="spellStart"/>
      <w:r w:rsidRPr="002226A7">
        <w:rPr>
          <w:rFonts w:ascii="Times New Roman" w:eastAsia="Times New Roman" w:hAnsi="Times New Roman"/>
          <w:szCs w:val="24"/>
        </w:rPr>
        <w:t>resilientes</w:t>
      </w:r>
      <w:proofErr w:type="spellEnd"/>
      <w:r w:rsidRPr="002226A7">
        <w:rPr>
          <w:rFonts w:ascii="Times New Roman" w:eastAsia="Times New Roman" w:hAnsi="Times New Roman"/>
          <w:szCs w:val="24"/>
        </w:rPr>
        <w:t xml:space="preserve"> para todos.</w:t>
      </w:r>
    </w:p>
    <w:p w14:paraId="5C6D164F" w14:textId="7CFEDC00" w:rsidR="00911425" w:rsidRPr="002226A7" w:rsidRDefault="00911425" w:rsidP="00911425">
      <w:pPr>
        <w:rPr>
          <w:rFonts w:ascii="Times New Roman" w:eastAsia="Times New Roman" w:hAnsi="Times New Roman"/>
          <w:szCs w:val="24"/>
        </w:rPr>
      </w:pPr>
      <w:r w:rsidRPr="002226A7">
        <w:rPr>
          <w:rFonts w:ascii="Times New Roman" w:eastAsia="Times New Roman" w:hAnsi="Times New Roman"/>
          <w:bCs/>
          <w:szCs w:val="24"/>
        </w:rPr>
        <w:t xml:space="preserve">Entre algunos de los teóricos que aportan propuestas a ser consideradas para los </w:t>
      </w:r>
      <w:r w:rsidRPr="002226A7">
        <w:rPr>
          <w:rFonts w:ascii="Times New Roman" w:hAnsi="Times New Roman"/>
          <w:szCs w:val="24"/>
        </w:rPr>
        <w:t>nuevos fines de la planificación de lo social</w:t>
      </w:r>
      <w:r w:rsidRPr="002226A7">
        <w:rPr>
          <w:rFonts w:ascii="Times New Roman" w:hAnsi="Times New Roman"/>
          <w:b/>
          <w:szCs w:val="24"/>
        </w:rPr>
        <w:t xml:space="preserve"> </w:t>
      </w:r>
      <w:r w:rsidRPr="002226A7">
        <w:rPr>
          <w:rFonts w:ascii="Times New Roman" w:hAnsi="Times New Roman"/>
          <w:szCs w:val="24"/>
        </w:rPr>
        <w:t>están:</w:t>
      </w:r>
      <w:r w:rsidRPr="002226A7">
        <w:rPr>
          <w:rFonts w:ascii="Times New Roman" w:hAnsi="Times New Roman"/>
          <w:b/>
          <w:szCs w:val="24"/>
        </w:rPr>
        <w:t xml:space="preserve"> </w:t>
      </w:r>
      <w:proofErr w:type="spellStart"/>
      <w:r w:rsidRPr="002226A7">
        <w:rPr>
          <w:rFonts w:ascii="Times New Roman" w:eastAsia="Times New Roman" w:hAnsi="Times New Roman"/>
          <w:bCs/>
          <w:szCs w:val="24"/>
        </w:rPr>
        <w:t>Morin</w:t>
      </w:r>
      <w:proofErr w:type="spellEnd"/>
      <w:r w:rsidRPr="002226A7">
        <w:rPr>
          <w:rFonts w:ascii="Times New Roman" w:eastAsia="Times New Roman" w:hAnsi="Times New Roman"/>
          <w:bCs/>
          <w:szCs w:val="24"/>
        </w:rPr>
        <w:t xml:space="preserve"> (2021), el mismo p</w:t>
      </w:r>
      <w:r w:rsidRPr="002226A7">
        <w:rPr>
          <w:rFonts w:ascii="Times New Roman" w:eastAsia="Times New Roman" w:hAnsi="Times New Roman"/>
          <w:szCs w:val="24"/>
        </w:rPr>
        <w:t>ropone un pensamiento complejo para abordar la realidad social de manera integral y sistémica.</w:t>
      </w:r>
      <w:r w:rsidRPr="002226A7">
        <w:rPr>
          <w:rFonts w:ascii="Times New Roman" w:hAnsi="Times New Roman"/>
          <w:b/>
          <w:szCs w:val="24"/>
        </w:rPr>
        <w:t xml:space="preserve"> </w:t>
      </w:r>
      <w:r w:rsidR="000A63D5" w:rsidRPr="002226A7">
        <w:rPr>
          <w:rFonts w:ascii="Times New Roman" w:eastAsia="Times New Roman" w:hAnsi="Times New Roman"/>
          <w:bCs/>
          <w:szCs w:val="24"/>
        </w:rPr>
        <w:t xml:space="preserve">Santos </w:t>
      </w:r>
      <w:proofErr w:type="spellStart"/>
      <w:r w:rsidRPr="002226A7">
        <w:rPr>
          <w:rFonts w:ascii="Times New Roman" w:eastAsia="Times New Roman" w:hAnsi="Times New Roman"/>
          <w:bCs/>
          <w:szCs w:val="24"/>
        </w:rPr>
        <w:t>Boaventura</w:t>
      </w:r>
      <w:proofErr w:type="spellEnd"/>
      <w:r w:rsidRPr="002226A7">
        <w:rPr>
          <w:rFonts w:ascii="Times New Roman" w:eastAsia="Times New Roman" w:hAnsi="Times New Roman"/>
          <w:bCs/>
          <w:szCs w:val="24"/>
        </w:rPr>
        <w:t xml:space="preserve"> de Sousa (2021), nos invita a un pensar </w:t>
      </w:r>
      <w:r w:rsidRPr="002226A7">
        <w:rPr>
          <w:rFonts w:ascii="Times New Roman" w:eastAsia="Times New Roman" w:hAnsi="Times New Roman"/>
          <w:szCs w:val="24"/>
        </w:rPr>
        <w:t>crítico del conocimiento eurocéntrico y a defender de la inclusión de las voces y saberes marginados.</w:t>
      </w:r>
      <w:r w:rsidRPr="002226A7">
        <w:rPr>
          <w:rFonts w:ascii="Times New Roman" w:hAnsi="Times New Roman"/>
          <w:szCs w:val="24"/>
        </w:rPr>
        <w:t xml:space="preserve"> </w:t>
      </w:r>
      <w:proofErr w:type="spellStart"/>
      <w:r w:rsidRPr="002226A7">
        <w:rPr>
          <w:rFonts w:ascii="Times New Roman" w:eastAsia="Times New Roman" w:hAnsi="Times New Roman"/>
          <w:bCs/>
          <w:szCs w:val="24"/>
        </w:rPr>
        <w:t>Amartya</w:t>
      </w:r>
      <w:proofErr w:type="spellEnd"/>
      <w:r w:rsidRPr="002226A7">
        <w:rPr>
          <w:rFonts w:ascii="Times New Roman" w:eastAsia="Times New Roman" w:hAnsi="Times New Roman"/>
          <w:bCs/>
          <w:szCs w:val="24"/>
        </w:rPr>
        <w:t xml:space="preserve"> </w:t>
      </w:r>
      <w:proofErr w:type="spellStart"/>
      <w:r w:rsidRPr="002226A7">
        <w:rPr>
          <w:rFonts w:ascii="Times New Roman" w:eastAsia="Times New Roman" w:hAnsi="Times New Roman"/>
          <w:bCs/>
          <w:szCs w:val="24"/>
        </w:rPr>
        <w:t>Sen</w:t>
      </w:r>
      <w:proofErr w:type="spellEnd"/>
      <w:r w:rsidRPr="002226A7">
        <w:rPr>
          <w:rFonts w:ascii="Times New Roman" w:eastAsia="Times New Roman" w:hAnsi="Times New Roman"/>
          <w:bCs/>
          <w:szCs w:val="24"/>
        </w:rPr>
        <w:t xml:space="preserve"> (2017), propone</w:t>
      </w:r>
      <w:r w:rsidRPr="002226A7">
        <w:rPr>
          <w:rFonts w:ascii="Times New Roman" w:eastAsia="Times New Roman" w:hAnsi="Times New Roman"/>
          <w:szCs w:val="24"/>
        </w:rPr>
        <w:t xml:space="preserve"> el enfoque del desarrollo humano, que coloca a la persona como el centro del proceso de desarrollo. Según este autor se basan en que prioriza el bienestar integral de las personas, su libertad para elegir las vidas que valoran y las personas deben ser agentes activos en su propio desarrollo. </w:t>
      </w:r>
      <w:proofErr w:type="spellStart"/>
      <w:r w:rsidR="003C44BB" w:rsidRPr="002226A7">
        <w:rPr>
          <w:rFonts w:ascii="Times New Roman" w:eastAsia="Times New Roman" w:hAnsi="Times New Roman"/>
          <w:bCs/>
          <w:szCs w:val="24"/>
        </w:rPr>
        <w:t>Fraser</w:t>
      </w:r>
      <w:proofErr w:type="spellEnd"/>
      <w:r w:rsidR="003C44BB" w:rsidRPr="002226A7">
        <w:rPr>
          <w:rFonts w:ascii="Times New Roman" w:eastAsia="Times New Roman" w:hAnsi="Times New Roman"/>
          <w:bCs/>
          <w:szCs w:val="24"/>
        </w:rPr>
        <w:t xml:space="preserve"> </w:t>
      </w:r>
      <w:r w:rsidR="00E075FC" w:rsidRPr="002226A7">
        <w:rPr>
          <w:rFonts w:ascii="Times New Roman" w:eastAsia="Times New Roman" w:hAnsi="Times New Roman"/>
          <w:bCs/>
          <w:szCs w:val="24"/>
        </w:rPr>
        <w:t xml:space="preserve">Nancy </w:t>
      </w:r>
      <w:r w:rsidR="003C44BB" w:rsidRPr="002226A7">
        <w:rPr>
          <w:rFonts w:ascii="Times New Roman" w:eastAsia="Times New Roman" w:hAnsi="Times New Roman"/>
          <w:bCs/>
          <w:szCs w:val="24"/>
        </w:rPr>
        <w:t>(2009) p</w:t>
      </w:r>
      <w:r w:rsidRPr="002226A7">
        <w:rPr>
          <w:rFonts w:ascii="Times New Roman" w:eastAsia="Times New Roman" w:hAnsi="Times New Roman"/>
          <w:szCs w:val="24"/>
        </w:rPr>
        <w:t>resenta una teoría crítica de la justicia social que se basa en el reconocimiento y la redistribución del capital social. Para este autor la justicia social no solo se trata de la distribución de recursos, sino también del reconocimiento y la redistribución del capital social y las personas deben ser incluidas en la toma de decisiones que afectan sus vidas.</w:t>
      </w:r>
    </w:p>
    <w:p w14:paraId="5FFDBDB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Los nuevos fines de la planificación social deben ser integrados en todos los procesos de planificación para lograr un desarrollo social efectivo, justo e inclusivo. La participación activa de la comunidad, la construcción de capital social y la búsqueda de soluciones innovadoras son claves para alcanzar este objetivo.</w:t>
      </w:r>
    </w:p>
    <w:p w14:paraId="24653B8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testimonio describe los nuevos fines de la planificación social como un conjunto de conceptos relacionados con las grandes transformaciones actuales y la búsqueda del bienestar social. Señala como motores la inclusión, la equidad social, el desarrollo productivo, el acceso a bienes y servicios públicos, la igualdad de oportunidades y la sostenibilidad ambiental. En el ámbito operativo y político, se propone un aumento de la participación y empoderamiento de los sujetos sociales.</w:t>
      </w:r>
    </w:p>
    <w:p w14:paraId="5AAA7107"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Como investigador, puedo aportar lo siguiente: debemos analizar las diferentes teorías que sustentan los nuevos fines de la planificación social, como el enfoque del desarrollo humano, la teoría del capital social y el enfoque de derechos humanos. Además de las evidencia empíricas que aportar estudios e investigaciones que demuestren la eficacia de los nuevos fines en la construcción de sociedades más justas e inclusivas, así como </w:t>
      </w:r>
      <w:r w:rsidRPr="002226A7">
        <w:rPr>
          <w:rFonts w:ascii="Times New Roman" w:eastAsia="Times New Roman" w:hAnsi="Times New Roman"/>
          <w:bCs/>
          <w:szCs w:val="24"/>
        </w:rPr>
        <w:t>p</w:t>
      </w:r>
      <w:r w:rsidRPr="002226A7">
        <w:rPr>
          <w:rFonts w:ascii="Times New Roman" w:eastAsia="Times New Roman" w:hAnsi="Times New Roman"/>
          <w:szCs w:val="24"/>
        </w:rPr>
        <w:t>roponer metodologías participativas para la implementación de la planificación social, que consideren la participación activa de las comunidades y la construcción de capital social.</w:t>
      </w:r>
    </w:p>
    <w:p w14:paraId="57BF0D75" w14:textId="00C2783D" w:rsidR="00911425" w:rsidRPr="002226A7" w:rsidRDefault="00060C19"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Esto</w:t>
      </w:r>
      <w:r w:rsidR="00911425" w:rsidRPr="002226A7">
        <w:rPr>
          <w:rFonts w:ascii="Times New Roman" w:eastAsia="Times New Roman" w:hAnsi="Times New Roman"/>
          <w:szCs w:val="24"/>
        </w:rPr>
        <w:t xml:space="preserve"> permite una comprensión más completa y profunda de los nuevos fines de la planificación social. Es importante destacar que la planificación social es un proceso continuo que requiere la participación activa de todos los actores sociales: comunidades, organizaciones sociales, gobiernos y empresas. Solo mediante el trabajo conjunto y el compromiso con la construcción de un futuro más justo e inclusivo será posible alcanzar los objetivos de la planificación social.</w:t>
      </w:r>
    </w:p>
    <w:p w14:paraId="57741B4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adopción de un enfoque integral de la planificación social, inspirado en las ideas de estos autores, puede contribuir a la construcción de una sociedad más justa, inclusiva y sostenible. Esta "utopía posible" se caracterizaría por la e</w:t>
      </w:r>
      <w:r w:rsidRPr="002226A7">
        <w:rPr>
          <w:rFonts w:ascii="Times New Roman" w:eastAsia="Times New Roman" w:hAnsi="Times New Roman"/>
          <w:bCs/>
          <w:szCs w:val="24"/>
        </w:rPr>
        <w:t>rradicación de la pobreza y la desigualdad, acceso universal a bienes y servicios públicos, desarrollo sostenible, sociedad del conocimiento y cultura de paz y no violencia</w:t>
      </w:r>
      <w:r w:rsidRPr="002226A7">
        <w:rPr>
          <w:rFonts w:ascii="Times New Roman" w:eastAsia="Times New Roman" w:hAnsi="Times New Roman"/>
          <w:szCs w:val="24"/>
        </w:rPr>
        <w:t xml:space="preserve">. </w:t>
      </w:r>
    </w:p>
    <w:p w14:paraId="1C46F0C6"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La viabilidad de esta utopía se basa en que existen experiencias exitosas en diferentes países que han implementado los nuevos fines de la planificación social, en consecuencia los gobiernos deben comprometerse con la construcción de una sociedad más justa e inclusiva. Además la sociedad civil puede ser un actor corresponsable en la planificación e implementación de las políticas sociales y desarrollar soluciones creativas y adaptadas a las necesidades específicas de cada comunidad.</w:t>
      </w:r>
    </w:p>
    <w:p w14:paraId="688F9313"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planificación social es una herramienta fundamental para la construcción de un futuro mejor para todos. La adopción de un enfoque integral, la triangulación con diferentes autores y la apuesta por una utopía posible son elementos esenciales para avanzar hacia un mundo más justo, inclusivo y sostenible.</w:t>
      </w:r>
    </w:p>
    <w:p w14:paraId="765D50F8" w14:textId="20249BB3" w:rsidR="00911425" w:rsidRPr="002226A7" w:rsidRDefault="008D7696" w:rsidP="008D7696">
      <w:pPr>
        <w:pStyle w:val="Ttulo2"/>
      </w:pPr>
      <w:bookmarkStart w:id="95" w:name="_Toc171250911"/>
      <w:bookmarkStart w:id="96" w:name="_Toc187750647"/>
      <w:r w:rsidRPr="002226A7">
        <w:t>3.2</w:t>
      </w:r>
      <w:r w:rsidR="00911425" w:rsidRPr="002226A7">
        <w:t xml:space="preserve">.- Concepciones epistemológicas de lo social en los procesos </w:t>
      </w:r>
      <w:r w:rsidR="00911425" w:rsidRPr="002226A7">
        <w:rPr>
          <w:lang w:val="es-ES"/>
        </w:rPr>
        <w:t>de</w:t>
      </w:r>
      <w:r w:rsidR="00911425" w:rsidRPr="002226A7">
        <w:t xml:space="preserve"> planificación desarrollados actualmente por PDVSA, S.A.</w:t>
      </w:r>
      <w:bookmarkEnd w:id="95"/>
      <w:bookmarkEnd w:id="96"/>
    </w:p>
    <w:p w14:paraId="35EA1DB3" w14:textId="462520F5" w:rsidR="00911425" w:rsidRPr="002226A7" w:rsidRDefault="00A4545B" w:rsidP="00D81528">
      <w:pPr>
        <w:pStyle w:val="Lista3Figura"/>
      </w:pPr>
      <w:bookmarkStart w:id="97" w:name="_Toc187750683"/>
      <w:r w:rsidRPr="002226A7">
        <w:t>Figura Nº</w:t>
      </w:r>
      <w:r w:rsidR="00D81528" w:rsidRPr="002226A7">
        <w:t xml:space="preserve"> </w:t>
      </w:r>
      <w:r w:rsidRPr="002226A7">
        <w:t>3</w:t>
      </w:r>
      <w:r w:rsidR="00D81528" w:rsidRPr="002226A7">
        <w:t xml:space="preserve">. </w:t>
      </w:r>
      <w:r w:rsidR="00911425" w:rsidRPr="002226A7">
        <w:t>Red categorial sobre los elementos emergentes sobre las concepciones epistemológicas de lo social.</w:t>
      </w:r>
      <w:bookmarkEnd w:id="97"/>
    </w:p>
    <w:p w14:paraId="718227A1" w14:textId="1B47FF31" w:rsidR="00911425" w:rsidRPr="002226A7" w:rsidRDefault="00765FCA" w:rsidP="00E33AE9">
      <w:pPr>
        <w:ind w:firstLine="0"/>
        <w:jc w:val="center"/>
        <w:rPr>
          <w:rFonts w:ascii="Times New Roman" w:hAnsi="Times New Roman"/>
          <w:szCs w:val="24"/>
        </w:rPr>
      </w:pPr>
      <w:r w:rsidRPr="002226A7">
        <w:rPr>
          <w:rFonts w:ascii="Times New Roman" w:hAnsi="Times New Roman"/>
          <w:noProof/>
          <w:szCs w:val="24"/>
          <w:lang w:val="es-ES" w:eastAsia="es-ES"/>
        </w:rPr>
        <w:drawing>
          <wp:inline distT="0" distB="0" distL="0" distR="0" wp14:anchorId="1BB25999" wp14:editId="134F611C">
            <wp:extent cx="5252484" cy="3370521"/>
            <wp:effectExtent l="0" t="0" r="5715" b="1905"/>
            <wp:docPr id="4" name="Imagen 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3370265"/>
                    </a:xfrm>
                    <a:prstGeom prst="rect">
                      <a:avLst/>
                    </a:prstGeom>
                    <a:noFill/>
                    <a:ln>
                      <a:noFill/>
                    </a:ln>
                  </pic:spPr>
                </pic:pic>
              </a:graphicData>
            </a:graphic>
          </wp:inline>
        </w:drawing>
      </w:r>
    </w:p>
    <w:p w14:paraId="29372FE5" w14:textId="77777777" w:rsidR="00911425" w:rsidRPr="002226A7" w:rsidRDefault="00911425" w:rsidP="00E33AE9">
      <w:pPr>
        <w:ind w:firstLine="0"/>
        <w:jc w:val="center"/>
        <w:rPr>
          <w:rFonts w:ascii="Times New Roman" w:hAnsi="Times New Roman"/>
          <w:kern w:val="24"/>
          <w:szCs w:val="24"/>
        </w:rPr>
      </w:pPr>
      <w:r w:rsidRPr="002226A7">
        <w:rPr>
          <w:rFonts w:ascii="Times New Roman" w:hAnsi="Times New Roman"/>
          <w:kern w:val="24"/>
          <w:szCs w:val="24"/>
        </w:rPr>
        <w:t>Fuente: Elaboración propia del investigador. 2023</w:t>
      </w:r>
    </w:p>
    <w:p w14:paraId="2324326A" w14:textId="77777777" w:rsidR="00911425" w:rsidRPr="002226A7" w:rsidRDefault="00911425" w:rsidP="00D81528">
      <w:pPr>
        <w:tabs>
          <w:tab w:val="left" w:pos="1320"/>
        </w:tabs>
        <w:ind w:left="284" w:hanging="284"/>
        <w:rPr>
          <w:rFonts w:ascii="Times New Roman" w:hAnsi="Times New Roman"/>
          <w:b/>
          <w:szCs w:val="24"/>
        </w:rPr>
      </w:pPr>
      <w:r w:rsidRPr="002226A7">
        <w:rPr>
          <w:rFonts w:ascii="Times New Roman" w:hAnsi="Times New Roman"/>
          <w:b/>
          <w:szCs w:val="24"/>
        </w:rPr>
        <w:lastRenderedPageBreak/>
        <w:t>1.- Nuevas concepciones de calidad de vida en los procesos de planificación de lo social.</w:t>
      </w:r>
    </w:p>
    <w:p w14:paraId="3EAEC2D5"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Las nuevas concepciones de calidad de vida en los procesos de planificación social se enfocan en una visión holística e integrada del bienestar humano, que incluye aspectos materiales e inmateriales, individuales y colectivos, y promueve la inclusión social, la sostenibilidad ambiental, la participación ciudadana y el desarrollo humano integral como componentes clave del bienestar humano.</w:t>
      </w:r>
    </w:p>
    <w:p w14:paraId="5175334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concepto de calidad de vida ha experimentado una evolución significativa en las últimas décadas. En el pasado, se definía principalmente en términos de bienestar material, como el acceso a ingresos, vivienda y atención médica. Sin embargo, en la actualidad, se reconoce que la calidad de vida abarca una gama mucho más amplia de aspectos, incluyendo el bienestar subjetivo, la participación social, el desarrollo personal y la sostenibilidad ambiental.</w:t>
      </w:r>
    </w:p>
    <w:p w14:paraId="183E0D9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nueva concepción de calidad de vida tiene importantes implicaciones para la planificación social. En primer lugar, exige que los planificadores sociales adopten un enfoque más holístico que tenga en cuenta los diferentes aspectos del bienestar humano. En segundo lugar, requiere que los planificadores sociales consideren la participación de las personas en el proceso de planificación. En tercer lugar, obliga a los planificadores sociales a buscar soluciones sostenibles que protejan el medio ambiente.</w:t>
      </w:r>
    </w:p>
    <w:p w14:paraId="1F9BC33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Los nuevos paradigmas de la planificación social se basan en diferentes enfoques basados en la promoción</w:t>
      </w:r>
      <w:r w:rsidRPr="002226A7">
        <w:rPr>
          <w:rFonts w:ascii="Times New Roman" w:eastAsia="Times New Roman" w:hAnsi="Times New Roman"/>
          <w:szCs w:val="24"/>
        </w:rPr>
        <w:t xml:space="preserve"> el desarrollo de capacidades individuales y sociales para alcanzar una vida plena. El enfoque p</w:t>
      </w:r>
      <w:r w:rsidRPr="002226A7">
        <w:rPr>
          <w:rFonts w:ascii="Times New Roman" w:eastAsia="Times New Roman" w:hAnsi="Times New Roman"/>
          <w:bCs/>
          <w:szCs w:val="24"/>
        </w:rPr>
        <w:t>articipativo que i</w:t>
      </w:r>
      <w:r w:rsidRPr="002226A7">
        <w:rPr>
          <w:rFonts w:ascii="Times New Roman" w:eastAsia="Times New Roman" w:hAnsi="Times New Roman"/>
          <w:szCs w:val="24"/>
        </w:rPr>
        <w:t xml:space="preserve">mplica la participación activa de las comunidades en la definición de sus necesidades y prioridades. </w:t>
      </w:r>
      <w:r w:rsidRPr="002226A7">
        <w:rPr>
          <w:rFonts w:ascii="Times New Roman" w:eastAsia="Times New Roman" w:hAnsi="Times New Roman"/>
          <w:bCs/>
          <w:szCs w:val="24"/>
        </w:rPr>
        <w:t>De derechos que r</w:t>
      </w:r>
      <w:r w:rsidRPr="002226A7">
        <w:rPr>
          <w:rFonts w:ascii="Times New Roman" w:eastAsia="Times New Roman" w:hAnsi="Times New Roman"/>
          <w:szCs w:val="24"/>
        </w:rPr>
        <w:t xml:space="preserve">econoce el derecho a una vida digna y el acceso a los recursos necesarios para alcanzarla. </w:t>
      </w:r>
      <w:r w:rsidRPr="002226A7">
        <w:rPr>
          <w:rFonts w:ascii="Times New Roman" w:eastAsia="Times New Roman" w:hAnsi="Times New Roman"/>
          <w:bCs/>
          <w:szCs w:val="24"/>
        </w:rPr>
        <w:t>De sostenibilidad que i</w:t>
      </w:r>
      <w:r w:rsidRPr="002226A7">
        <w:rPr>
          <w:rFonts w:ascii="Times New Roman" w:eastAsia="Times New Roman" w:hAnsi="Times New Roman"/>
          <w:szCs w:val="24"/>
        </w:rPr>
        <w:t>ntegra la perspectiva ambiental en la planificación social, buscando un equilibrio entre el bienestar presente y las necesidades futuras.</w:t>
      </w:r>
    </w:p>
    <w:p w14:paraId="359D677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bCs/>
          <w:szCs w:val="24"/>
        </w:rPr>
        <w:lastRenderedPageBreak/>
        <w:t xml:space="preserve">El reto para la planificación de lo social conforma la integración de las nuevas concepciones de </w:t>
      </w:r>
      <w:r w:rsidRPr="002226A7">
        <w:rPr>
          <w:rFonts w:ascii="Times New Roman" w:eastAsia="Times New Roman" w:hAnsi="Times New Roman"/>
          <w:szCs w:val="24"/>
        </w:rPr>
        <w:t xml:space="preserve">calidad de vida </w:t>
      </w:r>
      <w:r w:rsidRPr="002226A7">
        <w:rPr>
          <w:rFonts w:ascii="Times New Roman" w:eastAsia="Times New Roman" w:hAnsi="Times New Roman"/>
          <w:bCs/>
          <w:szCs w:val="24"/>
        </w:rPr>
        <w:t xml:space="preserve">en los procesos de planificación, el desarrollo de indicadores multidimensionales que capturen la complejidad de la </w:t>
      </w:r>
      <w:r w:rsidRPr="002226A7">
        <w:rPr>
          <w:rFonts w:ascii="Times New Roman" w:eastAsia="Times New Roman" w:hAnsi="Times New Roman"/>
          <w:szCs w:val="24"/>
        </w:rPr>
        <w:t>calidad de vida</w:t>
      </w:r>
      <w:r w:rsidRPr="002226A7">
        <w:rPr>
          <w:rFonts w:ascii="Times New Roman" w:eastAsia="Times New Roman" w:hAnsi="Times New Roman"/>
          <w:bCs/>
          <w:szCs w:val="24"/>
        </w:rPr>
        <w:t xml:space="preserve">, la implementación de políticas públicas que respondan a las necesidades y prioridades de las comunidades, la promoción de la participación activa de la sociedad civil en la planificación social y el fortalecimiento de la investigación, y la formación en torno al concepto de </w:t>
      </w:r>
      <w:r w:rsidRPr="002226A7">
        <w:rPr>
          <w:rFonts w:ascii="Times New Roman" w:eastAsia="Times New Roman" w:hAnsi="Times New Roman"/>
          <w:szCs w:val="24"/>
        </w:rPr>
        <w:t>calidad de vida</w:t>
      </w:r>
      <w:r w:rsidRPr="002226A7">
        <w:rPr>
          <w:rFonts w:ascii="Times New Roman" w:eastAsia="Times New Roman" w:hAnsi="Times New Roman"/>
          <w:bCs/>
          <w:szCs w:val="24"/>
        </w:rPr>
        <w:t>.</w:t>
      </w:r>
    </w:p>
    <w:p w14:paraId="7296AFBE" w14:textId="491921B1"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 xml:space="preserve">Tal como se muestra en el testimonio del sujeto de investigación </w:t>
      </w:r>
      <w:r w:rsidR="00F14E98"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 xml:space="preserve">“Elementos conceptuales como bienestar humano basado no solamente en los beneficios producto del proyecto, también se considera atención o canalización en el área de la salud preventiva, fortalecimiento de la organización comunitaria, recreación, asesoría en fortalecimiento </w:t>
      </w:r>
      <w:proofErr w:type="spellStart"/>
      <w:r w:rsidRPr="002226A7">
        <w:rPr>
          <w:rFonts w:ascii="Times New Roman" w:hAnsi="Times New Roman"/>
          <w:i/>
          <w:kern w:val="24"/>
          <w:szCs w:val="24"/>
        </w:rPr>
        <w:t>socioproductivos</w:t>
      </w:r>
      <w:proofErr w:type="spellEnd"/>
      <w:r w:rsidRPr="002226A7">
        <w:rPr>
          <w:rFonts w:ascii="Times New Roman" w:hAnsi="Times New Roman"/>
          <w:i/>
          <w:kern w:val="24"/>
          <w:szCs w:val="24"/>
        </w:rPr>
        <w:t xml:space="preserve"> en búsqueda de potenciar la integralidad social”.</w:t>
      </w:r>
    </w:p>
    <w:p w14:paraId="19E10DBA" w14:textId="32500F0E" w:rsidR="00911425" w:rsidRPr="002226A7" w:rsidRDefault="00702B00" w:rsidP="00911425">
      <w:pPr>
        <w:rPr>
          <w:rFonts w:ascii="Times New Roman" w:hAnsi="Times New Roman"/>
          <w:kern w:val="24"/>
          <w:szCs w:val="24"/>
        </w:rPr>
      </w:pPr>
      <w:r w:rsidRPr="002226A7">
        <w:rPr>
          <w:rFonts w:ascii="Times New Roman" w:hAnsi="Times New Roman"/>
          <w:kern w:val="24"/>
          <w:szCs w:val="24"/>
        </w:rPr>
        <w:t>Se puede</w:t>
      </w:r>
      <w:r w:rsidR="00911425" w:rsidRPr="002226A7">
        <w:rPr>
          <w:rFonts w:ascii="Times New Roman" w:hAnsi="Times New Roman"/>
          <w:kern w:val="24"/>
          <w:szCs w:val="24"/>
        </w:rPr>
        <w:t xml:space="preserve"> captar que en este discurso </w:t>
      </w:r>
      <w:r w:rsidR="00911425" w:rsidRPr="002226A7">
        <w:rPr>
          <w:rFonts w:ascii="Times New Roman" w:eastAsia="Times New Roman" w:hAnsi="Times New Roman"/>
          <w:szCs w:val="24"/>
        </w:rPr>
        <w:t>que se describe una visión integral del bienestar humano que va más allá de la satisfacción de necesidades básicas. Desde mi perspectiva como investigador, considero que este enfoque holístico es fundamental para comprender el desarrollo social y la calidad de vida. Es necesario un enfoque interdisciplinario que integre diferentes áreas del conocimiento para comprender el bienestar humano en su totalidad. Además, la investigación social debe incluir la participación activa de las comunidades para asegurar que las intervenciones sean relevantes y efectivas. También es fundamental nuevos indicadores que permitan medir el impacto de las políticas sociales en las diferentes dimensiones del bienestar.</w:t>
      </w:r>
      <w:r w:rsidR="00911425" w:rsidRPr="002226A7">
        <w:rPr>
          <w:rFonts w:ascii="Times New Roman" w:hAnsi="Times New Roman"/>
          <w:kern w:val="24"/>
          <w:szCs w:val="24"/>
        </w:rPr>
        <w:t xml:space="preserve"> Su participación es eje fundamental de la política de planificación.  Esta participación se impulsa con formación, incorporándolo  en la toma de decisiones y en la  búsqueda de posibles soluciones.</w:t>
      </w:r>
    </w:p>
    <w:p w14:paraId="69D85C3A" w14:textId="07BC69EC" w:rsidR="00911425" w:rsidRPr="002226A7" w:rsidRDefault="00911425" w:rsidP="00911425">
      <w:pPr>
        <w:spacing w:after="0"/>
        <w:rPr>
          <w:rFonts w:ascii="Times New Roman" w:eastAsia="Times New Roman" w:hAnsi="Times New Roman"/>
          <w:i/>
          <w:szCs w:val="24"/>
        </w:rPr>
      </w:pPr>
      <w:r w:rsidRPr="002226A7">
        <w:rPr>
          <w:rFonts w:ascii="Times New Roman" w:hAnsi="Times New Roman"/>
          <w:b/>
          <w:szCs w:val="24"/>
        </w:rPr>
        <w:t xml:space="preserve">Asimismo, la entrevista </w:t>
      </w:r>
      <w:r w:rsidR="00F14E98" w:rsidRPr="002226A7">
        <w:rPr>
          <w:rFonts w:ascii="Times New Roman" w:hAnsi="Times New Roman"/>
          <w:b/>
          <w:szCs w:val="24"/>
        </w:rPr>
        <w:t>a la Socióloga</w:t>
      </w:r>
      <w:r w:rsidRPr="002226A7">
        <w:rPr>
          <w:rFonts w:ascii="Times New Roman" w:hAnsi="Times New Roman"/>
          <w:b/>
          <w:szCs w:val="24"/>
        </w:rPr>
        <w:t>, señala que:</w:t>
      </w:r>
      <w:r w:rsidRPr="002226A7">
        <w:rPr>
          <w:rFonts w:ascii="Times New Roman" w:hAnsi="Times New Roman"/>
          <w:szCs w:val="24"/>
        </w:rPr>
        <w:t xml:space="preserve"> </w:t>
      </w:r>
      <w:r w:rsidRPr="002226A7">
        <w:rPr>
          <w:rFonts w:ascii="Times New Roman" w:hAnsi="Times New Roman"/>
          <w:i/>
          <w:szCs w:val="24"/>
        </w:rPr>
        <w:t>“</w:t>
      </w:r>
      <w:r w:rsidRPr="002226A7">
        <w:rPr>
          <w:rFonts w:ascii="Times New Roman" w:eastAsia="Times New Roman" w:hAnsi="Times New Roman"/>
          <w:i/>
          <w:szCs w:val="24"/>
        </w:rPr>
        <w:t xml:space="preserve">En relación a las nuevas concepciones de la calidad de vida en los procesos de planificación de lo social, me permito citar el concepto de Salud, establecido por la Organización Mundial de la Salud, OMS: Es un </w:t>
      </w:r>
      <w:r w:rsidRPr="002226A7">
        <w:rPr>
          <w:rFonts w:ascii="Times New Roman" w:eastAsia="Times New Roman" w:hAnsi="Times New Roman"/>
          <w:bCs/>
          <w:i/>
          <w:szCs w:val="24"/>
        </w:rPr>
        <w:t>estado de completo bienestar físico, mental y social</w:t>
      </w:r>
      <w:r w:rsidRPr="002226A7">
        <w:rPr>
          <w:rFonts w:ascii="Times New Roman" w:eastAsia="Times New Roman" w:hAnsi="Times New Roman"/>
          <w:i/>
          <w:szCs w:val="24"/>
        </w:rPr>
        <w:t xml:space="preserve">. Ello implica </w:t>
      </w:r>
      <w:r w:rsidRPr="002226A7">
        <w:rPr>
          <w:rFonts w:ascii="Times New Roman" w:eastAsia="Times New Roman" w:hAnsi="Times New Roman"/>
          <w:i/>
          <w:szCs w:val="24"/>
        </w:rPr>
        <w:lastRenderedPageBreak/>
        <w:t>una visión holística y de redes no fragmentaria  donde está presente la intersubjetividad de, como los seres sociales perciben su realidad, la participación y el empoderamiento para lograr estas expectativas, superando toda visión economicista y consumista impuestas por modelos alienantes de desarrollo, es por ello que el engranaje institucional construido y en proceso de construcción durante la revolución bolivariana parte de estos preceptos: Salud, (primera Misión creada bajo el nombre de Barrio Adentro) acceso a la vivienda, alimentación tecnología, empleo digno entre otros, desde una perspectiva de redes expresados en el sistema de Misiones y grandes misiones con un eje transversal, la participación del sujeto social a través de las organizaciones comunitarias (Consejos comunales, mesas técnicas, entre otras, en este sentido el gran desafío de la planificación de lo social en PDVSA es asumir este constructo como filosofía de trabajo”.</w:t>
      </w:r>
    </w:p>
    <w:p w14:paraId="2C571E19" w14:textId="3D1B56A0"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testimonio describe una visión holística de la </w:t>
      </w:r>
      <w:r w:rsidRPr="002226A7">
        <w:rPr>
          <w:rFonts w:ascii="Times New Roman" w:eastAsia="Times New Roman" w:hAnsi="Times New Roman"/>
          <w:bCs/>
          <w:szCs w:val="24"/>
        </w:rPr>
        <w:t>calidad de vida</w:t>
      </w:r>
      <w:r w:rsidRPr="002226A7">
        <w:rPr>
          <w:rFonts w:ascii="Times New Roman" w:eastAsia="Times New Roman" w:hAnsi="Times New Roman"/>
          <w:szCs w:val="24"/>
        </w:rPr>
        <w:t xml:space="preserve"> que va más allá de la mera satisfacción de necesidades básicas. Se basa en la definición de </w:t>
      </w:r>
      <w:r w:rsidRPr="002226A7">
        <w:rPr>
          <w:rFonts w:ascii="Times New Roman" w:eastAsia="Times New Roman" w:hAnsi="Times New Roman"/>
          <w:bCs/>
          <w:szCs w:val="24"/>
        </w:rPr>
        <w:t>salud</w:t>
      </w:r>
      <w:r w:rsidRPr="002226A7">
        <w:rPr>
          <w:rFonts w:ascii="Times New Roman" w:eastAsia="Times New Roman" w:hAnsi="Times New Roman"/>
          <w:szCs w:val="24"/>
        </w:rPr>
        <w:t xml:space="preserve"> de la OMS, la cual abarca el bienestar físico, mental y social. El sociólogo destaca la importancia de esta v</w:t>
      </w:r>
      <w:r w:rsidRPr="002226A7">
        <w:rPr>
          <w:rFonts w:ascii="Times New Roman" w:eastAsia="Times New Roman" w:hAnsi="Times New Roman"/>
          <w:bCs/>
          <w:szCs w:val="24"/>
        </w:rPr>
        <w:t>isión holística y de redes, intersubjetividad, participación y empoderamiento,  superación de la visión economicista y consumista, el enfoque en la salud, el acceso a necesidades básicas, la perspectiva de redes y la participación del sujeto social</w:t>
      </w:r>
      <w:r w:rsidRPr="002226A7">
        <w:rPr>
          <w:rFonts w:ascii="Times New Roman" w:eastAsia="Times New Roman" w:hAnsi="Times New Roman"/>
          <w:szCs w:val="24"/>
        </w:rPr>
        <w:t>.</w:t>
      </w:r>
    </w:p>
    <w:p w14:paraId="252A76A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enfoque del testimonio se alinea perfectamente con la </w:t>
      </w:r>
      <w:r w:rsidRPr="002226A7">
        <w:rPr>
          <w:rFonts w:ascii="Times New Roman" w:eastAsia="Times New Roman" w:hAnsi="Times New Roman"/>
          <w:bCs/>
          <w:szCs w:val="24"/>
        </w:rPr>
        <w:t>nueva concepción de calidad de vida</w:t>
      </w:r>
      <w:r w:rsidRPr="002226A7">
        <w:rPr>
          <w:rFonts w:ascii="Times New Roman" w:eastAsia="Times New Roman" w:hAnsi="Times New Roman"/>
          <w:szCs w:val="24"/>
        </w:rPr>
        <w:t xml:space="preserve"> en la planificación social, la cual se caracteriza por un e</w:t>
      </w:r>
      <w:r w:rsidRPr="002226A7">
        <w:rPr>
          <w:rFonts w:ascii="Times New Roman" w:eastAsia="Times New Roman" w:hAnsi="Times New Roman"/>
          <w:bCs/>
          <w:szCs w:val="24"/>
        </w:rPr>
        <w:t xml:space="preserve">nfoque holístico, la participación activa de las comunidades, la equidad e inclusión </w:t>
      </w:r>
      <w:r w:rsidRPr="002226A7">
        <w:rPr>
          <w:rFonts w:ascii="Times New Roman" w:eastAsia="Times New Roman" w:hAnsi="Times New Roman"/>
          <w:szCs w:val="24"/>
        </w:rPr>
        <w:t>de todos los grupos sociales, especialmente de los más vulnerables y la s</w:t>
      </w:r>
      <w:r w:rsidRPr="002226A7">
        <w:rPr>
          <w:rFonts w:ascii="Times New Roman" w:eastAsia="Times New Roman" w:hAnsi="Times New Roman"/>
          <w:bCs/>
          <w:szCs w:val="24"/>
        </w:rPr>
        <w:t xml:space="preserve">ostenibilidad que garanticen la protección del </w:t>
      </w:r>
      <w:r w:rsidRPr="002226A7">
        <w:rPr>
          <w:rFonts w:ascii="Times New Roman" w:eastAsia="Times New Roman" w:hAnsi="Times New Roman"/>
          <w:szCs w:val="24"/>
        </w:rPr>
        <w:t>medio ambiente. Además de la satisfacción de las necesidades de las generaciones futuras.</w:t>
      </w:r>
    </w:p>
    <w:p w14:paraId="6917C3A1" w14:textId="5CD70A9F"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testimonio aporta una perspectiva valiosa para la investigación sobre el bienestar humano y la calidad de vida. Ofrece un marco conceptual y práctico para el d</w:t>
      </w:r>
      <w:r w:rsidRPr="002226A7">
        <w:rPr>
          <w:rFonts w:ascii="Times New Roman" w:eastAsia="Times New Roman" w:hAnsi="Times New Roman"/>
          <w:bCs/>
          <w:szCs w:val="24"/>
        </w:rPr>
        <w:t xml:space="preserve">iseño de proyectos sociales, evalúa el impacto de las políticas </w:t>
      </w:r>
      <w:r w:rsidRPr="002226A7">
        <w:rPr>
          <w:rFonts w:ascii="Times New Roman" w:eastAsia="Times New Roman" w:hAnsi="Times New Roman"/>
          <w:szCs w:val="24"/>
        </w:rPr>
        <w:t>sociales en las diferentes dimensiones del bienestar y p</w:t>
      </w:r>
      <w:r w:rsidRPr="002226A7">
        <w:rPr>
          <w:rFonts w:ascii="Times New Roman" w:eastAsia="Times New Roman" w:hAnsi="Times New Roman"/>
          <w:bCs/>
          <w:szCs w:val="24"/>
        </w:rPr>
        <w:t xml:space="preserve">romover la participación </w:t>
      </w:r>
      <w:r w:rsidRPr="002226A7">
        <w:rPr>
          <w:rFonts w:ascii="Times New Roman" w:eastAsia="Times New Roman" w:hAnsi="Times New Roman"/>
          <w:szCs w:val="24"/>
        </w:rPr>
        <w:t xml:space="preserve">activa de las </w:t>
      </w:r>
      <w:r w:rsidRPr="002226A7">
        <w:rPr>
          <w:rFonts w:ascii="Times New Roman" w:eastAsia="Times New Roman" w:hAnsi="Times New Roman"/>
          <w:szCs w:val="24"/>
        </w:rPr>
        <w:lastRenderedPageBreak/>
        <w:t xml:space="preserve">comunidades en la planificación social. Algunos autores han aportado conocimientos y teorías valiosas para la comprensión de lo calidad de vida entre ellos se pueden mencionar: </w:t>
      </w:r>
    </w:p>
    <w:p w14:paraId="4FB8F032" w14:textId="51538753"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Sen</w:t>
      </w:r>
      <w:proofErr w:type="spellEnd"/>
      <w:r w:rsidRPr="002226A7">
        <w:rPr>
          <w:rFonts w:ascii="Times New Roman" w:eastAsia="Times New Roman" w:hAnsi="Times New Roman"/>
          <w:bCs/>
          <w:szCs w:val="24"/>
        </w:rPr>
        <w:t xml:space="preserve"> (1999)</w:t>
      </w:r>
      <w:r w:rsidRPr="002226A7">
        <w:rPr>
          <w:rFonts w:ascii="Times New Roman" w:eastAsia="Times New Roman" w:hAnsi="Times New Roman"/>
          <w:szCs w:val="24"/>
        </w:rPr>
        <w:t xml:space="preserve">, define el desarrollo como la expansión de las libertades que las personas tienen para alcanzar sus objetivos. La calidad de vida, desde esta perspectiva, se ve como la capacidad de disfrutar de una vida plena en todas sus dimensiones: física, mental, social y económica. </w:t>
      </w:r>
    </w:p>
    <w:p w14:paraId="04E39FE9" w14:textId="751199C0"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Nussbaum</w:t>
      </w:r>
      <w:proofErr w:type="spellEnd"/>
      <w:r w:rsidRPr="002226A7">
        <w:rPr>
          <w:rFonts w:ascii="Times New Roman" w:eastAsia="Times New Roman" w:hAnsi="Times New Roman"/>
          <w:bCs/>
          <w:szCs w:val="24"/>
        </w:rPr>
        <w:t>, Martha (2000)</w:t>
      </w:r>
      <w:r w:rsidR="002A2998" w:rsidRPr="002226A7">
        <w:rPr>
          <w:rFonts w:ascii="Times New Roman" w:eastAsia="Times New Roman" w:hAnsi="Times New Roman"/>
          <w:szCs w:val="24"/>
        </w:rPr>
        <w:t xml:space="preserve">, </w:t>
      </w:r>
      <w:r w:rsidRPr="002226A7">
        <w:rPr>
          <w:rFonts w:ascii="Times New Roman" w:eastAsia="Times New Roman" w:hAnsi="Times New Roman"/>
          <w:szCs w:val="24"/>
        </w:rPr>
        <w:t>propone el enfoque de las capacidades, que considera la calidad de vida como la capacidad de realizar las funciones centrales que son valiosas para una persona. Estas funciones incluyen, entre otras, la vida, la salud, la integridad física, la libertad de movimiento, la participación social, la imaginación y la creatividad.</w:t>
      </w:r>
    </w:p>
    <w:p w14:paraId="2B7A56C8"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Diener</w:t>
      </w:r>
      <w:proofErr w:type="spellEnd"/>
      <w:r w:rsidRPr="002226A7">
        <w:rPr>
          <w:rFonts w:ascii="Times New Roman" w:eastAsia="Times New Roman" w:hAnsi="Times New Roman"/>
          <w:bCs/>
          <w:szCs w:val="24"/>
        </w:rPr>
        <w:t>, Ed (1984)</w:t>
      </w:r>
      <w:r w:rsidRPr="002226A7">
        <w:rPr>
          <w:rFonts w:ascii="Times New Roman" w:eastAsia="Times New Roman" w:hAnsi="Times New Roman"/>
          <w:szCs w:val="24"/>
        </w:rPr>
        <w:t xml:space="preserve">, define el bienestar subjetivo como la evaluación que las personas hacen de su propia vida, incluyendo sus emociones, satisfacción con la vida y sentido de propósito. </w:t>
      </w:r>
    </w:p>
    <w:p w14:paraId="0F6005C9"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Kahneman</w:t>
      </w:r>
      <w:proofErr w:type="spellEnd"/>
      <w:r w:rsidRPr="002226A7">
        <w:rPr>
          <w:rFonts w:ascii="Times New Roman" w:eastAsia="Times New Roman" w:hAnsi="Times New Roman"/>
          <w:bCs/>
          <w:szCs w:val="24"/>
        </w:rPr>
        <w:t xml:space="preserve">, Daniel &amp; </w:t>
      </w:r>
      <w:proofErr w:type="spellStart"/>
      <w:r w:rsidRPr="002226A7">
        <w:rPr>
          <w:rFonts w:ascii="Times New Roman" w:eastAsia="Times New Roman" w:hAnsi="Times New Roman"/>
          <w:bCs/>
          <w:szCs w:val="24"/>
        </w:rPr>
        <w:t>Krueger</w:t>
      </w:r>
      <w:proofErr w:type="spellEnd"/>
      <w:r w:rsidRPr="002226A7">
        <w:rPr>
          <w:rFonts w:ascii="Times New Roman" w:eastAsia="Times New Roman" w:hAnsi="Times New Roman"/>
          <w:bCs/>
          <w:szCs w:val="24"/>
        </w:rPr>
        <w:t xml:space="preserve">, </w:t>
      </w:r>
      <w:proofErr w:type="spellStart"/>
      <w:r w:rsidRPr="002226A7">
        <w:rPr>
          <w:rFonts w:ascii="Times New Roman" w:eastAsia="Times New Roman" w:hAnsi="Times New Roman"/>
          <w:bCs/>
          <w:szCs w:val="24"/>
        </w:rPr>
        <w:t>Anne</w:t>
      </w:r>
      <w:proofErr w:type="spellEnd"/>
      <w:r w:rsidRPr="002226A7">
        <w:rPr>
          <w:rFonts w:ascii="Times New Roman" w:eastAsia="Times New Roman" w:hAnsi="Times New Roman"/>
          <w:bCs/>
          <w:szCs w:val="24"/>
        </w:rPr>
        <w:t xml:space="preserve"> B. (2006)</w:t>
      </w:r>
      <w:r w:rsidRPr="002226A7">
        <w:rPr>
          <w:rFonts w:ascii="Times New Roman" w:eastAsia="Times New Roman" w:hAnsi="Times New Roman"/>
          <w:szCs w:val="24"/>
        </w:rPr>
        <w:t xml:space="preserve">, distinguen entre dos componentes del bienestar subjetivo: el bienestar hedónico (experiencia de emociones positivas y negativas) y el bienestar </w:t>
      </w:r>
      <w:proofErr w:type="spellStart"/>
      <w:r w:rsidRPr="002226A7">
        <w:rPr>
          <w:rFonts w:ascii="Times New Roman" w:eastAsia="Times New Roman" w:hAnsi="Times New Roman"/>
          <w:szCs w:val="24"/>
        </w:rPr>
        <w:t>eudaimónico</w:t>
      </w:r>
      <w:proofErr w:type="spellEnd"/>
      <w:r w:rsidRPr="002226A7">
        <w:rPr>
          <w:rFonts w:ascii="Times New Roman" w:eastAsia="Times New Roman" w:hAnsi="Times New Roman"/>
          <w:szCs w:val="24"/>
        </w:rPr>
        <w:t xml:space="preserve"> (sentido de propósito y significado en la vida). </w:t>
      </w:r>
    </w:p>
    <w:p w14:paraId="71CA9C4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Alkire</w:t>
      </w:r>
      <w:proofErr w:type="spellEnd"/>
      <w:r w:rsidRPr="002226A7">
        <w:rPr>
          <w:rFonts w:ascii="Times New Roman" w:eastAsia="Times New Roman" w:hAnsi="Times New Roman"/>
          <w:bCs/>
          <w:szCs w:val="24"/>
        </w:rPr>
        <w:t>, Sabina (2002)</w:t>
      </w:r>
      <w:r w:rsidRPr="002226A7">
        <w:rPr>
          <w:rFonts w:ascii="Times New Roman" w:eastAsia="Times New Roman" w:hAnsi="Times New Roman"/>
          <w:szCs w:val="24"/>
        </w:rPr>
        <w:t xml:space="preserve">, propone un enfoque multidimensional de la pobreza que incluye la medición de las privaciones en diferentes dimensiones del bienestar, como la salud, la educación y el nivel de vida. </w:t>
      </w:r>
    </w:p>
    <w:p w14:paraId="04DB1D3A"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Fraser</w:t>
      </w:r>
      <w:proofErr w:type="spellEnd"/>
      <w:r w:rsidRPr="002226A7">
        <w:rPr>
          <w:rFonts w:ascii="Times New Roman" w:eastAsia="Times New Roman" w:hAnsi="Times New Roman"/>
          <w:bCs/>
          <w:szCs w:val="24"/>
        </w:rPr>
        <w:t>, Nancy (2009)</w:t>
      </w:r>
      <w:r w:rsidRPr="002226A7">
        <w:rPr>
          <w:rFonts w:ascii="Times New Roman" w:eastAsia="Times New Roman" w:hAnsi="Times New Roman"/>
          <w:szCs w:val="24"/>
        </w:rPr>
        <w:t>: Desarrolla una teoría de la justicia social que se basa en el reconocimiento y la redistribución de las capacidades sociales. La calidad de vida, desde esta perspectiva, se ve como la capacidad de participar en la vida social y económica de forma plena y equitativa.</w:t>
      </w:r>
    </w:p>
    <w:p w14:paraId="64FCF93C" w14:textId="3BAABC1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lastRenderedPageBreak/>
        <w:t>Sen</w:t>
      </w:r>
      <w:proofErr w:type="spellEnd"/>
      <w:r w:rsidRPr="002226A7">
        <w:rPr>
          <w:rFonts w:ascii="Times New Roman" w:eastAsia="Times New Roman" w:hAnsi="Times New Roman"/>
          <w:bCs/>
          <w:szCs w:val="24"/>
        </w:rPr>
        <w:t xml:space="preserve"> (1999)</w:t>
      </w:r>
      <w:r w:rsidRPr="002226A7">
        <w:rPr>
          <w:rFonts w:ascii="Times New Roman" w:eastAsia="Times New Roman" w:hAnsi="Times New Roman"/>
          <w:szCs w:val="24"/>
        </w:rPr>
        <w:t xml:space="preserve">: Define las capacidades como las combinaciones de diferentes funcionamientos (estados de ser y hacer) que una persona puede alcanzar. La calidad de vida, desde esta perspectiva, se ve como la capacidad de elegir entre diferentes funcionamientos que son valiosos para la persona. </w:t>
      </w:r>
    </w:p>
    <w:p w14:paraId="57F2515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Nussbaum</w:t>
      </w:r>
      <w:proofErr w:type="spellEnd"/>
      <w:r w:rsidRPr="002226A7">
        <w:rPr>
          <w:rFonts w:ascii="Times New Roman" w:eastAsia="Times New Roman" w:hAnsi="Times New Roman"/>
          <w:bCs/>
          <w:szCs w:val="24"/>
        </w:rPr>
        <w:t>, Martha (2000)</w:t>
      </w:r>
      <w:r w:rsidRPr="002226A7">
        <w:rPr>
          <w:rFonts w:ascii="Times New Roman" w:eastAsia="Times New Roman" w:hAnsi="Times New Roman"/>
          <w:szCs w:val="24"/>
        </w:rPr>
        <w:t xml:space="preserve">: Propone una lista de capacidades centrales que son necesarias para una vida digna, incluyendo la vida, la salud, la integridad física, la libertad de movimiento, la participación social, la imaginación y la creatividad. </w:t>
      </w:r>
    </w:p>
    <w:p w14:paraId="0627F2B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Brundtland</w:t>
      </w:r>
      <w:proofErr w:type="spellEnd"/>
      <w:r w:rsidRPr="002226A7">
        <w:rPr>
          <w:rFonts w:ascii="Times New Roman" w:eastAsia="Times New Roman" w:hAnsi="Times New Roman"/>
          <w:bCs/>
          <w:szCs w:val="24"/>
        </w:rPr>
        <w:t>, Gro Harlem (1987)</w:t>
      </w:r>
      <w:r w:rsidRPr="002226A7">
        <w:rPr>
          <w:rFonts w:ascii="Times New Roman" w:eastAsia="Times New Roman" w:hAnsi="Times New Roman"/>
          <w:szCs w:val="24"/>
        </w:rPr>
        <w:t xml:space="preserve">: Define el desarrollo sostenible como el desarrollo que satisface las necesidades del presente sin comprometer la capacidad de las generaciones futuras para satisfacer sus propias necesidades. </w:t>
      </w:r>
    </w:p>
    <w:p w14:paraId="45981EF7"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Sachs, Jeffrey D. (2012)</w:t>
      </w:r>
      <w:r w:rsidRPr="002226A7">
        <w:rPr>
          <w:rFonts w:ascii="Times New Roman" w:eastAsia="Times New Roman" w:hAnsi="Times New Roman"/>
          <w:szCs w:val="24"/>
        </w:rPr>
        <w:t xml:space="preserve">: Propone los Objetivos de Desarrollo Sostenible (ODS) como una agenda global para el desarrollo sostenible que incluye objetivos relacionados con la pobreza, el hambre, la salud, la educación, la igualdad de género y el cambio climático. </w:t>
      </w:r>
    </w:p>
    <w:p w14:paraId="77E8CF8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Max-</w:t>
      </w:r>
      <w:proofErr w:type="spellStart"/>
      <w:r w:rsidRPr="002226A7">
        <w:rPr>
          <w:rFonts w:ascii="Times New Roman" w:eastAsia="Times New Roman" w:hAnsi="Times New Roman"/>
          <w:bCs/>
          <w:szCs w:val="24"/>
        </w:rPr>
        <w:t>Neef</w:t>
      </w:r>
      <w:proofErr w:type="spellEnd"/>
      <w:r w:rsidRPr="002226A7">
        <w:rPr>
          <w:rFonts w:ascii="Times New Roman" w:eastAsia="Times New Roman" w:hAnsi="Times New Roman"/>
          <w:bCs/>
          <w:szCs w:val="24"/>
        </w:rPr>
        <w:t xml:space="preserve">, </w:t>
      </w:r>
      <w:proofErr w:type="spellStart"/>
      <w:r w:rsidRPr="002226A7">
        <w:rPr>
          <w:rFonts w:ascii="Times New Roman" w:eastAsia="Times New Roman" w:hAnsi="Times New Roman"/>
          <w:bCs/>
          <w:szCs w:val="24"/>
        </w:rPr>
        <w:t>Manfred</w:t>
      </w:r>
      <w:proofErr w:type="spellEnd"/>
      <w:r w:rsidRPr="002226A7">
        <w:rPr>
          <w:rFonts w:ascii="Times New Roman" w:eastAsia="Times New Roman" w:hAnsi="Times New Roman"/>
          <w:bCs/>
          <w:szCs w:val="24"/>
        </w:rPr>
        <w:t xml:space="preserve"> (1992)</w:t>
      </w:r>
      <w:r w:rsidRPr="002226A7">
        <w:rPr>
          <w:rFonts w:ascii="Times New Roman" w:eastAsia="Times New Roman" w:hAnsi="Times New Roman"/>
          <w:szCs w:val="24"/>
        </w:rPr>
        <w:t xml:space="preserve">: Propone un enfoque del desarrollo humano a escala humana que se basa en la satisfacción de las necesidades humanas fundamentales, como la subsistencia, la protección, el afecto, la comprensión, la participación, la ocio, la creación y la identidad. </w:t>
      </w:r>
    </w:p>
    <w:p w14:paraId="396F750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Martínez, Jesús (2003)</w:t>
      </w:r>
      <w:r w:rsidRPr="002226A7">
        <w:rPr>
          <w:rFonts w:ascii="Times New Roman" w:eastAsia="Times New Roman" w:hAnsi="Times New Roman"/>
          <w:szCs w:val="24"/>
        </w:rPr>
        <w:t xml:space="preserve">: Propone un modelo multidimensional de la calidad de vida que incluye cinco dimensiones: bienestar físico, bienestar psicológico, bienestar social, bienestar ambiental y bienestar económico. </w:t>
      </w:r>
    </w:p>
    <w:p w14:paraId="03E9132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Rojas, Marcos (2006)</w:t>
      </w:r>
      <w:r w:rsidRPr="002226A7">
        <w:rPr>
          <w:rFonts w:ascii="Times New Roman" w:eastAsia="Times New Roman" w:hAnsi="Times New Roman"/>
          <w:szCs w:val="24"/>
        </w:rPr>
        <w:t>: Propone un enfoque de la calidad de vida basado en el desarrollo humano sostenible que incluye tres dimensiones: desarrollo personal, desarrollo social y desarrollo ambiental.</w:t>
      </w:r>
    </w:p>
    <w:p w14:paraId="1F90FDA3"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investigador concibe la calidad de vida como un concepto holístico que abarca el bienestar físico, mental, social y ambiental. Esta visión se basa en los siguientes principios como son el e</w:t>
      </w:r>
      <w:r w:rsidRPr="002226A7">
        <w:rPr>
          <w:rFonts w:ascii="Times New Roman" w:eastAsia="Times New Roman" w:hAnsi="Times New Roman"/>
          <w:bCs/>
          <w:szCs w:val="24"/>
        </w:rPr>
        <w:t xml:space="preserve">nfoque en las personas, la participación activa, la </w:t>
      </w:r>
      <w:r w:rsidRPr="002226A7">
        <w:rPr>
          <w:rFonts w:ascii="Times New Roman" w:eastAsia="Times New Roman" w:hAnsi="Times New Roman"/>
          <w:bCs/>
          <w:szCs w:val="24"/>
        </w:rPr>
        <w:lastRenderedPageBreak/>
        <w:t>equidad e inclusión y la sostenibilidad</w:t>
      </w:r>
      <w:r w:rsidRPr="002226A7">
        <w:rPr>
          <w:rFonts w:ascii="Times New Roman" w:eastAsia="Times New Roman" w:hAnsi="Times New Roman"/>
          <w:szCs w:val="24"/>
        </w:rPr>
        <w:t>. Para que se dé una nueva visión de la calidad de vida en la planificación social, se requieren cambios en diferentes niveles como en lo p</w:t>
      </w:r>
      <w:r w:rsidRPr="002226A7">
        <w:rPr>
          <w:rFonts w:ascii="Times New Roman" w:eastAsia="Times New Roman" w:hAnsi="Times New Roman"/>
          <w:bCs/>
          <w:szCs w:val="24"/>
        </w:rPr>
        <w:t>olítico, económico, social y cultural</w:t>
      </w:r>
      <w:r w:rsidRPr="002226A7">
        <w:rPr>
          <w:rFonts w:ascii="Times New Roman" w:eastAsia="Times New Roman" w:hAnsi="Times New Roman"/>
          <w:szCs w:val="24"/>
        </w:rPr>
        <w:t>. La nueva concepción de calidad de vida en la planificación social es una utopía posible. Aunque existen desafíos, es posible construir un futuro donde todas las personas tengan la oportunidad de disfrutar de una vida plena y digna. El testimonio y la triangulación con los referentes teóricos han enriquecido la perspectiva del investigador al a</w:t>
      </w:r>
      <w:r w:rsidRPr="002226A7">
        <w:rPr>
          <w:rFonts w:ascii="Times New Roman" w:eastAsia="Times New Roman" w:hAnsi="Times New Roman"/>
          <w:bCs/>
          <w:szCs w:val="24"/>
        </w:rPr>
        <w:t xml:space="preserve">portar ejemplos concretos y ampliar la visión de las </w:t>
      </w:r>
      <w:r w:rsidRPr="002226A7">
        <w:rPr>
          <w:rFonts w:ascii="Times New Roman" w:eastAsia="Times New Roman" w:hAnsi="Times New Roman"/>
          <w:szCs w:val="24"/>
        </w:rPr>
        <w:t>diferentes perspectivas y enfoques sobre la calidad de vida.</w:t>
      </w:r>
    </w:p>
    <w:p w14:paraId="185F25B7" w14:textId="795B2B57" w:rsidR="00911425" w:rsidRPr="002226A7" w:rsidRDefault="00911425" w:rsidP="00A4545B">
      <w:pPr>
        <w:pStyle w:val="NormalWeb"/>
        <w:shd w:val="clear" w:color="auto" w:fill="FFFFFF"/>
        <w:spacing w:line="360" w:lineRule="auto"/>
        <w:ind w:firstLine="567"/>
        <w:jc w:val="both"/>
      </w:pPr>
      <w:r w:rsidRPr="002226A7">
        <w:t>El investigador propone reinventar lo social de los procesos de planificación a partir de una nueva concepción de calidad de vida que se centre en l</w:t>
      </w:r>
      <w:r w:rsidRPr="002226A7">
        <w:rPr>
          <w:rStyle w:val="Textoennegrita"/>
          <w:b w:val="0"/>
        </w:rPr>
        <w:t xml:space="preserve">as personas como protagonistas, un enfoque holístico que </w:t>
      </w:r>
      <w:r w:rsidRPr="002226A7">
        <w:t>debe considerar el bienestar integral de las personas, incluyendo las dimensiones física, mental, social, ambiental y cultural, la</w:t>
      </w:r>
      <w:r w:rsidRPr="002226A7">
        <w:rPr>
          <w:rStyle w:val="Textoennegrita"/>
        </w:rPr>
        <w:t xml:space="preserve"> </w:t>
      </w:r>
      <w:r w:rsidRPr="002226A7">
        <w:rPr>
          <w:rStyle w:val="Textoennegrita"/>
          <w:b w:val="0"/>
        </w:rPr>
        <w:t>participación social, la equidad e inclusión que</w:t>
      </w:r>
      <w:r w:rsidRPr="002226A7">
        <w:rPr>
          <w:rStyle w:val="Textoennegrita"/>
        </w:rPr>
        <w:t xml:space="preserve"> </w:t>
      </w:r>
      <w:r w:rsidRPr="002226A7">
        <w:rPr>
          <w:rStyle w:val="Textoennegrita"/>
          <w:b w:val="0"/>
        </w:rPr>
        <w:t>g</w:t>
      </w:r>
      <w:r w:rsidRPr="002226A7">
        <w:t xml:space="preserve">arantice las mismas oportunidades para todos, independientemente de su origen social, género, etnia o cualquier otra condición y la </w:t>
      </w:r>
      <w:r w:rsidRPr="002226A7">
        <w:rPr>
          <w:rStyle w:val="Textoennegrita"/>
          <w:b w:val="0"/>
        </w:rPr>
        <w:t>sostenibilidad</w:t>
      </w:r>
      <w:r w:rsidRPr="002226A7">
        <w:rPr>
          <w:b/>
        </w:rPr>
        <w:t>.</w:t>
      </w:r>
      <w:r w:rsidRPr="002226A7">
        <w:t xml:space="preserve"> La propuesta del investigador se basa en el trabajo de autores como </w:t>
      </w:r>
      <w:proofErr w:type="spellStart"/>
      <w:r w:rsidRPr="002226A7">
        <w:t>Amartya</w:t>
      </w:r>
      <w:proofErr w:type="spellEnd"/>
      <w:r w:rsidRPr="002226A7">
        <w:t xml:space="preserve"> </w:t>
      </w:r>
      <w:proofErr w:type="spellStart"/>
      <w:r w:rsidRPr="002226A7">
        <w:t>Sen</w:t>
      </w:r>
      <w:proofErr w:type="spellEnd"/>
      <w:r w:rsidRPr="002226A7">
        <w:t xml:space="preserve">, Martha </w:t>
      </w:r>
      <w:proofErr w:type="spellStart"/>
      <w:r w:rsidRPr="002226A7">
        <w:t>Nussbaum</w:t>
      </w:r>
      <w:proofErr w:type="spellEnd"/>
      <w:r w:rsidRPr="002226A7">
        <w:t xml:space="preserve">, </w:t>
      </w:r>
      <w:proofErr w:type="spellStart"/>
      <w:r w:rsidRPr="002226A7">
        <w:t>Manfred</w:t>
      </w:r>
      <w:proofErr w:type="spellEnd"/>
      <w:r w:rsidRPr="002226A7">
        <w:t xml:space="preserve"> Max-</w:t>
      </w:r>
      <w:proofErr w:type="spellStart"/>
      <w:r w:rsidRPr="002226A7">
        <w:t>Neef</w:t>
      </w:r>
      <w:proofErr w:type="spellEnd"/>
      <w:r w:rsidRPr="002226A7">
        <w:t xml:space="preserve">, Sabina </w:t>
      </w:r>
      <w:proofErr w:type="spellStart"/>
      <w:r w:rsidRPr="002226A7">
        <w:t>Alkire</w:t>
      </w:r>
      <w:proofErr w:type="spellEnd"/>
      <w:r w:rsidRPr="002226A7">
        <w:t xml:space="preserve"> y Gro Harlem </w:t>
      </w:r>
      <w:proofErr w:type="spellStart"/>
      <w:r w:rsidRPr="002226A7">
        <w:t>Brundtland</w:t>
      </w:r>
      <w:proofErr w:type="spellEnd"/>
      <w:r w:rsidRPr="002226A7">
        <w:t>.</w:t>
      </w:r>
    </w:p>
    <w:p w14:paraId="1536AC9C" w14:textId="77777777" w:rsidR="00911425" w:rsidRPr="002226A7" w:rsidRDefault="00911425" w:rsidP="00571268">
      <w:pPr>
        <w:tabs>
          <w:tab w:val="left" w:pos="1320"/>
        </w:tabs>
        <w:ind w:firstLine="0"/>
        <w:rPr>
          <w:rFonts w:ascii="Times New Roman" w:hAnsi="Times New Roman"/>
          <w:b/>
          <w:szCs w:val="24"/>
        </w:rPr>
      </w:pPr>
      <w:r w:rsidRPr="002226A7">
        <w:rPr>
          <w:rFonts w:ascii="Times New Roman" w:hAnsi="Times New Roman"/>
          <w:b/>
          <w:szCs w:val="24"/>
        </w:rPr>
        <w:t>2.- Lo social desde claves interpretativas emergentes.</w:t>
      </w:r>
    </w:p>
    <w:p w14:paraId="6D8888F4" w14:textId="77777777" w:rsidR="00911425" w:rsidRPr="002226A7" w:rsidRDefault="00911425" w:rsidP="00911425">
      <w:pPr>
        <w:rPr>
          <w:rFonts w:ascii="Times New Roman" w:hAnsi="Times New Roman"/>
          <w:szCs w:val="24"/>
        </w:rPr>
      </w:pPr>
      <w:r w:rsidRPr="002226A7">
        <w:rPr>
          <w:rFonts w:ascii="Times New Roman" w:hAnsi="Times New Roman"/>
          <w:szCs w:val="24"/>
        </w:rPr>
        <w:t>Las claves interpretativas emergentes, para entender lo social, se enfocan en una visión más amplia e integrada de los procesos sociales que considera la complejidad y la diversidad de las sociedades contemporáneas y que promueve la inclusión, la diversidad y la participación ciudadana como componentes clave del desarrollo social.</w:t>
      </w:r>
    </w:p>
    <w:p w14:paraId="29FADFE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estudio de lo social desde claves interpretativas emergentes se basa en la idea de que la realidad social es dinámica, compleja y en constante transformación. Esta perspectiva rechaza la existencia de una única verdad absoluta sobre lo social, y apuesta por la construcción de marcos interpretativos plurales y contextualizados.</w:t>
      </w:r>
    </w:p>
    <w:p w14:paraId="186C135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 xml:space="preserve">Las claves interpretativas emergentes son aquellas que surgen de la propia realidad social, en constante interacción con los actores sociales. Estas claves se van construyendo y redefiniendo a partir de las experiencias y discursos de los sujetos. Se refiere a la </w:t>
      </w:r>
      <w:r w:rsidRPr="002226A7">
        <w:rPr>
          <w:rFonts w:ascii="Times New Roman" w:eastAsia="Times New Roman" w:hAnsi="Times New Roman"/>
          <w:bCs/>
          <w:szCs w:val="24"/>
        </w:rPr>
        <w:t>construcción colectiva de significados y prácticas que configuran la vida en sociedad</w:t>
      </w:r>
      <w:r w:rsidRPr="002226A7">
        <w:rPr>
          <w:rFonts w:ascii="Times New Roman" w:eastAsia="Times New Roman" w:hAnsi="Times New Roman"/>
          <w:szCs w:val="24"/>
        </w:rPr>
        <w:t xml:space="preserve">. Esta construcción no es estática ni predefinida, sino que se encuentra en constante transformación, producto de la interacción dinámica entre los diversos actores sociales. Las claves interpretativas emergentes son </w:t>
      </w:r>
      <w:r w:rsidRPr="002226A7">
        <w:rPr>
          <w:rFonts w:ascii="Times New Roman" w:eastAsia="Times New Roman" w:hAnsi="Times New Roman"/>
          <w:bCs/>
          <w:szCs w:val="24"/>
        </w:rPr>
        <w:t>herramientas conceptuales que permiten comprender las dinámicas y procesos que subyacen a esta construcción social</w:t>
      </w:r>
      <w:r w:rsidRPr="002226A7">
        <w:rPr>
          <w:rFonts w:ascii="Times New Roman" w:eastAsia="Times New Roman" w:hAnsi="Times New Roman"/>
          <w:szCs w:val="24"/>
        </w:rPr>
        <w:t xml:space="preserve">. </w:t>
      </w:r>
    </w:p>
    <w:p w14:paraId="052F689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Estas claves no son universales ni atemporales, sino que surgen del contexto específico en el que se desarrolla la vida social, tomando en cuenta las experiencias, valores, creencias e intereses de los sujetos que la conforman.</w:t>
      </w:r>
    </w:p>
    <w:p w14:paraId="06CD581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En el contexto de lo social estas claves interpretativas emergentes</w:t>
      </w:r>
      <w:r w:rsidRPr="002226A7">
        <w:rPr>
          <w:rFonts w:ascii="Times New Roman" w:eastAsia="Times New Roman" w:hAnsi="Times New Roman"/>
          <w:szCs w:val="24"/>
        </w:rPr>
        <w:t xml:space="preserve"> </w:t>
      </w:r>
      <w:r w:rsidRPr="002226A7">
        <w:rPr>
          <w:rFonts w:ascii="Times New Roman" w:eastAsia="Times New Roman" w:hAnsi="Times New Roman"/>
          <w:bCs/>
          <w:szCs w:val="24"/>
        </w:rPr>
        <w:t>sitúan la comprensión de los fenómenos sociales dentro de un marco interpretativo flexible y dinámico</w:t>
      </w:r>
      <w:r w:rsidRPr="002226A7">
        <w:rPr>
          <w:rFonts w:ascii="Times New Roman" w:eastAsia="Times New Roman" w:hAnsi="Times New Roman"/>
          <w:szCs w:val="24"/>
        </w:rPr>
        <w:t>, que se adapta a las particularidades y características específicas de cada contexto. Esto implica un r</w:t>
      </w:r>
      <w:r w:rsidRPr="002226A7">
        <w:rPr>
          <w:rFonts w:ascii="Times New Roman" w:eastAsia="Times New Roman" w:hAnsi="Times New Roman"/>
          <w:bCs/>
          <w:szCs w:val="24"/>
        </w:rPr>
        <w:t>econocimiento de la diversidad que es a</w:t>
      </w:r>
      <w:r w:rsidRPr="002226A7">
        <w:rPr>
          <w:rFonts w:ascii="Times New Roman" w:eastAsia="Times New Roman" w:hAnsi="Times New Roman"/>
          <w:szCs w:val="24"/>
        </w:rPr>
        <w:t xml:space="preserve">ceptar que no existe una única forma de interpretar lo social, sino que existen </w:t>
      </w:r>
      <w:r w:rsidRPr="002226A7">
        <w:rPr>
          <w:rFonts w:ascii="Times New Roman" w:eastAsia="Times New Roman" w:hAnsi="Times New Roman"/>
          <w:bCs/>
          <w:szCs w:val="24"/>
        </w:rPr>
        <w:t>múltiples perspectivas y marcos de referencia</w:t>
      </w:r>
      <w:r w:rsidRPr="002226A7">
        <w:rPr>
          <w:rFonts w:ascii="Times New Roman" w:eastAsia="Times New Roman" w:hAnsi="Times New Roman"/>
          <w:szCs w:val="24"/>
        </w:rPr>
        <w:t xml:space="preserve"> válidos, que dependen de la posición social, la experiencia y la cultura de los diferentes actores, el e</w:t>
      </w:r>
      <w:r w:rsidRPr="002226A7">
        <w:rPr>
          <w:rFonts w:ascii="Times New Roman" w:eastAsia="Times New Roman" w:hAnsi="Times New Roman"/>
          <w:bCs/>
          <w:szCs w:val="24"/>
        </w:rPr>
        <w:t>nfoque contextual en el cual se debe p</w:t>
      </w:r>
      <w:r w:rsidRPr="002226A7">
        <w:rPr>
          <w:rFonts w:ascii="Times New Roman" w:eastAsia="Times New Roman" w:hAnsi="Times New Roman"/>
          <w:szCs w:val="24"/>
        </w:rPr>
        <w:t xml:space="preserve">restar atención al </w:t>
      </w:r>
      <w:r w:rsidRPr="002226A7">
        <w:rPr>
          <w:rFonts w:ascii="Times New Roman" w:eastAsia="Times New Roman" w:hAnsi="Times New Roman"/>
          <w:bCs/>
          <w:szCs w:val="24"/>
        </w:rPr>
        <w:t>contexto social, político, económico y cultural</w:t>
      </w:r>
      <w:r w:rsidRPr="002226A7">
        <w:rPr>
          <w:rFonts w:ascii="Times New Roman" w:eastAsia="Times New Roman" w:hAnsi="Times New Roman"/>
          <w:szCs w:val="24"/>
        </w:rPr>
        <w:t xml:space="preserve"> en el que se producen los fenómenos sociales, ya que este contexto influye en la forma en que los actores interpretan y vivencian la realidad, la a</w:t>
      </w:r>
      <w:r w:rsidRPr="002226A7">
        <w:rPr>
          <w:rFonts w:ascii="Times New Roman" w:eastAsia="Times New Roman" w:hAnsi="Times New Roman"/>
          <w:bCs/>
          <w:szCs w:val="24"/>
        </w:rPr>
        <w:t>pertura al cambio</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que es e</w:t>
      </w:r>
      <w:r w:rsidRPr="002226A7">
        <w:rPr>
          <w:rFonts w:ascii="Times New Roman" w:eastAsia="Times New Roman" w:hAnsi="Times New Roman"/>
          <w:szCs w:val="24"/>
        </w:rPr>
        <w:t xml:space="preserve">star dispuestos a </w:t>
      </w:r>
      <w:r w:rsidRPr="002226A7">
        <w:rPr>
          <w:rFonts w:ascii="Times New Roman" w:eastAsia="Times New Roman" w:hAnsi="Times New Roman"/>
          <w:bCs/>
          <w:szCs w:val="24"/>
        </w:rPr>
        <w:t>revisar y modificar nuestras interpretaciones</w:t>
      </w:r>
      <w:r w:rsidRPr="002226A7">
        <w:rPr>
          <w:rFonts w:ascii="Times New Roman" w:eastAsia="Times New Roman" w:hAnsi="Times New Roman"/>
          <w:szCs w:val="24"/>
        </w:rPr>
        <w:t xml:space="preserve"> a medida que se van produciendo cambios en el contexto social, ya que lo social está en constante transformación, el d</w:t>
      </w:r>
      <w:r w:rsidRPr="002226A7">
        <w:rPr>
          <w:rFonts w:ascii="Times New Roman" w:eastAsia="Times New Roman" w:hAnsi="Times New Roman"/>
          <w:bCs/>
          <w:szCs w:val="24"/>
        </w:rPr>
        <w:t>iálogo y construcción intersubjetiva, para p</w:t>
      </w:r>
      <w:r w:rsidRPr="002226A7">
        <w:rPr>
          <w:rFonts w:ascii="Times New Roman" w:eastAsia="Times New Roman" w:hAnsi="Times New Roman"/>
          <w:szCs w:val="24"/>
        </w:rPr>
        <w:t xml:space="preserve">romover el </w:t>
      </w:r>
      <w:r w:rsidRPr="002226A7">
        <w:rPr>
          <w:rFonts w:ascii="Times New Roman" w:eastAsia="Times New Roman" w:hAnsi="Times New Roman"/>
          <w:bCs/>
          <w:szCs w:val="24"/>
        </w:rPr>
        <w:t>diálogo y la interacción entre diferentes actores sociales</w:t>
      </w:r>
      <w:r w:rsidRPr="002226A7">
        <w:rPr>
          <w:rFonts w:ascii="Times New Roman" w:eastAsia="Times New Roman" w:hAnsi="Times New Roman"/>
          <w:szCs w:val="24"/>
        </w:rPr>
        <w:t xml:space="preserve"> para construir, de forma conjunta, comprensiones más ricas y completas de la realidad social.</w:t>
      </w:r>
    </w:p>
    <w:p w14:paraId="0EB8D993"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Para aplicar este enfoque a través del análisis de los movimientos sociales s</w:t>
      </w:r>
      <w:r w:rsidRPr="002226A7">
        <w:rPr>
          <w:rFonts w:ascii="Times New Roman" w:eastAsia="Times New Roman" w:hAnsi="Times New Roman"/>
          <w:szCs w:val="24"/>
        </w:rPr>
        <w:t xml:space="preserve">e debe tomar en cuenta las diferentes perspectivas de los participantes, las condiciones </w:t>
      </w:r>
      <w:r w:rsidRPr="002226A7">
        <w:rPr>
          <w:rFonts w:ascii="Times New Roman" w:eastAsia="Times New Roman" w:hAnsi="Times New Roman"/>
          <w:szCs w:val="24"/>
        </w:rPr>
        <w:lastRenderedPageBreak/>
        <w:t>socioeconómicas del contexto, la historia del movimiento y las relaciones de poder que lo atraviesan, otro es el e</w:t>
      </w:r>
      <w:r w:rsidRPr="002226A7">
        <w:rPr>
          <w:rFonts w:ascii="Times New Roman" w:eastAsia="Times New Roman" w:hAnsi="Times New Roman"/>
          <w:bCs/>
          <w:szCs w:val="24"/>
        </w:rPr>
        <w:t>studio de una comunidad indígena</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que se debe</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considerar la cosmovisión, la organización social, las tradiciones y la relación con el entorno natural de la comunidad y la i</w:t>
      </w:r>
      <w:r w:rsidRPr="002226A7">
        <w:rPr>
          <w:rFonts w:ascii="Times New Roman" w:eastAsia="Times New Roman" w:hAnsi="Times New Roman"/>
          <w:bCs/>
          <w:szCs w:val="24"/>
        </w:rPr>
        <w:t>nvestigación sobre las nuevas tecnologías</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 xml:space="preserve">para </w:t>
      </w:r>
      <w:r w:rsidRPr="002226A7">
        <w:rPr>
          <w:rFonts w:ascii="Times New Roman" w:eastAsia="Times New Roman" w:hAnsi="Times New Roman"/>
          <w:szCs w:val="24"/>
        </w:rPr>
        <w:t xml:space="preserve">analizar cómo las nuevas tecnologías impactan en las relaciones sociales, la comunicación y la identidad, teniendo en cuenta las diferentes formas de apropiación y uso de estas tecnologías. </w:t>
      </w:r>
    </w:p>
    <w:p w14:paraId="647F9BD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Como consecuencia, se debe adoptar una postura abierta y flexible frente a la interpretación de lo social, considerar la diversidad de perspectivas y marcos de referencia, prestar atención al contexto social y cultural, estar dispuestos a revisar y modificar nuestras interpretaciones y promover el diálogo y la construcción intersubjetiva de conocimiento. El resultado de este </w:t>
      </w:r>
      <w:r w:rsidRPr="002226A7">
        <w:rPr>
          <w:rFonts w:ascii="Times New Roman" w:eastAsia="Times New Roman" w:hAnsi="Times New Roman"/>
          <w:bCs/>
          <w:szCs w:val="24"/>
        </w:rPr>
        <w:t>enfoque permite o</w:t>
      </w:r>
      <w:r w:rsidRPr="002226A7">
        <w:rPr>
          <w:rFonts w:ascii="Times New Roman" w:eastAsia="Times New Roman" w:hAnsi="Times New Roman"/>
          <w:szCs w:val="24"/>
        </w:rPr>
        <w:t>btener una comprensión más profunda y completa de la realidad social, identificar las diferentes voces y perspectivas presentes en la sociedad, facilitar el diálogo intercultural y la construcción de consensos y promover la participación social y la transformación social.</w:t>
      </w:r>
    </w:p>
    <w:p w14:paraId="0E8B67B9" w14:textId="47EF5D07"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 xml:space="preserve">Tal como se muestra en el testimonio del sujeto de investigación </w:t>
      </w:r>
      <w:r w:rsidR="00F14E98"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“Las líneas de acción de PDVSA en relación a lo social son pensadas desde las claves emergentes mencionadas (inclusión, diversidad y participación) siendo la participación el hilo conductor entre la articulación PDVSA, comunidad, Estado”.</w:t>
      </w:r>
    </w:p>
    <w:p w14:paraId="1516D00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investigador, al analizar el testimonio, identifica que las </w:t>
      </w:r>
      <w:r w:rsidRPr="002226A7">
        <w:rPr>
          <w:rFonts w:ascii="Times New Roman" w:eastAsia="Times New Roman" w:hAnsi="Times New Roman"/>
          <w:bCs/>
          <w:szCs w:val="24"/>
        </w:rPr>
        <w:t>líneas de acción de PDVSA en materia social</w:t>
      </w:r>
      <w:r w:rsidRPr="002226A7">
        <w:rPr>
          <w:rFonts w:ascii="Times New Roman" w:eastAsia="Times New Roman" w:hAnsi="Times New Roman"/>
          <w:szCs w:val="24"/>
        </w:rPr>
        <w:t xml:space="preserve"> se basan en tres claves emergentes: </w:t>
      </w:r>
      <w:r w:rsidRPr="002226A7">
        <w:rPr>
          <w:rFonts w:ascii="Times New Roman" w:eastAsia="Times New Roman" w:hAnsi="Times New Roman"/>
          <w:bCs/>
          <w:szCs w:val="24"/>
        </w:rPr>
        <w:t>inclusión, diversidad y participación</w:t>
      </w:r>
      <w:r w:rsidRPr="002226A7">
        <w:rPr>
          <w:rFonts w:ascii="Times New Roman" w:eastAsia="Times New Roman" w:hAnsi="Times New Roman"/>
          <w:szCs w:val="24"/>
        </w:rPr>
        <w:t>. La i</w:t>
      </w:r>
      <w:r w:rsidRPr="002226A7">
        <w:rPr>
          <w:rFonts w:ascii="Times New Roman" w:eastAsia="Times New Roman" w:hAnsi="Times New Roman"/>
          <w:bCs/>
          <w:szCs w:val="24"/>
        </w:rPr>
        <w:t>nclusión que s</w:t>
      </w:r>
      <w:r w:rsidRPr="002226A7">
        <w:rPr>
          <w:rFonts w:ascii="Times New Roman" w:eastAsia="Times New Roman" w:hAnsi="Times New Roman"/>
          <w:szCs w:val="24"/>
        </w:rPr>
        <w:t>e refiere a la búsqueda de integrar a todos los sectores de la sociedad en los programas y proyectos sociales de PDVSA, la d</w:t>
      </w:r>
      <w:r w:rsidRPr="002226A7">
        <w:rPr>
          <w:rFonts w:ascii="Times New Roman" w:eastAsia="Times New Roman" w:hAnsi="Times New Roman"/>
          <w:bCs/>
          <w:szCs w:val="24"/>
        </w:rPr>
        <w:t>iversidad que concibe el</w:t>
      </w:r>
      <w:r w:rsidRPr="002226A7">
        <w:rPr>
          <w:rFonts w:ascii="Times New Roman" w:eastAsia="Times New Roman" w:hAnsi="Times New Roman"/>
          <w:szCs w:val="24"/>
        </w:rPr>
        <w:t xml:space="preserve"> reconocimiento de la variedad de grupos sociales existentes y la atención a sus necesidades específicas, y la p</w:t>
      </w:r>
      <w:r w:rsidRPr="002226A7">
        <w:rPr>
          <w:rFonts w:ascii="Times New Roman" w:eastAsia="Times New Roman" w:hAnsi="Times New Roman"/>
          <w:bCs/>
          <w:szCs w:val="24"/>
        </w:rPr>
        <w:t>articipación que trata</w:t>
      </w:r>
      <w:r w:rsidRPr="002226A7">
        <w:rPr>
          <w:rFonts w:ascii="Times New Roman" w:eastAsia="Times New Roman" w:hAnsi="Times New Roman"/>
          <w:szCs w:val="24"/>
        </w:rPr>
        <w:t xml:space="preserve"> la involucración activa de las comunidades en la planificación, ejecución y evaluación </w:t>
      </w:r>
      <w:r w:rsidRPr="002226A7">
        <w:rPr>
          <w:rFonts w:ascii="Times New Roman" w:eastAsia="Times New Roman" w:hAnsi="Times New Roman"/>
          <w:szCs w:val="24"/>
        </w:rPr>
        <w:lastRenderedPageBreak/>
        <w:t xml:space="preserve">de los programas sociales. El </w:t>
      </w:r>
      <w:r w:rsidRPr="002226A7">
        <w:rPr>
          <w:rFonts w:ascii="Times New Roman" w:eastAsia="Times New Roman" w:hAnsi="Times New Roman"/>
          <w:bCs/>
          <w:szCs w:val="24"/>
        </w:rPr>
        <w:t>testimonio</w:t>
      </w:r>
      <w:r w:rsidRPr="002226A7">
        <w:rPr>
          <w:rFonts w:ascii="Times New Roman" w:eastAsia="Times New Roman" w:hAnsi="Times New Roman"/>
          <w:szCs w:val="24"/>
        </w:rPr>
        <w:t xml:space="preserve"> destaca la </w:t>
      </w:r>
      <w:r w:rsidRPr="002226A7">
        <w:rPr>
          <w:rFonts w:ascii="Times New Roman" w:eastAsia="Times New Roman" w:hAnsi="Times New Roman"/>
          <w:bCs/>
          <w:szCs w:val="24"/>
        </w:rPr>
        <w:t>participación</w:t>
      </w:r>
      <w:r w:rsidRPr="002226A7">
        <w:rPr>
          <w:rFonts w:ascii="Times New Roman" w:eastAsia="Times New Roman" w:hAnsi="Times New Roman"/>
          <w:szCs w:val="24"/>
        </w:rPr>
        <w:t xml:space="preserve"> como el elemento central que articula la relación entre PDVSA, las comunidades y el Estado. </w:t>
      </w:r>
    </w:p>
    <w:p w14:paraId="2737F370"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Este análisis del testimonio de PDVSA permite comprender cómo la empresa está abordando lo social desde claves interpretativas emergentes, poniendo énfasis en la inclusión, la diversidad y la participación. Este enfoque tiene el potencial de contribuir al desarrollo de estrategias sociales más efectivas y justas.</w:t>
      </w:r>
    </w:p>
    <w:p w14:paraId="2882E76E" w14:textId="695C86E7" w:rsidR="00911425" w:rsidRPr="002226A7" w:rsidRDefault="00911425" w:rsidP="00911425">
      <w:pPr>
        <w:tabs>
          <w:tab w:val="left" w:pos="1320"/>
        </w:tabs>
        <w:rPr>
          <w:rFonts w:ascii="Times New Roman" w:hAnsi="Times New Roman"/>
          <w:i/>
          <w:szCs w:val="24"/>
        </w:rPr>
      </w:pPr>
      <w:r w:rsidRPr="002226A7">
        <w:rPr>
          <w:rFonts w:ascii="Times New Roman" w:hAnsi="Times New Roman"/>
          <w:b/>
          <w:szCs w:val="24"/>
        </w:rPr>
        <w:t xml:space="preserve">Asimismo, la entrevista </w:t>
      </w:r>
      <w:r w:rsidR="00F14E98" w:rsidRPr="002226A7">
        <w:rPr>
          <w:rFonts w:ascii="Times New Roman" w:hAnsi="Times New Roman"/>
          <w:b/>
          <w:szCs w:val="24"/>
        </w:rPr>
        <w:t>a la Socióloga</w:t>
      </w:r>
      <w:r w:rsidRPr="002226A7">
        <w:rPr>
          <w:rFonts w:ascii="Times New Roman" w:hAnsi="Times New Roman"/>
          <w:b/>
          <w:szCs w:val="24"/>
        </w:rPr>
        <w:t>, señala que:</w:t>
      </w:r>
      <w:r w:rsidRPr="002226A7">
        <w:rPr>
          <w:rFonts w:ascii="Times New Roman" w:hAnsi="Times New Roman"/>
          <w:szCs w:val="24"/>
        </w:rPr>
        <w:t xml:space="preserve"> </w:t>
      </w:r>
      <w:r w:rsidRPr="002226A7">
        <w:rPr>
          <w:rFonts w:ascii="Times New Roman" w:hAnsi="Times New Roman"/>
          <w:i/>
          <w:szCs w:val="24"/>
        </w:rPr>
        <w:t>“Una de las características fundamentales de lo social proviene del constante cambio en las transformaciones societarias que vive el mundo y en particular Latinoamérica  y Venezuela, lo que implica necesariamente claves interpretativas emergentes. La intersubjetividad derivada de la comprensión como mecanismo  para generar una praxis de convivencia, conocimiento, aprendizaje y comprensión de los hechos, permitiendo la transformación social, sentido holístico y de integración por encima de visiones fragmentarias, la realidad social como un todo donde confluyen de manera interrelacionada elementos de carácter psicológicos, económicos, culturales, ambientales, entre otros, producto de la participación de los actores sociales como eje transversal para empoderarse desde su cotidianidad, permitiendo la inclusión y diversidad</w:t>
      </w:r>
      <w:r w:rsidRPr="002226A7">
        <w:rPr>
          <w:rFonts w:ascii="Times New Roman" w:hAnsi="Times New Roman"/>
          <w:b/>
          <w:i/>
          <w:szCs w:val="24"/>
        </w:rPr>
        <w:t xml:space="preserve"> </w:t>
      </w:r>
      <w:r w:rsidRPr="002226A7">
        <w:rPr>
          <w:rFonts w:ascii="Times New Roman" w:hAnsi="Times New Roman"/>
          <w:i/>
          <w:szCs w:val="24"/>
        </w:rPr>
        <w:t xml:space="preserve">como mecanismo para comprenderse respetarse y la valoración hacia el otro, la construcción de consensos y la praxis necesaria”. </w:t>
      </w:r>
    </w:p>
    <w:p w14:paraId="40F53556"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investigador, al analizar el testimonio, identifica las siguientes ideas principales de l</w:t>
      </w:r>
      <w:r w:rsidRPr="002226A7">
        <w:rPr>
          <w:rFonts w:ascii="Times New Roman" w:eastAsia="Times New Roman" w:hAnsi="Times New Roman"/>
          <w:bCs/>
          <w:szCs w:val="24"/>
        </w:rPr>
        <w:t xml:space="preserve">o social como un proceso en constante cambio. Así </w:t>
      </w:r>
      <w:r w:rsidRPr="002226A7">
        <w:rPr>
          <w:rFonts w:ascii="Times New Roman" w:eastAsia="Times New Roman" w:hAnsi="Times New Roman"/>
          <w:szCs w:val="24"/>
        </w:rPr>
        <w:t xml:space="preserve"> se reconoce que lo social no es una realidad estática, sino que se encuentra en constante transformación debido a los cambios que experimenta la sociedad, tanto a nivel global como regional (Latinoamérica y Venezuela). Es necesario interpretar las n</w:t>
      </w:r>
      <w:r w:rsidRPr="002226A7">
        <w:rPr>
          <w:rFonts w:ascii="Times New Roman" w:eastAsia="Times New Roman" w:hAnsi="Times New Roman"/>
          <w:bCs/>
          <w:szCs w:val="24"/>
        </w:rPr>
        <w:t>ecesidades de claves interpretativas emergentes d</w:t>
      </w:r>
      <w:r w:rsidRPr="002226A7">
        <w:rPr>
          <w:rFonts w:ascii="Times New Roman" w:eastAsia="Times New Roman" w:hAnsi="Times New Roman"/>
          <w:szCs w:val="24"/>
        </w:rPr>
        <w:t>ebido a la naturaleza dinámica de lo social, el testimonio sostiene que es necesario utilizar claves interpretativas emergentes para comprender las nuevas realidades y los nuevos desafíos que enfrenta la sociedad. Además de la i</w:t>
      </w:r>
      <w:r w:rsidRPr="002226A7">
        <w:rPr>
          <w:rFonts w:ascii="Times New Roman" w:eastAsia="Times New Roman" w:hAnsi="Times New Roman"/>
          <w:bCs/>
          <w:szCs w:val="24"/>
        </w:rPr>
        <w:t>ntersubjetividad como base para la transformación social</w:t>
      </w:r>
      <w:r w:rsidRPr="002226A7">
        <w:rPr>
          <w:rFonts w:ascii="Times New Roman" w:eastAsia="Times New Roman" w:hAnsi="Times New Roman"/>
          <w:szCs w:val="24"/>
        </w:rPr>
        <w:t xml:space="preserve">, entendida como la capacidad de comprender y compartir significados entre los </w:t>
      </w:r>
      <w:r w:rsidRPr="002226A7">
        <w:rPr>
          <w:rFonts w:ascii="Times New Roman" w:eastAsia="Times New Roman" w:hAnsi="Times New Roman"/>
          <w:szCs w:val="24"/>
        </w:rPr>
        <w:lastRenderedPageBreak/>
        <w:t>diferentes actores sociales. Esta intersubjetividad se considera fundamental para generar una praxis de convivencia, conocimiento, aprendizaje y comprensión de los hechos que permita la transformación social. El e</w:t>
      </w:r>
      <w:r w:rsidRPr="002226A7">
        <w:rPr>
          <w:rFonts w:ascii="Times New Roman" w:eastAsia="Times New Roman" w:hAnsi="Times New Roman"/>
          <w:bCs/>
          <w:szCs w:val="24"/>
        </w:rPr>
        <w:t xml:space="preserve">nfoque holístico e integrador </w:t>
      </w:r>
      <w:r w:rsidRPr="002226A7">
        <w:rPr>
          <w:rFonts w:ascii="Times New Roman" w:eastAsia="Times New Roman" w:hAnsi="Times New Roman"/>
          <w:szCs w:val="24"/>
        </w:rPr>
        <w:t>para abordar lo social, que tome en cuenta la interrelación de los diferentes elementos que lo configuran, como los aspectos psicológicos, económicos, culturales, ambientales, entre otros y la p</w:t>
      </w:r>
      <w:r w:rsidRPr="002226A7">
        <w:rPr>
          <w:rFonts w:ascii="Times New Roman" w:eastAsia="Times New Roman" w:hAnsi="Times New Roman"/>
          <w:bCs/>
          <w:szCs w:val="24"/>
        </w:rPr>
        <w:t>articipación de los actores sociales como eje transversal</w:t>
      </w:r>
      <w:r w:rsidRPr="002226A7">
        <w:rPr>
          <w:rFonts w:ascii="Times New Roman" w:eastAsia="Times New Roman" w:hAnsi="Times New Roman"/>
          <w:szCs w:val="24"/>
        </w:rPr>
        <w:t xml:space="preserve"> en todos los niveles es fundamental para el desarrollo de estrategias sociales efectivas. Esta participación permite el empoderamiento de los actores sociales desde su cotidianidad, la inclusión y la diversidad como mecanismos para la comprensión y el respeto mutuo, y la construcción de consensos para la acción social.</w:t>
      </w:r>
    </w:p>
    <w:p w14:paraId="1A0BFDE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testimonio se conecta con la perspectiva de lo social desde claves interpretativas emergentes en el </w:t>
      </w:r>
      <w:r w:rsidRPr="002226A7">
        <w:rPr>
          <w:rFonts w:ascii="Times New Roman" w:eastAsia="Times New Roman" w:hAnsi="Times New Roman"/>
          <w:bCs/>
          <w:szCs w:val="24"/>
        </w:rPr>
        <w:t xml:space="preserve">énfasis, en el cambio y en el </w:t>
      </w:r>
      <w:r w:rsidRPr="002226A7">
        <w:rPr>
          <w:rFonts w:ascii="Times New Roman" w:eastAsia="Times New Roman" w:hAnsi="Times New Roman"/>
          <w:szCs w:val="24"/>
        </w:rPr>
        <w:t>reconocimiento del carácter dinámico de lo social. También coincide con la idea central de las claves interpretativas emergentes, que es la de adaptarse a las nuevas realidades y necesidades del contexto social, la a</w:t>
      </w:r>
      <w:r w:rsidRPr="002226A7">
        <w:rPr>
          <w:rFonts w:ascii="Times New Roman" w:eastAsia="Times New Roman" w:hAnsi="Times New Roman"/>
          <w:bCs/>
          <w:szCs w:val="24"/>
        </w:rPr>
        <w:t xml:space="preserve">pertura a la diversidad </w:t>
      </w:r>
      <w:r w:rsidRPr="002226A7">
        <w:rPr>
          <w:rFonts w:ascii="Times New Roman" w:eastAsia="Times New Roman" w:hAnsi="Times New Roman"/>
          <w:szCs w:val="24"/>
        </w:rPr>
        <w:t>propuesta a través de un enfoque holístico e integrador para abordar lo social coincide con la idea de que lo social se construye a partir de la interacción de diferentes actores con intereses, necesidades y experiencias diversas y la i</w:t>
      </w:r>
      <w:r w:rsidRPr="002226A7">
        <w:rPr>
          <w:rFonts w:ascii="Times New Roman" w:eastAsia="Times New Roman" w:hAnsi="Times New Roman"/>
          <w:bCs/>
          <w:szCs w:val="24"/>
        </w:rPr>
        <w:t>mportancia de la participación</w:t>
      </w:r>
      <w:r w:rsidRPr="002226A7">
        <w:rPr>
          <w:rFonts w:ascii="Times New Roman" w:eastAsia="Times New Roman" w:hAnsi="Times New Roman"/>
          <w:szCs w:val="24"/>
        </w:rPr>
        <w:t xml:space="preserve"> de los actores sociales en el testimonio que coincide con la idea de que los actores sociales no son objetos pasivos de intervención, sino que son sujetos activos con capacidad para construir su propio destino.</w:t>
      </w:r>
    </w:p>
    <w:p w14:paraId="59197D8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análisis del testimonio permite comprender cómo el autor concibe lo social desde una perspectiva dinámica, diversa y participativa, que coincide en gran medida con los principios de las claves interpretativas emergentes. La adopción de esta perspectiva puede contribuir al desarrollo de estrategias sociales más efectivas y justas que respondan a las necesidades y desafíos del mundo actual.</w:t>
      </w:r>
    </w:p>
    <w:p w14:paraId="41F2B895" w14:textId="5B026673" w:rsidR="00911425" w:rsidRPr="002226A7" w:rsidRDefault="00567181" w:rsidP="00911425">
      <w:pPr>
        <w:shd w:val="clear" w:color="auto" w:fill="FFFFFF"/>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bCs/>
          <w:szCs w:val="24"/>
        </w:rPr>
        <w:t>Algunos</w:t>
      </w:r>
      <w:r w:rsidR="00911425" w:rsidRPr="002226A7">
        <w:rPr>
          <w:rFonts w:ascii="Times New Roman" w:eastAsia="Times New Roman" w:hAnsi="Times New Roman"/>
          <w:bCs/>
          <w:szCs w:val="24"/>
        </w:rPr>
        <w:t xml:space="preserve"> de los teóricos que aportan elementos que permiten la construcción de claves </w:t>
      </w:r>
      <w:r w:rsidR="00911425" w:rsidRPr="002226A7">
        <w:rPr>
          <w:rFonts w:ascii="Times New Roman" w:eastAsia="Times New Roman" w:hAnsi="Times New Roman"/>
          <w:szCs w:val="24"/>
        </w:rPr>
        <w:t>emergentes</w:t>
      </w:r>
      <w:r w:rsidR="00911425" w:rsidRPr="002226A7">
        <w:rPr>
          <w:rFonts w:ascii="Times New Roman" w:eastAsia="Times New Roman" w:hAnsi="Times New Roman"/>
          <w:bCs/>
          <w:szCs w:val="24"/>
        </w:rPr>
        <w:t xml:space="preserve"> para la comprensión de lo social en la planificación están: </w:t>
      </w:r>
    </w:p>
    <w:p w14:paraId="384DF4C1" w14:textId="0BE8D275" w:rsidR="00A4545B" w:rsidRPr="002226A7" w:rsidRDefault="00355C64" w:rsidP="00D81528">
      <w:pPr>
        <w:pStyle w:val="Lista1Cuadro"/>
      </w:pPr>
      <w:bookmarkStart w:id="98" w:name="_Toc187750681"/>
      <w:r w:rsidRPr="002226A7">
        <w:lastRenderedPageBreak/>
        <w:t>Cuadro N° 11</w:t>
      </w:r>
      <w:r w:rsidR="00D81528" w:rsidRPr="002226A7">
        <w:t xml:space="preserve">. </w:t>
      </w:r>
      <w:r w:rsidR="00A4545B" w:rsidRPr="002226A7">
        <w:t>Aportes de algunos teóricos para la construcción de claves emergentes para la comprensión de lo social en la planificación</w:t>
      </w:r>
      <w:bookmarkEnd w:id="98"/>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893"/>
      </w:tblGrid>
      <w:tr w:rsidR="00911425" w:rsidRPr="002226A7" w14:paraId="3F8714A2" w14:textId="77777777" w:rsidTr="00BF2995">
        <w:tc>
          <w:tcPr>
            <w:tcW w:w="2552" w:type="dxa"/>
            <w:shd w:val="clear" w:color="auto" w:fill="C6D9F1" w:themeFill="text2" w:themeFillTint="33"/>
            <w:vAlign w:val="center"/>
          </w:tcPr>
          <w:p w14:paraId="179FF99C" w14:textId="77777777"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Teóricos</w:t>
            </w:r>
          </w:p>
        </w:tc>
        <w:tc>
          <w:tcPr>
            <w:tcW w:w="5893" w:type="dxa"/>
            <w:shd w:val="clear" w:color="auto" w:fill="C6D9F1" w:themeFill="text2" w:themeFillTint="33"/>
            <w:vAlign w:val="center"/>
          </w:tcPr>
          <w:p w14:paraId="6F37821A" w14:textId="515824FD"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Aportes</w:t>
            </w:r>
          </w:p>
        </w:tc>
      </w:tr>
      <w:tr w:rsidR="00911425" w:rsidRPr="002226A7" w14:paraId="1D8A7C0A" w14:textId="77777777" w:rsidTr="000C4FE3">
        <w:tc>
          <w:tcPr>
            <w:tcW w:w="2552" w:type="dxa"/>
            <w:shd w:val="clear" w:color="auto" w:fill="auto"/>
            <w:vAlign w:val="center"/>
          </w:tcPr>
          <w:p w14:paraId="0FC99488" w14:textId="77777777" w:rsidR="000C4FE3"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 xml:space="preserve">Paul </w:t>
            </w:r>
            <w:proofErr w:type="spellStart"/>
            <w:r w:rsidRPr="002226A7">
              <w:rPr>
                <w:rFonts w:ascii="Times New Roman" w:eastAsia="Times New Roman" w:hAnsi="Times New Roman"/>
                <w:b/>
                <w:bCs/>
                <w:sz w:val="20"/>
              </w:rPr>
              <w:t>Ricoeur</w:t>
            </w:r>
            <w:proofErr w:type="spellEnd"/>
          </w:p>
          <w:p w14:paraId="3C2F67FD" w14:textId="03C53B7E"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sz w:val="20"/>
              </w:rPr>
              <w:t>(1971).</w:t>
            </w:r>
          </w:p>
        </w:tc>
        <w:tc>
          <w:tcPr>
            <w:tcW w:w="5893" w:type="dxa"/>
            <w:shd w:val="clear" w:color="auto" w:fill="auto"/>
          </w:tcPr>
          <w:p w14:paraId="01B52649" w14:textId="77777777" w:rsidR="00911425" w:rsidRPr="002226A7" w:rsidRDefault="00911425" w:rsidP="00E33AE9">
            <w:pPr>
              <w:shd w:val="clear" w:color="auto" w:fill="FFFFFF"/>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La interpretación de los símbolos y significados en la vida social, La construcción de comprensiones intersubjetivas y la importancia del lenguaje y la narrativa en la construcción de la realidad social.</w:t>
            </w:r>
          </w:p>
        </w:tc>
      </w:tr>
      <w:tr w:rsidR="00911425" w:rsidRPr="002226A7" w14:paraId="3982210D" w14:textId="77777777" w:rsidTr="000C4FE3">
        <w:tc>
          <w:tcPr>
            <w:tcW w:w="2552" w:type="dxa"/>
            <w:shd w:val="clear" w:color="auto" w:fill="auto"/>
            <w:vAlign w:val="center"/>
          </w:tcPr>
          <w:p w14:paraId="64C543FB" w14:textId="77777777"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 xml:space="preserve">Hans-Georg </w:t>
            </w:r>
            <w:proofErr w:type="spellStart"/>
            <w:r w:rsidRPr="002226A7">
              <w:rPr>
                <w:rFonts w:ascii="Times New Roman" w:eastAsia="Times New Roman" w:hAnsi="Times New Roman"/>
                <w:b/>
                <w:bCs/>
                <w:sz w:val="20"/>
              </w:rPr>
              <w:t>Gadamer</w:t>
            </w:r>
            <w:proofErr w:type="spellEnd"/>
            <w:r w:rsidRPr="002226A7">
              <w:rPr>
                <w:rFonts w:ascii="Times New Roman" w:eastAsia="Times New Roman" w:hAnsi="Times New Roman"/>
                <w:b/>
                <w:bCs/>
                <w:sz w:val="20"/>
              </w:rPr>
              <w:t xml:space="preserve"> </w:t>
            </w:r>
            <w:r w:rsidRPr="002226A7">
              <w:rPr>
                <w:rFonts w:ascii="Times New Roman" w:eastAsia="Times New Roman" w:hAnsi="Times New Roman"/>
                <w:sz w:val="20"/>
              </w:rPr>
              <w:t>(1975).</w:t>
            </w:r>
          </w:p>
        </w:tc>
        <w:tc>
          <w:tcPr>
            <w:tcW w:w="5893" w:type="dxa"/>
            <w:shd w:val="clear" w:color="auto" w:fill="auto"/>
          </w:tcPr>
          <w:p w14:paraId="7ECDD570" w14:textId="77777777" w:rsidR="00911425" w:rsidRPr="002226A7" w:rsidRDefault="00911425" w:rsidP="00E33AE9">
            <w:pPr>
              <w:shd w:val="clear" w:color="auto" w:fill="FFFFFF"/>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 xml:space="preserve">La importancia del diálogo y la interacción en la construcción de conocimiento, La naturaleza histórica y contextual de la comprensión y El concepto de "fusión de horizontes" para comprender las diferentes perspectivas. </w:t>
            </w:r>
          </w:p>
        </w:tc>
      </w:tr>
      <w:tr w:rsidR="00911425" w:rsidRPr="002226A7" w14:paraId="46779F04" w14:textId="77777777" w:rsidTr="000C4FE3">
        <w:tc>
          <w:tcPr>
            <w:tcW w:w="2552" w:type="dxa"/>
            <w:shd w:val="clear" w:color="auto" w:fill="auto"/>
            <w:vAlign w:val="center"/>
          </w:tcPr>
          <w:p w14:paraId="3D8FE1A4" w14:textId="77777777" w:rsidR="000C4FE3"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 xml:space="preserve">Michel Foucault </w:t>
            </w:r>
          </w:p>
          <w:p w14:paraId="503AB0D6" w14:textId="53D0215A"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sz w:val="20"/>
              </w:rPr>
              <w:t>(1972).</w:t>
            </w:r>
          </w:p>
        </w:tc>
        <w:tc>
          <w:tcPr>
            <w:tcW w:w="5893" w:type="dxa"/>
            <w:shd w:val="clear" w:color="auto" w:fill="auto"/>
          </w:tcPr>
          <w:p w14:paraId="769ED5A9" w14:textId="77777777" w:rsidR="00911425" w:rsidRPr="002226A7" w:rsidRDefault="00911425" w:rsidP="00E33AE9">
            <w:pPr>
              <w:shd w:val="clear" w:color="auto" w:fill="FFFFFF"/>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 xml:space="preserve">El análisis de las relaciones de poder y las estructuras discursivas, La deconstrucción de las nociones preconcebidas sobre la realidad social y El concepto de "arqueología del saber" para analizar las relaciones entre poder y conocimiento. </w:t>
            </w:r>
          </w:p>
        </w:tc>
      </w:tr>
      <w:tr w:rsidR="00911425" w:rsidRPr="002226A7" w14:paraId="7A227A3B" w14:textId="77777777" w:rsidTr="000C4FE3">
        <w:tc>
          <w:tcPr>
            <w:tcW w:w="2552" w:type="dxa"/>
            <w:shd w:val="clear" w:color="auto" w:fill="auto"/>
            <w:vAlign w:val="center"/>
          </w:tcPr>
          <w:p w14:paraId="729C4C30" w14:textId="77777777" w:rsidR="000C4FE3"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 xml:space="preserve">Edgar </w:t>
            </w:r>
            <w:proofErr w:type="spellStart"/>
            <w:r w:rsidRPr="002226A7">
              <w:rPr>
                <w:rFonts w:ascii="Times New Roman" w:eastAsia="Times New Roman" w:hAnsi="Times New Roman"/>
                <w:b/>
                <w:bCs/>
                <w:sz w:val="20"/>
              </w:rPr>
              <w:t>Morin</w:t>
            </w:r>
            <w:proofErr w:type="spellEnd"/>
            <w:r w:rsidRPr="002226A7">
              <w:rPr>
                <w:rFonts w:ascii="Times New Roman" w:eastAsia="Times New Roman" w:hAnsi="Times New Roman"/>
                <w:b/>
                <w:bCs/>
                <w:sz w:val="20"/>
              </w:rPr>
              <w:t xml:space="preserve"> </w:t>
            </w:r>
          </w:p>
          <w:p w14:paraId="761C4892" w14:textId="7123CD1D"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sz w:val="20"/>
              </w:rPr>
              <w:t>(1990)</w:t>
            </w:r>
          </w:p>
        </w:tc>
        <w:tc>
          <w:tcPr>
            <w:tcW w:w="5893" w:type="dxa"/>
            <w:shd w:val="clear" w:color="auto" w:fill="auto"/>
          </w:tcPr>
          <w:p w14:paraId="36190D5D" w14:textId="77777777" w:rsidR="00911425" w:rsidRPr="002226A7" w:rsidRDefault="00911425" w:rsidP="00E33AE9">
            <w:pPr>
              <w:shd w:val="clear" w:color="auto" w:fill="FFFFFF"/>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Una visión holística e integradora de lo social, El reconocimiento de la interconexión, interdependencia y no linealidad de los fenómenos sociales y El concepto de "pensamiento complejo" para abordar la incertidumbre y el cambio</w:t>
            </w:r>
          </w:p>
        </w:tc>
      </w:tr>
      <w:tr w:rsidR="00911425" w:rsidRPr="002226A7" w14:paraId="676971C1" w14:textId="77777777" w:rsidTr="000C4FE3">
        <w:tc>
          <w:tcPr>
            <w:tcW w:w="2552" w:type="dxa"/>
            <w:shd w:val="clear" w:color="auto" w:fill="auto"/>
            <w:vAlign w:val="center"/>
          </w:tcPr>
          <w:p w14:paraId="0580BF29" w14:textId="77777777" w:rsidR="000C4FE3" w:rsidRPr="002226A7" w:rsidRDefault="00911425" w:rsidP="00E33AE9">
            <w:pPr>
              <w:spacing w:before="0" w:after="120" w:line="276" w:lineRule="auto"/>
              <w:ind w:firstLine="34"/>
              <w:jc w:val="center"/>
              <w:rPr>
                <w:rFonts w:ascii="Times New Roman" w:eastAsia="Times New Roman" w:hAnsi="Times New Roman"/>
                <w:b/>
                <w:bCs/>
                <w:sz w:val="20"/>
              </w:rPr>
            </w:pPr>
            <w:proofErr w:type="spellStart"/>
            <w:r w:rsidRPr="002226A7">
              <w:rPr>
                <w:rFonts w:ascii="Times New Roman" w:eastAsia="Times New Roman" w:hAnsi="Times New Roman"/>
                <w:b/>
                <w:bCs/>
                <w:sz w:val="20"/>
              </w:rPr>
              <w:t>Ilya</w:t>
            </w:r>
            <w:proofErr w:type="spellEnd"/>
            <w:r w:rsidRPr="002226A7">
              <w:rPr>
                <w:rFonts w:ascii="Times New Roman" w:eastAsia="Times New Roman" w:hAnsi="Times New Roman"/>
                <w:b/>
                <w:bCs/>
                <w:sz w:val="20"/>
              </w:rPr>
              <w:t xml:space="preserve"> </w:t>
            </w:r>
            <w:proofErr w:type="spellStart"/>
            <w:r w:rsidRPr="002226A7">
              <w:rPr>
                <w:rFonts w:ascii="Times New Roman" w:eastAsia="Times New Roman" w:hAnsi="Times New Roman"/>
                <w:b/>
                <w:bCs/>
                <w:sz w:val="20"/>
              </w:rPr>
              <w:t>Prigogine</w:t>
            </w:r>
            <w:proofErr w:type="spellEnd"/>
          </w:p>
          <w:p w14:paraId="17B81449" w14:textId="3732317B"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 xml:space="preserve"> </w:t>
            </w:r>
            <w:r w:rsidRPr="002226A7">
              <w:rPr>
                <w:rFonts w:ascii="Times New Roman" w:eastAsia="Times New Roman" w:hAnsi="Times New Roman"/>
                <w:sz w:val="20"/>
              </w:rPr>
              <w:t>(1984).</w:t>
            </w:r>
          </w:p>
        </w:tc>
        <w:tc>
          <w:tcPr>
            <w:tcW w:w="5893" w:type="dxa"/>
            <w:shd w:val="clear" w:color="auto" w:fill="auto"/>
          </w:tcPr>
          <w:p w14:paraId="0BEEE8E6" w14:textId="77777777" w:rsidR="00911425" w:rsidRPr="002226A7" w:rsidRDefault="00911425" w:rsidP="00E33AE9">
            <w:pPr>
              <w:shd w:val="clear" w:color="auto" w:fill="FFFFFF"/>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El estudio de los sistemas dinámicos y auto-organizados, El concepto de "orden del caos" para comprender el surgimiento de nuevas estructuras sociales y La importancia de la creatividad y la innovación en la transformación social.</w:t>
            </w:r>
          </w:p>
        </w:tc>
      </w:tr>
      <w:tr w:rsidR="00911425" w:rsidRPr="002226A7" w14:paraId="34A1674F" w14:textId="77777777" w:rsidTr="000C4FE3">
        <w:tc>
          <w:tcPr>
            <w:tcW w:w="2552" w:type="dxa"/>
            <w:shd w:val="clear" w:color="auto" w:fill="auto"/>
            <w:vAlign w:val="center"/>
          </w:tcPr>
          <w:p w14:paraId="1BA10E42" w14:textId="77777777" w:rsidR="000C4FE3" w:rsidRPr="002226A7" w:rsidRDefault="00911425" w:rsidP="00E33AE9">
            <w:pPr>
              <w:spacing w:before="0" w:after="120" w:line="276" w:lineRule="auto"/>
              <w:ind w:firstLine="34"/>
              <w:jc w:val="center"/>
              <w:rPr>
                <w:rFonts w:ascii="Times New Roman" w:eastAsia="Times New Roman" w:hAnsi="Times New Roman"/>
                <w:b/>
                <w:bCs/>
                <w:sz w:val="20"/>
              </w:rPr>
            </w:pPr>
            <w:proofErr w:type="spellStart"/>
            <w:r w:rsidRPr="002226A7">
              <w:rPr>
                <w:rFonts w:ascii="Times New Roman" w:eastAsia="Times New Roman" w:hAnsi="Times New Roman"/>
                <w:b/>
                <w:bCs/>
                <w:sz w:val="20"/>
              </w:rPr>
              <w:t>Jürgen</w:t>
            </w:r>
            <w:proofErr w:type="spellEnd"/>
            <w:r w:rsidRPr="002226A7">
              <w:rPr>
                <w:rFonts w:ascii="Times New Roman" w:eastAsia="Times New Roman" w:hAnsi="Times New Roman"/>
                <w:b/>
                <w:bCs/>
                <w:sz w:val="20"/>
              </w:rPr>
              <w:t xml:space="preserve"> </w:t>
            </w:r>
            <w:proofErr w:type="spellStart"/>
            <w:r w:rsidRPr="002226A7">
              <w:rPr>
                <w:rFonts w:ascii="Times New Roman" w:eastAsia="Times New Roman" w:hAnsi="Times New Roman"/>
                <w:b/>
                <w:bCs/>
                <w:sz w:val="20"/>
              </w:rPr>
              <w:t>Habermas</w:t>
            </w:r>
            <w:proofErr w:type="spellEnd"/>
            <w:r w:rsidRPr="002226A7">
              <w:rPr>
                <w:rFonts w:ascii="Times New Roman" w:eastAsia="Times New Roman" w:hAnsi="Times New Roman"/>
                <w:b/>
                <w:bCs/>
                <w:sz w:val="20"/>
              </w:rPr>
              <w:t xml:space="preserve"> </w:t>
            </w:r>
          </w:p>
          <w:p w14:paraId="533DEDC7" w14:textId="0CACB3E6"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sz w:val="20"/>
              </w:rPr>
              <w:t>(1981)</w:t>
            </w:r>
          </w:p>
        </w:tc>
        <w:tc>
          <w:tcPr>
            <w:tcW w:w="5893" w:type="dxa"/>
            <w:shd w:val="clear" w:color="auto" w:fill="auto"/>
          </w:tcPr>
          <w:p w14:paraId="09D7BE04" w14:textId="77777777" w:rsidR="00911425" w:rsidRPr="002226A7" w:rsidRDefault="00911425" w:rsidP="00E33AE9">
            <w:pPr>
              <w:shd w:val="clear" w:color="auto" w:fill="FFFFFF"/>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 xml:space="preserve">El concepto de "acción comunicativa" como base para la construcción de consensos, La importancia del diálogo y la deliberación en la toma de decisiones y El ideal de una sociedad democrática y deliberativa. </w:t>
            </w:r>
          </w:p>
        </w:tc>
      </w:tr>
      <w:tr w:rsidR="00911425" w:rsidRPr="002226A7" w14:paraId="695D0166" w14:textId="77777777" w:rsidTr="000C4FE3">
        <w:tc>
          <w:tcPr>
            <w:tcW w:w="2552" w:type="dxa"/>
            <w:shd w:val="clear" w:color="auto" w:fill="auto"/>
            <w:vAlign w:val="center"/>
          </w:tcPr>
          <w:p w14:paraId="587E41B0" w14:textId="77777777" w:rsidR="000C4FE3"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 xml:space="preserve">Pierre Bourdieu </w:t>
            </w:r>
          </w:p>
          <w:p w14:paraId="2F0522F5" w14:textId="7EAAF38C"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sz w:val="20"/>
              </w:rPr>
              <w:t>(1979).</w:t>
            </w:r>
          </w:p>
        </w:tc>
        <w:tc>
          <w:tcPr>
            <w:tcW w:w="5893" w:type="dxa"/>
            <w:shd w:val="clear" w:color="auto" w:fill="auto"/>
          </w:tcPr>
          <w:p w14:paraId="731AE200" w14:textId="77777777" w:rsidR="00911425" w:rsidRPr="002226A7" w:rsidRDefault="00911425" w:rsidP="00E33AE9">
            <w:pPr>
              <w:shd w:val="clear" w:color="auto" w:fill="FFFFFF"/>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El análisis de las relaciones de poder y las desigualdades sociales desde la perspectiva del capital social y simbólico, El concepto de "</w:t>
            </w:r>
            <w:proofErr w:type="spellStart"/>
            <w:r w:rsidRPr="002226A7">
              <w:rPr>
                <w:rFonts w:ascii="Times New Roman" w:eastAsia="Times New Roman" w:hAnsi="Times New Roman"/>
                <w:sz w:val="20"/>
              </w:rPr>
              <w:t>habitus</w:t>
            </w:r>
            <w:proofErr w:type="spellEnd"/>
            <w:r w:rsidRPr="002226A7">
              <w:rPr>
                <w:rFonts w:ascii="Times New Roman" w:eastAsia="Times New Roman" w:hAnsi="Times New Roman"/>
                <w:sz w:val="20"/>
              </w:rPr>
              <w:t xml:space="preserve">" para comprender las prácticas y disposiciones sociales y La crítica a las formas de dominación simbólica y la lucha por la justicia social. </w:t>
            </w:r>
          </w:p>
        </w:tc>
      </w:tr>
      <w:tr w:rsidR="00911425" w:rsidRPr="002226A7" w14:paraId="66A7AB7F" w14:textId="77777777" w:rsidTr="000C4FE3">
        <w:tc>
          <w:tcPr>
            <w:tcW w:w="2552" w:type="dxa"/>
            <w:shd w:val="clear" w:color="auto" w:fill="auto"/>
            <w:vAlign w:val="center"/>
          </w:tcPr>
          <w:p w14:paraId="7F4E304D" w14:textId="77777777" w:rsidR="000C4FE3"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 xml:space="preserve">Stuart Hall </w:t>
            </w:r>
          </w:p>
          <w:p w14:paraId="300B995F" w14:textId="759FF022"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sz w:val="20"/>
              </w:rPr>
              <w:t>(1973).</w:t>
            </w:r>
          </w:p>
        </w:tc>
        <w:tc>
          <w:tcPr>
            <w:tcW w:w="5893" w:type="dxa"/>
            <w:shd w:val="clear" w:color="auto" w:fill="auto"/>
          </w:tcPr>
          <w:p w14:paraId="480799E4" w14:textId="77777777" w:rsidR="00911425" w:rsidRPr="002226A7" w:rsidRDefault="00911425" w:rsidP="00E33AE9">
            <w:pPr>
              <w:shd w:val="clear" w:color="auto" w:fill="FFFFFF"/>
              <w:tabs>
                <w:tab w:val="right" w:pos="8838"/>
              </w:tabs>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 xml:space="preserve">La importancia de la cultura en la construcción de la identidad y la subjetividad, El análisis de los procesos de hegemonía y resistencia cultural y El estudio de las culturas populares y la </w:t>
            </w:r>
            <w:proofErr w:type="spellStart"/>
            <w:r w:rsidRPr="002226A7">
              <w:rPr>
                <w:rFonts w:ascii="Times New Roman" w:eastAsia="Times New Roman" w:hAnsi="Times New Roman"/>
                <w:sz w:val="20"/>
              </w:rPr>
              <w:t>subalternidad</w:t>
            </w:r>
            <w:proofErr w:type="spellEnd"/>
            <w:r w:rsidRPr="002226A7">
              <w:rPr>
                <w:rFonts w:ascii="Times New Roman" w:eastAsia="Times New Roman" w:hAnsi="Times New Roman"/>
                <w:sz w:val="20"/>
              </w:rPr>
              <w:t xml:space="preserve">. </w:t>
            </w:r>
          </w:p>
        </w:tc>
      </w:tr>
      <w:tr w:rsidR="00911425" w:rsidRPr="002226A7" w14:paraId="04646434" w14:textId="77777777" w:rsidTr="000C4FE3">
        <w:tc>
          <w:tcPr>
            <w:tcW w:w="2552" w:type="dxa"/>
            <w:shd w:val="clear" w:color="auto" w:fill="auto"/>
            <w:vAlign w:val="center"/>
          </w:tcPr>
          <w:p w14:paraId="496B2803" w14:textId="77777777" w:rsidR="00911425" w:rsidRPr="002226A7" w:rsidRDefault="00911425" w:rsidP="00E33AE9">
            <w:pPr>
              <w:spacing w:before="0" w:after="120" w:line="276" w:lineRule="auto"/>
              <w:ind w:firstLine="34"/>
              <w:jc w:val="center"/>
              <w:rPr>
                <w:rFonts w:ascii="Times New Roman" w:eastAsia="Times New Roman" w:hAnsi="Times New Roman"/>
                <w:b/>
                <w:bCs/>
                <w:sz w:val="20"/>
              </w:rPr>
            </w:pPr>
            <w:r w:rsidRPr="002226A7">
              <w:rPr>
                <w:rFonts w:ascii="Times New Roman" w:eastAsia="Times New Roman" w:hAnsi="Times New Roman"/>
                <w:b/>
                <w:bCs/>
                <w:sz w:val="20"/>
              </w:rPr>
              <w:t xml:space="preserve">Néstor García </w:t>
            </w:r>
            <w:proofErr w:type="spellStart"/>
            <w:r w:rsidRPr="002226A7">
              <w:rPr>
                <w:rFonts w:ascii="Times New Roman" w:eastAsia="Times New Roman" w:hAnsi="Times New Roman"/>
                <w:b/>
                <w:bCs/>
                <w:sz w:val="20"/>
              </w:rPr>
              <w:t>Canclini</w:t>
            </w:r>
            <w:proofErr w:type="spellEnd"/>
            <w:r w:rsidRPr="002226A7">
              <w:rPr>
                <w:rFonts w:ascii="Times New Roman" w:eastAsia="Times New Roman" w:hAnsi="Times New Roman"/>
                <w:b/>
                <w:bCs/>
                <w:sz w:val="20"/>
              </w:rPr>
              <w:t xml:space="preserve"> </w:t>
            </w:r>
            <w:r w:rsidRPr="002226A7">
              <w:rPr>
                <w:rFonts w:ascii="Times New Roman" w:eastAsia="Times New Roman" w:hAnsi="Times New Roman"/>
                <w:sz w:val="20"/>
              </w:rPr>
              <w:t>(1990).</w:t>
            </w:r>
          </w:p>
        </w:tc>
        <w:tc>
          <w:tcPr>
            <w:tcW w:w="5893" w:type="dxa"/>
            <w:shd w:val="clear" w:color="auto" w:fill="auto"/>
          </w:tcPr>
          <w:p w14:paraId="2EEAE51D" w14:textId="77777777" w:rsidR="00911425" w:rsidRPr="002226A7" w:rsidRDefault="00911425" w:rsidP="00E33AE9">
            <w:pPr>
              <w:shd w:val="clear" w:color="auto" w:fill="FFFFFF"/>
              <w:tabs>
                <w:tab w:val="right" w:pos="8838"/>
              </w:tabs>
              <w:spacing w:before="0" w:after="120" w:line="276" w:lineRule="auto"/>
              <w:ind w:firstLine="0"/>
              <w:rPr>
                <w:rFonts w:ascii="Times New Roman" w:eastAsia="Times New Roman" w:hAnsi="Times New Roman"/>
                <w:sz w:val="20"/>
              </w:rPr>
            </w:pPr>
            <w:r w:rsidRPr="002226A7">
              <w:rPr>
                <w:rFonts w:ascii="Times New Roman" w:eastAsia="Times New Roman" w:hAnsi="Times New Roman"/>
                <w:sz w:val="20"/>
              </w:rPr>
              <w:t>El análisis de las hibridaciones culturales y los procesos de globalización, La crítica a las desigualdades culturales en América Latina y El estudio de las políticas culturales y la comunicación.</w:t>
            </w:r>
          </w:p>
        </w:tc>
      </w:tr>
    </w:tbl>
    <w:p w14:paraId="30E51BED" w14:textId="7747FA6B" w:rsidR="00A4545B" w:rsidRPr="002226A7" w:rsidRDefault="00A4545B" w:rsidP="00A4545B">
      <w:pPr>
        <w:shd w:val="clear" w:color="auto" w:fill="FFFFFF"/>
        <w:spacing w:before="100" w:beforeAutospacing="1" w:after="100" w:afterAutospacing="1"/>
        <w:ind w:firstLine="0"/>
        <w:jc w:val="center"/>
        <w:rPr>
          <w:rFonts w:ascii="Times New Roman" w:eastAsia="Times New Roman" w:hAnsi="Times New Roman"/>
          <w:szCs w:val="24"/>
        </w:rPr>
      </w:pPr>
      <w:r w:rsidRPr="002226A7">
        <w:rPr>
          <w:rFonts w:ascii="Times New Roman" w:eastAsia="Times New Roman" w:hAnsi="Times New Roman"/>
          <w:szCs w:val="24"/>
        </w:rPr>
        <w:t>Fuente: Elaboración Propia del investigador. 2024</w:t>
      </w:r>
    </w:p>
    <w:p w14:paraId="27AB000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Lo social no es una realidad estática, sino un proceso en constante cambio y transformación. Esta transformación se ve acelerada por los cambios que vive el </w:t>
      </w:r>
      <w:r w:rsidRPr="002226A7">
        <w:rPr>
          <w:rFonts w:ascii="Times New Roman" w:eastAsia="Times New Roman" w:hAnsi="Times New Roman"/>
          <w:szCs w:val="24"/>
        </w:rPr>
        <w:lastRenderedPageBreak/>
        <w:t xml:space="preserve">mundo en la actualidad, como la globalización, la revolución tecnológica y las crisis ambientales. Para comprender este mundo en constante cambio, necesitamos nuevas claves interpretativas que nos permitan adaptarnos a las nuevas realidades y necesidades. Estas claves interpretativas deben ser flexibles, abiertas al diálogo y capaces de integrar diferentes perspectivas. La comprensión es fundamental para la transformación social. Esta comprensión solo puede lograrse a través del diálogo y la interacción entre los diferentes actores sociales. Es necesario construir espacios de encuentro donde se puedan compartir experiencias, conocimientos y perspectivas. Lo social es un todo complejo donde confluyen diferentes elementos: psicológicos, económicos, culturales, ambientales, entre otros. Es necesario abordarlo desde una perspectiva holística e integradora que tome en cuenta la interconexión de estos elementos. </w:t>
      </w:r>
    </w:p>
    <w:p w14:paraId="662D9EB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transformación social requiere la construcción de consensos entre los diferentes actores sociales. Estos consensos deben basarse en el diálogo, la comprensión y el respeto mutuo. La praxis, la acción práctica, es fundamental para llevar a cabo la transformación social. Desde esta perspectiva, es posible construir una sociedad más justa, equitativa e inclusiva. Esta sociedad utópica no es un ideal inalcanzable, sino un objetivo por el que debemos luchar constantemente. </w:t>
      </w:r>
      <w:r w:rsidRPr="002226A7">
        <w:rPr>
          <w:rFonts w:ascii="Times New Roman" w:eastAsia="Times New Roman" w:hAnsi="Times New Roman"/>
          <w:bCs/>
          <w:szCs w:val="24"/>
        </w:rPr>
        <w:t>Para que se dé una nueva visión de lo social desde claves interpretativas emergentes se requiere. Voluntad política. Compromiso social. Investigación y desarrollo y Educación. A continuación se presentan diversos enfoques para la comprensión del tema en estudio:</w:t>
      </w:r>
    </w:p>
    <w:p w14:paraId="7F2E5121" w14:textId="2ACC769E" w:rsidR="00911425" w:rsidRPr="002226A7" w:rsidRDefault="00911425" w:rsidP="000C4FE3">
      <w:pPr>
        <w:pStyle w:val="Prrafodelista"/>
        <w:numPr>
          <w:ilvl w:val="0"/>
          <w:numId w:val="5"/>
        </w:numPr>
        <w:shd w:val="clear" w:color="auto" w:fill="FFFFFF"/>
        <w:spacing w:before="100" w:beforeAutospacing="1" w:after="100" w:afterAutospacing="1"/>
        <w:ind w:left="567" w:hanging="283"/>
        <w:rPr>
          <w:rFonts w:ascii="Times New Roman" w:eastAsia="Times New Roman" w:hAnsi="Times New Roman"/>
          <w:szCs w:val="24"/>
        </w:rPr>
      </w:pPr>
      <w:r w:rsidRPr="002226A7">
        <w:rPr>
          <w:rFonts w:ascii="Times New Roman" w:eastAsia="Times New Roman" w:hAnsi="Times New Roman"/>
          <w:bCs/>
          <w:szCs w:val="24"/>
        </w:rPr>
        <w:t xml:space="preserve">Enfoque en la intersubjetividad y la construcción colectiva de conocimiento: Referentes teóricos: Paul </w:t>
      </w:r>
      <w:proofErr w:type="spellStart"/>
      <w:r w:rsidRPr="002226A7">
        <w:rPr>
          <w:rFonts w:ascii="Times New Roman" w:eastAsia="Times New Roman" w:hAnsi="Times New Roman"/>
          <w:bCs/>
          <w:szCs w:val="24"/>
        </w:rPr>
        <w:t>Ricoeur</w:t>
      </w:r>
      <w:proofErr w:type="spellEnd"/>
      <w:r w:rsidRPr="002226A7">
        <w:rPr>
          <w:rFonts w:ascii="Times New Roman" w:eastAsia="Times New Roman" w:hAnsi="Times New Roman"/>
          <w:bCs/>
          <w:szCs w:val="24"/>
        </w:rPr>
        <w:t xml:space="preserve"> (1971):</w:t>
      </w:r>
      <w:r w:rsidR="002F6861"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La interpretación de los símbolos y significados en la vida social. </w:t>
      </w:r>
      <w:proofErr w:type="spellStart"/>
      <w:r w:rsidRPr="002226A7">
        <w:rPr>
          <w:rFonts w:ascii="Times New Roman" w:eastAsia="Times New Roman" w:hAnsi="Times New Roman"/>
          <w:bCs/>
          <w:szCs w:val="24"/>
        </w:rPr>
        <w:t>Jürgen</w:t>
      </w:r>
      <w:proofErr w:type="spellEnd"/>
      <w:r w:rsidRPr="002226A7">
        <w:rPr>
          <w:rFonts w:ascii="Times New Roman" w:eastAsia="Times New Roman" w:hAnsi="Times New Roman"/>
          <w:bCs/>
          <w:szCs w:val="24"/>
        </w:rPr>
        <w:t xml:space="preserve"> </w:t>
      </w:r>
      <w:proofErr w:type="spellStart"/>
      <w:r w:rsidRPr="002226A7">
        <w:rPr>
          <w:rFonts w:ascii="Times New Roman" w:eastAsia="Times New Roman" w:hAnsi="Times New Roman"/>
          <w:bCs/>
          <w:szCs w:val="24"/>
        </w:rPr>
        <w:t>Habermas</w:t>
      </w:r>
      <w:proofErr w:type="spellEnd"/>
      <w:r w:rsidRPr="002226A7">
        <w:rPr>
          <w:rFonts w:ascii="Times New Roman" w:eastAsia="Times New Roman" w:hAnsi="Times New Roman"/>
          <w:bCs/>
          <w:szCs w:val="24"/>
        </w:rPr>
        <w:t xml:space="preserve"> (1982):</w:t>
      </w:r>
      <w:r w:rsidR="002F6861" w:rsidRPr="002226A7">
        <w:rPr>
          <w:rFonts w:ascii="Times New Roman" w:eastAsia="Times New Roman" w:hAnsi="Times New Roman"/>
          <w:bCs/>
          <w:szCs w:val="24"/>
        </w:rPr>
        <w:t xml:space="preserve"> </w:t>
      </w:r>
      <w:r w:rsidRPr="002226A7">
        <w:rPr>
          <w:rFonts w:ascii="Times New Roman" w:eastAsia="Times New Roman" w:hAnsi="Times New Roman"/>
          <w:szCs w:val="24"/>
        </w:rPr>
        <w:t>El concepto de "acción comunicativa" como base para la construcción de consensos. Mi o</w:t>
      </w:r>
      <w:r w:rsidRPr="002226A7">
        <w:rPr>
          <w:rFonts w:ascii="Times New Roman" w:eastAsia="Times New Roman" w:hAnsi="Times New Roman"/>
          <w:bCs/>
          <w:szCs w:val="24"/>
        </w:rPr>
        <w:t xml:space="preserve">pinión como investigador: </w:t>
      </w:r>
      <w:r w:rsidRPr="002226A7">
        <w:rPr>
          <w:rFonts w:ascii="Times New Roman" w:eastAsia="Times New Roman" w:hAnsi="Times New Roman"/>
          <w:szCs w:val="24"/>
        </w:rPr>
        <w:t>La construcción de una nueva visión de lo social debe basarse en la intersubjetividad y la construcción colectiva de conocimiento, esto implica el diálogo, la escucha activa y el respeto por las diferentes perspectivas y se trata de construir un espacio común donde se puedan compartir experiencias, conocimientos y saberes.</w:t>
      </w:r>
    </w:p>
    <w:p w14:paraId="2EEB54DA" w14:textId="05A3FEB9" w:rsidR="00911425" w:rsidRPr="002226A7" w:rsidRDefault="00911425" w:rsidP="000C4FE3">
      <w:pPr>
        <w:pStyle w:val="Prrafodelista"/>
        <w:numPr>
          <w:ilvl w:val="0"/>
          <w:numId w:val="5"/>
        </w:numPr>
        <w:shd w:val="clear" w:color="auto" w:fill="FFFFFF"/>
        <w:spacing w:before="100" w:beforeAutospacing="1" w:after="100" w:afterAutospacing="1"/>
        <w:ind w:left="567" w:hanging="283"/>
        <w:rPr>
          <w:rFonts w:ascii="Times New Roman" w:eastAsia="Times New Roman" w:hAnsi="Times New Roman"/>
          <w:szCs w:val="24"/>
        </w:rPr>
      </w:pPr>
      <w:r w:rsidRPr="002226A7">
        <w:rPr>
          <w:rFonts w:ascii="Times New Roman" w:eastAsia="Times New Roman" w:hAnsi="Times New Roman"/>
          <w:bCs/>
          <w:szCs w:val="24"/>
        </w:rPr>
        <w:lastRenderedPageBreak/>
        <w:t>Enfoque en la complejidad y la interconexión de los fenómenos sociales: Referentes teóricos: Edgar Morín:</w:t>
      </w:r>
      <w:r w:rsidRPr="002226A7">
        <w:rPr>
          <w:rFonts w:ascii="Times New Roman" w:eastAsia="Times New Roman" w:hAnsi="Times New Roman"/>
          <w:szCs w:val="24"/>
        </w:rPr>
        <w:t xml:space="preserve"> Una visión holística e integradora de lo social. </w:t>
      </w:r>
      <w:proofErr w:type="spellStart"/>
      <w:r w:rsidRPr="002226A7">
        <w:rPr>
          <w:rFonts w:ascii="Times New Roman" w:eastAsia="Times New Roman" w:hAnsi="Times New Roman"/>
          <w:bCs/>
          <w:szCs w:val="24"/>
        </w:rPr>
        <w:t>Ilya</w:t>
      </w:r>
      <w:proofErr w:type="spellEnd"/>
      <w:r w:rsidRPr="002226A7">
        <w:rPr>
          <w:rFonts w:ascii="Times New Roman" w:eastAsia="Times New Roman" w:hAnsi="Times New Roman"/>
          <w:bCs/>
          <w:szCs w:val="24"/>
        </w:rPr>
        <w:t xml:space="preserve"> </w:t>
      </w:r>
      <w:proofErr w:type="spellStart"/>
      <w:r w:rsidRPr="002226A7">
        <w:rPr>
          <w:rFonts w:ascii="Times New Roman" w:eastAsia="Times New Roman" w:hAnsi="Times New Roman"/>
          <w:bCs/>
          <w:szCs w:val="24"/>
        </w:rPr>
        <w:t>Prigogine</w:t>
      </w:r>
      <w:proofErr w:type="spellEnd"/>
      <w:r w:rsidRPr="002226A7">
        <w:rPr>
          <w:rFonts w:ascii="Times New Roman" w:eastAsia="Times New Roman" w:hAnsi="Times New Roman"/>
          <w:bCs/>
          <w:szCs w:val="24"/>
        </w:rPr>
        <w:t xml:space="preserve"> (1980):</w:t>
      </w:r>
      <w:r w:rsidR="00C1295E"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El estudio de los sistemas dinámicos y auto-organizados. Mi </w:t>
      </w:r>
      <w:r w:rsidRPr="002226A7">
        <w:rPr>
          <w:rFonts w:ascii="Times New Roman" w:eastAsia="Times New Roman" w:hAnsi="Times New Roman"/>
          <w:bCs/>
          <w:szCs w:val="24"/>
        </w:rPr>
        <w:t>opinión como investigador es que</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u</w:t>
      </w:r>
      <w:r w:rsidRPr="002226A7">
        <w:rPr>
          <w:rFonts w:ascii="Times New Roman" w:eastAsia="Times New Roman" w:hAnsi="Times New Roman"/>
          <w:szCs w:val="24"/>
        </w:rPr>
        <w:t>na nueva visión de lo social debe reconocer la complejidad y la interconexión de los fenómenos sociales, esto implica comprender que los problemas sociales no son aislados, sino que están interconectados y requieren soluciones integrales y se trata de abordar lo social desde una perspectiva holística que tome en cuenta las diferentes dimensiones del problema.</w:t>
      </w:r>
    </w:p>
    <w:p w14:paraId="1522FE66" w14:textId="14556882" w:rsidR="00911425" w:rsidRPr="002226A7" w:rsidRDefault="00911425" w:rsidP="000C4FE3">
      <w:pPr>
        <w:pStyle w:val="Prrafodelista"/>
        <w:numPr>
          <w:ilvl w:val="0"/>
          <w:numId w:val="5"/>
        </w:numPr>
        <w:shd w:val="clear" w:color="auto" w:fill="FFFFFF"/>
        <w:spacing w:before="100" w:beforeAutospacing="1" w:after="100" w:afterAutospacing="1"/>
        <w:ind w:left="567" w:hanging="283"/>
        <w:rPr>
          <w:rFonts w:ascii="Times New Roman" w:eastAsia="Times New Roman" w:hAnsi="Times New Roman"/>
          <w:szCs w:val="24"/>
        </w:rPr>
      </w:pPr>
      <w:r w:rsidRPr="002226A7">
        <w:rPr>
          <w:rFonts w:ascii="Times New Roman" w:eastAsia="Times New Roman" w:hAnsi="Times New Roman"/>
          <w:bCs/>
          <w:szCs w:val="24"/>
        </w:rPr>
        <w:t>Enfoque en la participación activa de los actores sociales: Referentes teóricos: Pierre Bourdieu</w:t>
      </w:r>
      <w:r w:rsidRPr="002226A7">
        <w:rPr>
          <w:rFonts w:ascii="Times New Roman" w:eastAsia="Times New Roman" w:hAnsi="Times New Roman"/>
          <w:b/>
          <w:bCs/>
          <w:szCs w:val="24"/>
        </w:rPr>
        <w:t>:</w:t>
      </w:r>
      <w:r w:rsidR="00C1295E"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El análisis de las relaciones de poder y las desigualdades sociales. </w:t>
      </w:r>
      <w:r w:rsidRPr="002226A7">
        <w:rPr>
          <w:rFonts w:ascii="Times New Roman" w:eastAsia="Times New Roman" w:hAnsi="Times New Roman"/>
          <w:bCs/>
          <w:szCs w:val="24"/>
        </w:rPr>
        <w:t>Estudios culturales:</w:t>
      </w:r>
      <w:r w:rsidR="00C1295E"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La importancia de la cultura en la construcción de la identidad y la subjetividad. Mi opinión como investigador es que </w:t>
      </w:r>
      <w:r w:rsidRPr="002226A7">
        <w:rPr>
          <w:rFonts w:ascii="Times New Roman" w:eastAsia="Times New Roman" w:hAnsi="Times New Roman"/>
          <w:bCs/>
          <w:szCs w:val="24"/>
        </w:rPr>
        <w:t>l</w:t>
      </w:r>
      <w:r w:rsidRPr="002226A7">
        <w:rPr>
          <w:rFonts w:ascii="Times New Roman" w:eastAsia="Times New Roman" w:hAnsi="Times New Roman"/>
          <w:szCs w:val="24"/>
        </w:rPr>
        <w:t>a nueva visión de lo social debe considerar la participación activa de los actores sociales como eje fundamental, esto implica empoderar a los actores sociales para que sean protagonistas de su propio destino y se trata de crear espacios de participación donde los actores sociales puedan expresar sus necesidades y propuestas.</w:t>
      </w:r>
    </w:p>
    <w:p w14:paraId="7A86424D" w14:textId="20B5A90B" w:rsidR="00911425" w:rsidRPr="002226A7" w:rsidRDefault="00911425" w:rsidP="000C4FE3">
      <w:pPr>
        <w:pStyle w:val="Prrafodelista"/>
        <w:numPr>
          <w:ilvl w:val="0"/>
          <w:numId w:val="5"/>
        </w:numPr>
        <w:shd w:val="clear" w:color="auto" w:fill="FFFFFF"/>
        <w:spacing w:before="100" w:beforeAutospacing="1" w:after="100" w:afterAutospacing="1"/>
        <w:ind w:left="567" w:hanging="283"/>
        <w:rPr>
          <w:rFonts w:ascii="Times New Roman" w:eastAsia="Times New Roman" w:hAnsi="Times New Roman"/>
          <w:szCs w:val="24"/>
        </w:rPr>
      </w:pPr>
      <w:r w:rsidRPr="002226A7">
        <w:rPr>
          <w:rFonts w:ascii="Times New Roman" w:eastAsia="Times New Roman" w:hAnsi="Times New Roman"/>
          <w:bCs/>
          <w:szCs w:val="24"/>
        </w:rPr>
        <w:t>Enfoque en la transformación social y la construcción de una utopía posible: Referentes teóricos: Michel Foucault:</w:t>
      </w:r>
      <w:r w:rsidR="00C1295E"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El análisis de las relaciones de poder y las estructuras discursivas. </w:t>
      </w:r>
      <w:r w:rsidRPr="002226A7">
        <w:rPr>
          <w:rFonts w:ascii="Times New Roman" w:eastAsia="Times New Roman" w:hAnsi="Times New Roman"/>
          <w:bCs/>
          <w:szCs w:val="24"/>
        </w:rPr>
        <w:t>Teoría de la acción social:</w:t>
      </w:r>
      <w:r w:rsidR="00C1295E" w:rsidRPr="002226A7">
        <w:rPr>
          <w:rFonts w:ascii="Times New Roman" w:eastAsia="Times New Roman" w:hAnsi="Times New Roman"/>
          <w:szCs w:val="24"/>
        </w:rPr>
        <w:t xml:space="preserve"> </w:t>
      </w:r>
      <w:r w:rsidRPr="002226A7">
        <w:rPr>
          <w:rFonts w:ascii="Times New Roman" w:eastAsia="Times New Roman" w:hAnsi="Times New Roman"/>
          <w:szCs w:val="24"/>
        </w:rPr>
        <w:t>El estudio de las acciones que buscan cambiar la sociedad. Mi opinión como investigador es  que la nueva visión de lo social debe tener como objetivo la transformación social y la construcción de una utopía posible, esto implica luchar por una sociedad más justa, equitativa e inclusiva y se trata de construir un futuro mejor para todos, basado en la solidaridad, la cooperación y el respeto mutuo.</w:t>
      </w:r>
    </w:p>
    <w:p w14:paraId="0BAA8D78"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convergencia entre los referentes teóricos, la opinión del investigador y el contexto actual permite afirmar que la nueva visión de lo social desde claves interpretativas emergentes es posible y necesaria. La construcción de una sociedad </w:t>
      </w:r>
      <w:r w:rsidRPr="002226A7">
        <w:rPr>
          <w:rFonts w:ascii="Times New Roman" w:eastAsia="Times New Roman" w:hAnsi="Times New Roman"/>
          <w:szCs w:val="24"/>
        </w:rPr>
        <w:lastRenderedPageBreak/>
        <w:t>más justa, equitativa e inclusiva es un desafío que requiere el esfuerzo de todos. Este desafío es posible si trabajamos juntos por un futuro mejor para todos.</w:t>
      </w:r>
    </w:p>
    <w:p w14:paraId="2901F40F" w14:textId="77777777" w:rsidR="00911425" w:rsidRPr="002226A7" w:rsidRDefault="00911425" w:rsidP="005E5213">
      <w:pPr>
        <w:tabs>
          <w:tab w:val="left" w:pos="1320"/>
        </w:tabs>
        <w:ind w:firstLine="0"/>
        <w:rPr>
          <w:rFonts w:ascii="Times New Roman" w:hAnsi="Times New Roman"/>
          <w:b/>
          <w:szCs w:val="24"/>
        </w:rPr>
      </w:pPr>
      <w:r w:rsidRPr="002226A7">
        <w:rPr>
          <w:rFonts w:ascii="Times New Roman" w:hAnsi="Times New Roman"/>
          <w:b/>
          <w:szCs w:val="24"/>
        </w:rPr>
        <w:t>3.- El servicio social sustentable.</w:t>
      </w:r>
    </w:p>
    <w:p w14:paraId="4AFCB785"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El servicio social sustentable se enfoca en la prestación de servicios sociales de manera sostenible, considerando los impactos económicos, sociales y ambientales de las acciones humanas en el medio ambiente y en la sociedad. El servicio social sustentable promueve la inclusión social, la sostenibilidad ambiental, la participación ciudadana, la calidad y la innovación como componentes clave de la gestión de los servicios sociales.</w:t>
      </w:r>
    </w:p>
    <w:p w14:paraId="5C193B83"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servicio social sustentable es definido por </w:t>
      </w:r>
      <w:proofErr w:type="spellStart"/>
      <w:r w:rsidRPr="002226A7">
        <w:rPr>
          <w:rFonts w:ascii="Times New Roman" w:hAnsi="Times New Roman"/>
          <w:szCs w:val="24"/>
        </w:rPr>
        <w:t>Masís</w:t>
      </w:r>
      <w:proofErr w:type="spellEnd"/>
      <w:r w:rsidRPr="002226A7">
        <w:rPr>
          <w:rFonts w:ascii="Times New Roman" w:hAnsi="Times New Roman"/>
          <w:szCs w:val="24"/>
        </w:rPr>
        <w:t xml:space="preserve">, H. (2015) </w:t>
      </w:r>
      <w:r w:rsidRPr="002226A7">
        <w:rPr>
          <w:rFonts w:ascii="Times New Roman" w:eastAsia="Times New Roman" w:hAnsi="Times New Roman"/>
          <w:szCs w:val="24"/>
        </w:rPr>
        <w:t>como una práctica que busca generar un impacto positivo en la sociedad y el medio ambiente, a la vez que se fomenta la responsabilidad social y la participación ciudadana. Se basa en los principios de la sostenibilidad, que incluyen la justicia social, la protección ambiental y la viabilidad económica.</w:t>
      </w:r>
    </w:p>
    <w:p w14:paraId="4F0CF46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Los objetivos del servicio social sustentable son  </w:t>
      </w:r>
      <w:r w:rsidRPr="002226A7">
        <w:rPr>
          <w:rFonts w:ascii="Times New Roman" w:eastAsia="Times New Roman" w:hAnsi="Times New Roman"/>
          <w:bCs/>
          <w:szCs w:val="24"/>
        </w:rPr>
        <w:t>contribuir al desarrollo sostenible de las comunidades, e</w:t>
      </w:r>
      <w:r w:rsidRPr="002226A7">
        <w:rPr>
          <w:rFonts w:ascii="Times New Roman" w:eastAsia="Times New Roman" w:hAnsi="Times New Roman"/>
          <w:szCs w:val="24"/>
        </w:rPr>
        <w:t>sto se logra mediante la implementación de proyectos que abordan problemas sociales y ambientales específicos, como la pobreza, la desigualdad, la degradación ambiental y el cambio climático, f</w:t>
      </w:r>
      <w:r w:rsidRPr="002226A7">
        <w:rPr>
          <w:rFonts w:ascii="Times New Roman" w:eastAsia="Times New Roman" w:hAnsi="Times New Roman"/>
          <w:bCs/>
          <w:szCs w:val="24"/>
        </w:rPr>
        <w:t>ortalecer las capacidades de las comunidades</w:t>
      </w:r>
      <w:r w:rsidRPr="002226A7">
        <w:rPr>
          <w:rFonts w:ascii="Times New Roman" w:eastAsia="Times New Roman" w:hAnsi="Times New Roman"/>
          <w:szCs w:val="24"/>
        </w:rPr>
        <w:t xml:space="preserve"> para que puedan tomar decisiones informadas sobre su propio desarrollo, </w:t>
      </w:r>
      <w:r w:rsidRPr="002226A7">
        <w:rPr>
          <w:rFonts w:ascii="Times New Roman" w:eastAsia="Times New Roman" w:hAnsi="Times New Roman"/>
          <w:bCs/>
          <w:szCs w:val="24"/>
        </w:rPr>
        <w:t xml:space="preserve">promover la responsabilidad social </w:t>
      </w:r>
      <w:r w:rsidRPr="002226A7">
        <w:rPr>
          <w:rFonts w:ascii="Times New Roman" w:eastAsia="Times New Roman" w:hAnsi="Times New Roman"/>
          <w:szCs w:val="24"/>
        </w:rPr>
        <w:t>entre los estudiantes y la sociedad en general.</w:t>
      </w:r>
    </w:p>
    <w:p w14:paraId="3F089E6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Las características del servicio social sustentable son e</w:t>
      </w:r>
      <w:r w:rsidRPr="002226A7">
        <w:rPr>
          <w:rFonts w:ascii="Times New Roman" w:eastAsia="Times New Roman" w:hAnsi="Times New Roman"/>
          <w:bCs/>
          <w:szCs w:val="24"/>
        </w:rPr>
        <w:t>nfoque participativo l</w:t>
      </w:r>
      <w:r w:rsidRPr="002226A7">
        <w:rPr>
          <w:rFonts w:ascii="Times New Roman" w:eastAsia="Times New Roman" w:hAnsi="Times New Roman"/>
          <w:szCs w:val="24"/>
        </w:rPr>
        <w:t>as comunidades son parte activa del proceso de planificación, implementación y evaluación de los proyectos, e</w:t>
      </w:r>
      <w:r w:rsidRPr="002226A7">
        <w:rPr>
          <w:rFonts w:ascii="Times New Roman" w:eastAsia="Times New Roman" w:hAnsi="Times New Roman"/>
          <w:bCs/>
          <w:szCs w:val="24"/>
        </w:rPr>
        <w:t xml:space="preserve">nfoque holístico que </w:t>
      </w:r>
      <w:r w:rsidRPr="002226A7">
        <w:rPr>
          <w:rFonts w:ascii="Times New Roman" w:eastAsia="Times New Roman" w:hAnsi="Times New Roman"/>
          <w:szCs w:val="24"/>
        </w:rPr>
        <w:t xml:space="preserve">consideran las dimensiones sociales, económicas y ambientales del desarrollo sostenible, </w:t>
      </w:r>
      <w:r w:rsidRPr="002226A7">
        <w:rPr>
          <w:rFonts w:ascii="Times New Roman" w:eastAsia="Times New Roman" w:hAnsi="Times New Roman"/>
          <w:bCs/>
          <w:szCs w:val="24"/>
        </w:rPr>
        <w:t xml:space="preserve">énfasis en la educación </w:t>
      </w:r>
      <w:r w:rsidRPr="002226A7">
        <w:rPr>
          <w:rFonts w:ascii="Times New Roman" w:eastAsia="Times New Roman" w:hAnsi="Times New Roman"/>
          <w:szCs w:val="24"/>
        </w:rPr>
        <w:t>busca promover la educación ambiental y la formación en valores para la sostenibilidad y e</w:t>
      </w:r>
      <w:r w:rsidRPr="002226A7">
        <w:rPr>
          <w:rFonts w:ascii="Times New Roman" w:eastAsia="Times New Roman" w:hAnsi="Times New Roman"/>
          <w:bCs/>
          <w:szCs w:val="24"/>
        </w:rPr>
        <w:t>valuación constante</w:t>
      </w:r>
      <w:r w:rsidRPr="002226A7">
        <w:rPr>
          <w:rFonts w:ascii="Times New Roman" w:eastAsia="Times New Roman" w:hAnsi="Times New Roman"/>
          <w:szCs w:val="24"/>
        </w:rPr>
        <w:t xml:space="preserve"> del impacto de los proyectos para asegurar su eficacia y sostenibilidad.</w:t>
      </w:r>
    </w:p>
    <w:p w14:paraId="48B2D6B3"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El servicio social sustentable ofrece una serie de beneficios para las comunidades, los estudiantes y la sociedad en general como lo son la m</w:t>
      </w:r>
      <w:r w:rsidRPr="002226A7">
        <w:rPr>
          <w:rFonts w:ascii="Times New Roman" w:eastAsia="Times New Roman" w:hAnsi="Times New Roman"/>
          <w:bCs/>
          <w:szCs w:val="24"/>
        </w:rPr>
        <w:t>ejora la calidad de vida de las comunidades, fortalece el tejido social, promueve la participación ciudadana, contribuye a la protección del medio ambiente, fomenta la responsabilidad social y desarrolla habilidades y competencias en los estudiantes.</w:t>
      </w:r>
    </w:p>
    <w:p w14:paraId="0FE36AB8"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En el contexto de la planificación de lo social, un </w:t>
      </w:r>
      <w:r w:rsidRPr="002226A7">
        <w:rPr>
          <w:rFonts w:ascii="Times New Roman" w:eastAsia="Times New Roman" w:hAnsi="Times New Roman"/>
          <w:bCs/>
          <w:szCs w:val="24"/>
        </w:rPr>
        <w:t>servicio social sustentable</w:t>
      </w:r>
      <w:r w:rsidRPr="002226A7">
        <w:rPr>
          <w:rFonts w:ascii="Times New Roman" w:eastAsia="Times New Roman" w:hAnsi="Times New Roman"/>
          <w:szCs w:val="24"/>
        </w:rPr>
        <w:t xml:space="preserve"> se refiere a una estrategia que busca generar un impacto positivo en la sociedad y el medio ambiente, a la vez que se fomenta la responsabilidad social y la participación ciudadana. Se basa en los principios de la sostenibilidad, que incluyen la justicia social, la protección ambiental y la viabilidad económica.</w:t>
      </w:r>
    </w:p>
    <w:p w14:paraId="2281D89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En este contexto, la planificación del servicio social sustentable debe considerar las necesidades de la comunidad </w:t>
      </w:r>
      <w:r w:rsidRPr="002226A7">
        <w:rPr>
          <w:rFonts w:ascii="Times New Roman" w:eastAsia="Times New Roman" w:hAnsi="Times New Roman"/>
          <w:szCs w:val="24"/>
        </w:rPr>
        <w:t>para realizar un diagnóstico preciso de las necesidades y problemáticas sociales que la  afectan, para así poder diseñar proyectos que sean relevantes y respondan a las necesidades reales. La</w:t>
      </w:r>
      <w:r w:rsidRPr="002226A7">
        <w:rPr>
          <w:rFonts w:ascii="Times New Roman" w:eastAsia="Times New Roman" w:hAnsi="Times New Roman"/>
          <w:bCs/>
          <w:szCs w:val="24"/>
        </w:rPr>
        <w:t xml:space="preserve"> comunidad debe </w:t>
      </w:r>
      <w:r w:rsidRPr="002226A7">
        <w:rPr>
          <w:rFonts w:ascii="Times New Roman" w:eastAsia="Times New Roman" w:hAnsi="Times New Roman"/>
          <w:szCs w:val="24"/>
        </w:rPr>
        <w:t>participar activamente en todo el proceso de planificación, desde la identificación de las necesidades hasta la evaluación de los resultados. De igual manera, l</w:t>
      </w:r>
      <w:r w:rsidRPr="002226A7">
        <w:rPr>
          <w:rFonts w:ascii="Times New Roman" w:eastAsia="Times New Roman" w:hAnsi="Times New Roman"/>
          <w:bCs/>
          <w:szCs w:val="24"/>
        </w:rPr>
        <w:t>a sostenibilidad ambiental y</w:t>
      </w:r>
      <w:r w:rsidRPr="002226A7">
        <w:rPr>
          <w:rFonts w:ascii="Times New Roman" w:eastAsia="Times New Roman" w:hAnsi="Times New Roman"/>
          <w:szCs w:val="24"/>
        </w:rPr>
        <w:t xml:space="preserve"> los proyectos de la comunidad deben ser sustentables y ambientalmente responsables, es decir, no deben generar impactos negativos en el medio ambiente y </w:t>
      </w:r>
      <w:r w:rsidRPr="002226A7">
        <w:rPr>
          <w:rFonts w:ascii="Times New Roman" w:eastAsia="Times New Roman" w:hAnsi="Times New Roman"/>
          <w:bCs/>
          <w:szCs w:val="24"/>
        </w:rPr>
        <w:t>deben ser viables económicamente</w:t>
      </w:r>
      <w:r w:rsidRPr="002226A7">
        <w:rPr>
          <w:rFonts w:ascii="Times New Roman" w:eastAsia="Times New Roman" w:hAnsi="Times New Roman"/>
          <w:szCs w:val="24"/>
        </w:rPr>
        <w:t>, es decir, deben contar con los recursos necesarios para ser implementados y sostenidos en el tiempo.</w:t>
      </w:r>
    </w:p>
    <w:p w14:paraId="6A5E876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Al incorporar estos principios en la comprensión de lo social de la planificación, se pueden lograr beneficios en un mayor impacto positivo en la sociedad</w:t>
      </w:r>
      <w:r w:rsidRPr="002226A7">
        <w:rPr>
          <w:rFonts w:ascii="Times New Roman" w:eastAsia="Times New Roman" w:hAnsi="Times New Roman"/>
          <w:szCs w:val="24"/>
        </w:rPr>
        <w:t xml:space="preserve">, ya que se enfocan en las necesidades reales de la comunidad, promueve la </w:t>
      </w:r>
      <w:r w:rsidRPr="002226A7">
        <w:rPr>
          <w:rFonts w:ascii="Times New Roman" w:eastAsia="Times New Roman" w:hAnsi="Times New Roman"/>
          <w:bCs/>
          <w:szCs w:val="24"/>
        </w:rPr>
        <w:t>participación de la comunidad</w:t>
      </w:r>
      <w:r w:rsidRPr="002226A7">
        <w:rPr>
          <w:rFonts w:ascii="Times New Roman" w:eastAsia="Times New Roman" w:hAnsi="Times New Roman"/>
          <w:szCs w:val="24"/>
        </w:rPr>
        <w:t xml:space="preserve"> en la planificación del servicio social, lo cual fomenta el empoderamiento de las personas, la construcción de una sociedad más justa y equitativa, y además, vislumbra una m</w:t>
      </w:r>
      <w:r w:rsidRPr="002226A7">
        <w:rPr>
          <w:rFonts w:ascii="Times New Roman" w:eastAsia="Times New Roman" w:hAnsi="Times New Roman"/>
          <w:bCs/>
          <w:szCs w:val="24"/>
        </w:rPr>
        <w:t xml:space="preserve">ayor sostenibilidad </w:t>
      </w:r>
      <w:r w:rsidRPr="002226A7">
        <w:rPr>
          <w:rFonts w:ascii="Times New Roman" w:eastAsia="Times New Roman" w:hAnsi="Times New Roman"/>
          <w:szCs w:val="24"/>
        </w:rPr>
        <w:t>en el tiempo, ya que son viables desde el punto de vista económico y ambiental.</w:t>
      </w:r>
    </w:p>
    <w:p w14:paraId="477D2188" w14:textId="12FD91C6"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 xml:space="preserve">Tal como se muestra en el testimonio del sujeto de investigación </w:t>
      </w:r>
      <w:r w:rsidR="00F14E98"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 xml:space="preserve">“En PDVSA, estas premisas </w:t>
      </w:r>
      <w:r w:rsidRPr="002226A7">
        <w:rPr>
          <w:rFonts w:ascii="Times New Roman" w:hAnsi="Times New Roman"/>
          <w:i/>
          <w:kern w:val="24"/>
          <w:szCs w:val="24"/>
        </w:rPr>
        <w:lastRenderedPageBreak/>
        <w:t xml:space="preserve">son el fundamento de las acciones, sin embargo, en lo personal, pienso que todavía se maneja de forma aislada cada componente, para lograr la sostenibilidad se requiere de mayor integración </w:t>
      </w:r>
      <w:proofErr w:type="spellStart"/>
      <w:r w:rsidRPr="002226A7">
        <w:rPr>
          <w:rFonts w:ascii="Times New Roman" w:hAnsi="Times New Roman"/>
          <w:i/>
          <w:kern w:val="24"/>
          <w:szCs w:val="24"/>
        </w:rPr>
        <w:t>intergerencial</w:t>
      </w:r>
      <w:proofErr w:type="spellEnd"/>
      <w:r w:rsidRPr="002226A7">
        <w:rPr>
          <w:rFonts w:ascii="Times New Roman" w:hAnsi="Times New Roman"/>
          <w:i/>
          <w:kern w:val="24"/>
          <w:szCs w:val="24"/>
        </w:rPr>
        <w:t xml:space="preserve"> en el momento de diseñar los planes operativos de cada gerencia que abordan espacios comunes”.</w:t>
      </w:r>
    </w:p>
    <w:p w14:paraId="267C313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investigador reconoce que PDVSA, la empresa petrolera estatal venezolana, basa sus acciones en los principios de la sostenibilidad. Sin embargo, también expresa una crítica: considera que la empresa aún maneja cada componente de la sostenibilidad de forma aislada. El investigador argumenta que para lograr la sostenibilidad real, se requiere una mayor integración </w:t>
      </w:r>
      <w:proofErr w:type="spellStart"/>
      <w:r w:rsidRPr="002226A7">
        <w:rPr>
          <w:rFonts w:ascii="Times New Roman" w:eastAsia="Times New Roman" w:hAnsi="Times New Roman"/>
          <w:szCs w:val="24"/>
        </w:rPr>
        <w:t>intergerencial</w:t>
      </w:r>
      <w:proofErr w:type="spellEnd"/>
      <w:r w:rsidRPr="002226A7">
        <w:rPr>
          <w:rFonts w:ascii="Times New Roman" w:eastAsia="Times New Roman" w:hAnsi="Times New Roman"/>
          <w:szCs w:val="24"/>
        </w:rPr>
        <w:t xml:space="preserve">. Esto significa que los diferentes departamentos de PDVSA deben trabajar juntos, de manera más estrecha, al momento de diseñar sus planes operativos. La propuesta del investigador es que PDVSA debe trabajar hacia una mayor integración </w:t>
      </w:r>
      <w:proofErr w:type="spellStart"/>
      <w:r w:rsidRPr="002226A7">
        <w:rPr>
          <w:rFonts w:ascii="Times New Roman" w:eastAsia="Times New Roman" w:hAnsi="Times New Roman"/>
          <w:szCs w:val="24"/>
        </w:rPr>
        <w:t>intergerencial</w:t>
      </w:r>
      <w:proofErr w:type="spellEnd"/>
      <w:r w:rsidRPr="002226A7">
        <w:rPr>
          <w:rFonts w:ascii="Times New Roman" w:eastAsia="Times New Roman" w:hAnsi="Times New Roman"/>
          <w:szCs w:val="24"/>
        </w:rPr>
        <w:t xml:space="preserve"> en la planificación y ejecución de sus actividades. Esto permitiría a la empresa abordar los desafíos de la sostenibilidad de manera más efectiva y eficiente. El servicio social sustentable puede ser una herramienta valiosa para ayudar a PDVSA a lograr una mayor integración </w:t>
      </w:r>
      <w:proofErr w:type="spellStart"/>
      <w:r w:rsidRPr="002226A7">
        <w:rPr>
          <w:rFonts w:ascii="Times New Roman" w:eastAsia="Times New Roman" w:hAnsi="Times New Roman"/>
          <w:szCs w:val="24"/>
        </w:rPr>
        <w:t>intergerencial</w:t>
      </w:r>
      <w:proofErr w:type="spellEnd"/>
      <w:r w:rsidRPr="002226A7">
        <w:rPr>
          <w:rFonts w:ascii="Times New Roman" w:eastAsia="Times New Roman" w:hAnsi="Times New Roman"/>
          <w:szCs w:val="24"/>
        </w:rPr>
        <w:t>. Los estudiantes que participan en programas de servicio social sustentable pueden trabajar con diferentes departamentos de la empresa para desarrollar proyectos que aborden los desafíos de la sostenibilidad de manera integral.</w:t>
      </w:r>
    </w:p>
    <w:p w14:paraId="057866B8" w14:textId="5763EF52" w:rsidR="00911425" w:rsidRPr="002226A7" w:rsidRDefault="00F14E98" w:rsidP="00911425">
      <w:pPr>
        <w:rPr>
          <w:rFonts w:ascii="Times New Roman" w:hAnsi="Times New Roman"/>
          <w:i/>
          <w:szCs w:val="24"/>
        </w:rPr>
      </w:pPr>
      <w:r w:rsidRPr="002226A7">
        <w:rPr>
          <w:rFonts w:ascii="Times New Roman" w:hAnsi="Times New Roman"/>
          <w:b/>
          <w:szCs w:val="24"/>
        </w:rPr>
        <w:t>Asimismo, la entrevista a la Socióloga</w:t>
      </w:r>
      <w:r w:rsidR="00911425" w:rsidRPr="002226A7">
        <w:rPr>
          <w:rFonts w:ascii="Times New Roman" w:hAnsi="Times New Roman"/>
          <w:b/>
          <w:szCs w:val="24"/>
        </w:rPr>
        <w:t>, señala que:</w:t>
      </w:r>
      <w:r w:rsidR="00911425" w:rsidRPr="002226A7">
        <w:rPr>
          <w:rFonts w:ascii="Times New Roman" w:hAnsi="Times New Roman"/>
          <w:szCs w:val="24"/>
        </w:rPr>
        <w:t xml:space="preserve"> </w:t>
      </w:r>
      <w:r w:rsidR="00911425" w:rsidRPr="002226A7">
        <w:rPr>
          <w:rFonts w:ascii="Times New Roman" w:hAnsi="Times New Roman"/>
          <w:i/>
          <w:szCs w:val="24"/>
        </w:rPr>
        <w:t>“El servicio social sostenible hace énfasis en la consideración de manera integral  del equilibrio entre el respeto al medio ambiente, la cultura y el desarrollo económico de las comunidades. Ello suministra viabilidad para el logro de los objetivos propuestos orientado hacia el bienestar comunitario desde una perspectiva integral”.</w:t>
      </w:r>
    </w:p>
    <w:p w14:paraId="7709579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investigador de este testimonio destaca la importancia del </w:t>
      </w:r>
      <w:r w:rsidRPr="002226A7">
        <w:rPr>
          <w:rFonts w:ascii="Times New Roman" w:eastAsia="Times New Roman" w:hAnsi="Times New Roman"/>
          <w:bCs/>
          <w:szCs w:val="24"/>
        </w:rPr>
        <w:t>servicio social sustentable</w:t>
      </w:r>
      <w:r w:rsidRPr="002226A7">
        <w:rPr>
          <w:rFonts w:ascii="Times New Roman" w:eastAsia="Times New Roman" w:hAnsi="Times New Roman"/>
          <w:szCs w:val="24"/>
        </w:rPr>
        <w:t xml:space="preserve"> como una herramienta para lograr el desarrollo sostenible de las comunidades. Afirma que el servicio social sustentable se basa en la consideración integral de tres aspectos fundamentales: </w:t>
      </w:r>
      <w:r w:rsidRPr="002226A7">
        <w:rPr>
          <w:rFonts w:ascii="Times New Roman" w:eastAsia="Times New Roman" w:hAnsi="Times New Roman"/>
          <w:bCs/>
          <w:szCs w:val="24"/>
        </w:rPr>
        <w:t>Respeto al medio ambiente</w:t>
      </w:r>
      <w:r w:rsidRPr="002226A7">
        <w:rPr>
          <w:rFonts w:ascii="Times New Roman" w:eastAsia="Times New Roman" w:hAnsi="Times New Roman"/>
          <w:b/>
          <w:bCs/>
          <w:szCs w:val="24"/>
        </w:rPr>
        <w:t>, e</w:t>
      </w:r>
      <w:r w:rsidRPr="002226A7">
        <w:rPr>
          <w:rFonts w:ascii="Times New Roman" w:eastAsia="Times New Roman" w:hAnsi="Times New Roman"/>
          <w:szCs w:val="24"/>
        </w:rPr>
        <w:t xml:space="preserve">l servicio social sustentable debe ser ambientalmente responsable, es decir, no debe generar impactos </w:t>
      </w:r>
      <w:r w:rsidRPr="002226A7">
        <w:rPr>
          <w:rFonts w:ascii="Times New Roman" w:eastAsia="Times New Roman" w:hAnsi="Times New Roman"/>
          <w:szCs w:val="24"/>
        </w:rPr>
        <w:lastRenderedPageBreak/>
        <w:t xml:space="preserve">negativos en el medio ambiente. </w:t>
      </w:r>
      <w:r w:rsidRPr="002226A7">
        <w:rPr>
          <w:rFonts w:ascii="Times New Roman" w:eastAsia="Times New Roman" w:hAnsi="Times New Roman"/>
          <w:bCs/>
          <w:szCs w:val="24"/>
        </w:rPr>
        <w:t>Cultura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 el servicio social sustentable debe respetar la cultura y las tradiciones de las comunidades. </w:t>
      </w:r>
      <w:r w:rsidRPr="002226A7">
        <w:rPr>
          <w:rFonts w:ascii="Times New Roman" w:eastAsia="Times New Roman" w:hAnsi="Times New Roman"/>
          <w:bCs/>
          <w:szCs w:val="24"/>
        </w:rPr>
        <w:t>Desarrollo económico, e</w:t>
      </w:r>
      <w:r w:rsidRPr="002226A7">
        <w:rPr>
          <w:rFonts w:ascii="Times New Roman" w:eastAsia="Times New Roman" w:hAnsi="Times New Roman"/>
          <w:szCs w:val="24"/>
        </w:rPr>
        <w:t>l servicio social sustentable debe contribuir al desarrollo económico de las comunidades.</w:t>
      </w:r>
    </w:p>
    <w:p w14:paraId="3C7319C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szCs w:val="24"/>
        </w:rPr>
        <w:t xml:space="preserve">El investigador propone que el servicio social sustentable se oriente hacia el </w:t>
      </w:r>
      <w:r w:rsidRPr="002226A7">
        <w:rPr>
          <w:rFonts w:ascii="Times New Roman" w:eastAsia="Times New Roman" w:hAnsi="Times New Roman"/>
          <w:bCs/>
          <w:szCs w:val="24"/>
        </w:rPr>
        <w:t>bienestar comunitario</w:t>
      </w:r>
      <w:r w:rsidRPr="002226A7">
        <w:rPr>
          <w:rFonts w:ascii="Times New Roman" w:eastAsia="Times New Roman" w:hAnsi="Times New Roman"/>
          <w:szCs w:val="24"/>
        </w:rPr>
        <w:t xml:space="preserve"> desde una perspectiva integral. Esto significa que los proyectos de servicio social sustentable deben considerar las necesidades sociales, económicas y ambientales de las comunidades. El testimonio del investigador se vincula directamente con los principios del servicio social sustentable. Los proyectos de servicio social sustentable deben </w:t>
      </w:r>
      <w:r w:rsidRPr="002226A7">
        <w:rPr>
          <w:rFonts w:ascii="Times New Roman" w:eastAsia="Times New Roman" w:hAnsi="Times New Roman"/>
          <w:bCs/>
          <w:szCs w:val="24"/>
        </w:rPr>
        <w:t>ser: Ambientalmente responsables. Respetar la cultura y las tradiciones de las comunidades. Contribuir al desarrollo económico de las comunidades. Orientar al bienestar comunitario desde una perspectiva integral.</w:t>
      </w:r>
      <w:r w:rsidRPr="002226A7">
        <w:rPr>
          <w:rFonts w:ascii="Times New Roman" w:eastAsia="Times New Roman" w:hAnsi="Times New Roman"/>
          <w:szCs w:val="24"/>
        </w:rPr>
        <w:t xml:space="preserve"> </w:t>
      </w:r>
      <w:r w:rsidRPr="002226A7">
        <w:rPr>
          <w:rFonts w:ascii="Times New Roman" w:eastAsia="Times New Roman" w:hAnsi="Times New Roman"/>
          <w:bCs/>
          <w:szCs w:val="24"/>
        </w:rPr>
        <w:t>Este es una herramienta valiosa que puede ser utilizada por todos los actores de la sociedad para construir un futuro más sostenible.</w:t>
      </w:r>
    </w:p>
    <w:p w14:paraId="26B07E99"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bCs/>
          <w:szCs w:val="24"/>
        </w:rPr>
        <w:t xml:space="preserve">A continuación se mencionan  algunos autores que han dado sus aportes sobre servicio social sustentable: </w:t>
      </w:r>
    </w:p>
    <w:p w14:paraId="5BF579D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bCs/>
          <w:szCs w:val="24"/>
        </w:rPr>
      </w:pPr>
      <w:proofErr w:type="spellStart"/>
      <w:r w:rsidRPr="002226A7">
        <w:rPr>
          <w:rFonts w:ascii="Times New Roman" w:eastAsia="Times New Roman" w:hAnsi="Times New Roman"/>
          <w:bCs/>
          <w:szCs w:val="24"/>
        </w:rPr>
        <w:t>Margulis</w:t>
      </w:r>
      <w:proofErr w:type="spellEnd"/>
      <w:r w:rsidRPr="002226A7">
        <w:rPr>
          <w:rFonts w:ascii="Times New Roman" w:eastAsia="Times New Roman" w:hAnsi="Times New Roman"/>
          <w:bCs/>
          <w:szCs w:val="24"/>
        </w:rPr>
        <w:t>, Mario (2008):</w:t>
      </w:r>
      <w:r w:rsidRPr="002226A7">
        <w:rPr>
          <w:rFonts w:ascii="Times New Roman" w:eastAsia="Times New Roman" w:hAnsi="Times New Roman"/>
          <w:szCs w:val="24"/>
        </w:rPr>
        <w:t xml:space="preserve"> Define el servicio social sustentable como una práctica que busca generar un impacto positivo en la sociedad y el medio ambiente, a la vez que se fomenta la responsabilidad social y la participación ciudadana.</w:t>
      </w:r>
    </w:p>
    <w:p w14:paraId="7350FBA8"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Hopenhayn</w:t>
      </w:r>
      <w:proofErr w:type="spellEnd"/>
      <w:r w:rsidRPr="002226A7">
        <w:rPr>
          <w:rFonts w:ascii="Times New Roman" w:eastAsia="Times New Roman" w:hAnsi="Times New Roman"/>
          <w:bCs/>
          <w:szCs w:val="24"/>
        </w:rPr>
        <w:t>, Martín (2011):</w:t>
      </w:r>
      <w:r w:rsidRPr="002226A7">
        <w:rPr>
          <w:rFonts w:ascii="Times New Roman" w:eastAsia="Times New Roman" w:hAnsi="Times New Roman"/>
          <w:szCs w:val="24"/>
        </w:rPr>
        <w:t xml:space="preserve"> Propone un enfoque del servicio social sustentable basado en la "transformación social", que busca generar cambios estructurales en la sociedad para lograr un desarrollo más justo y equitativo.</w:t>
      </w:r>
    </w:p>
    <w:p w14:paraId="04D35D36"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Leiva, Oscar (2014):</w:t>
      </w:r>
      <w:r w:rsidRPr="002226A7">
        <w:rPr>
          <w:rFonts w:ascii="Times New Roman" w:eastAsia="Times New Roman" w:hAnsi="Times New Roman"/>
          <w:szCs w:val="24"/>
        </w:rPr>
        <w:t xml:space="preserve"> Destaca la importancia de la "articulación entre la universidad y la comunidad" en el servicio social sustentable, para que los proyectos sean relevantes y respondan a las necesidades reales de la comunidad.</w:t>
      </w:r>
    </w:p>
    <w:p w14:paraId="3BAB99CA"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Rodríguez, Ana (2016):</w:t>
      </w:r>
      <w:r w:rsidRPr="002226A7">
        <w:rPr>
          <w:rFonts w:ascii="Times New Roman" w:eastAsia="Times New Roman" w:hAnsi="Times New Roman"/>
          <w:szCs w:val="24"/>
        </w:rPr>
        <w:t xml:space="preserve"> Enfatiza la necesidad de que el servicio social sustentable sea "un proceso educativo", donde los estudiantes aprendan sobre la sostenibilidad y se comprometan con la construcción de un futuro mejor.</w:t>
      </w:r>
    </w:p>
    <w:p w14:paraId="1618D805" w14:textId="35F27511" w:rsidR="006A5327" w:rsidRPr="002226A7" w:rsidRDefault="006A5327" w:rsidP="00716E00">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lastRenderedPageBreak/>
        <w:t>El investigador realiza una contribución fundamental al tema del servicio social sustentable al pro</w:t>
      </w:r>
      <w:r w:rsidR="00954E9E" w:rsidRPr="002226A7">
        <w:rPr>
          <w:rFonts w:ascii="Times New Roman" w:eastAsia="Times New Roman" w:hAnsi="Times New Roman"/>
          <w:bCs/>
          <w:szCs w:val="24"/>
          <w:lang w:eastAsia="es-VE"/>
        </w:rPr>
        <w:t xml:space="preserve">poner un enfoque integral que abarca cuatro </w:t>
      </w:r>
      <w:r w:rsidR="0044638A" w:rsidRPr="002226A7">
        <w:rPr>
          <w:rFonts w:ascii="Times New Roman" w:eastAsia="Times New Roman" w:hAnsi="Times New Roman"/>
          <w:szCs w:val="24"/>
          <w:lang w:eastAsia="es-VE"/>
        </w:rPr>
        <w:t xml:space="preserve">dimensiones interconectadas: La dimensión social, que busca mejorar </w:t>
      </w:r>
      <w:r w:rsidRPr="002226A7">
        <w:rPr>
          <w:rFonts w:ascii="Times New Roman" w:eastAsia="Times New Roman" w:hAnsi="Times New Roman"/>
          <w:szCs w:val="24"/>
          <w:lang w:eastAsia="es-VE"/>
        </w:rPr>
        <w:t>las condiciones de vida y el desar</w:t>
      </w:r>
      <w:r w:rsidR="0044638A" w:rsidRPr="002226A7">
        <w:rPr>
          <w:rFonts w:ascii="Times New Roman" w:eastAsia="Times New Roman" w:hAnsi="Times New Roman"/>
          <w:szCs w:val="24"/>
          <w:lang w:eastAsia="es-VE"/>
        </w:rPr>
        <w:t xml:space="preserve">rollo social de las comunidades; la dimensión </w:t>
      </w:r>
      <w:r w:rsidR="0044638A" w:rsidRPr="002226A7">
        <w:rPr>
          <w:rFonts w:ascii="Times New Roman" w:eastAsia="Times New Roman" w:hAnsi="Times New Roman"/>
          <w:bCs/>
          <w:szCs w:val="24"/>
          <w:lang w:eastAsia="es-VE"/>
        </w:rPr>
        <w:t>ambiental, la cual</w:t>
      </w:r>
      <w:r w:rsidR="0044638A" w:rsidRPr="002226A7">
        <w:rPr>
          <w:rFonts w:ascii="Times New Roman" w:eastAsia="Times New Roman" w:hAnsi="Times New Roman"/>
          <w:szCs w:val="24"/>
          <w:lang w:eastAsia="es-VE"/>
        </w:rPr>
        <w:t xml:space="preserve"> s</w:t>
      </w:r>
      <w:r w:rsidRPr="002226A7">
        <w:rPr>
          <w:rFonts w:ascii="Times New Roman" w:eastAsia="Times New Roman" w:hAnsi="Times New Roman"/>
          <w:szCs w:val="24"/>
          <w:lang w:eastAsia="es-VE"/>
        </w:rPr>
        <w:t>e enfoca en la protección del medio ambiente</w:t>
      </w:r>
      <w:r w:rsidR="0044638A" w:rsidRPr="002226A7">
        <w:rPr>
          <w:rFonts w:ascii="Times New Roman" w:eastAsia="Times New Roman" w:hAnsi="Times New Roman"/>
          <w:szCs w:val="24"/>
          <w:lang w:eastAsia="es-VE"/>
        </w:rPr>
        <w:t xml:space="preserve"> y la responsabilidad ambiental; la dimensión </w:t>
      </w:r>
      <w:r w:rsidR="0044638A" w:rsidRPr="002226A7">
        <w:rPr>
          <w:rFonts w:ascii="Times New Roman" w:eastAsia="Times New Roman" w:hAnsi="Times New Roman"/>
          <w:bCs/>
          <w:szCs w:val="24"/>
          <w:lang w:eastAsia="es-VE"/>
        </w:rPr>
        <w:t>económica,</w:t>
      </w:r>
      <w:r w:rsidR="0044638A" w:rsidRPr="002226A7">
        <w:rPr>
          <w:rFonts w:ascii="Times New Roman" w:eastAsia="Times New Roman" w:hAnsi="Times New Roman"/>
          <w:szCs w:val="24"/>
          <w:lang w:eastAsia="es-VE"/>
        </w:rPr>
        <w:t xml:space="preserve"> dirigida a  promover</w:t>
      </w:r>
      <w:r w:rsidRPr="002226A7">
        <w:rPr>
          <w:rFonts w:ascii="Times New Roman" w:eastAsia="Times New Roman" w:hAnsi="Times New Roman"/>
          <w:szCs w:val="24"/>
          <w:lang w:eastAsia="es-VE"/>
        </w:rPr>
        <w:t xml:space="preserve"> la generación de empleos </w:t>
      </w:r>
      <w:r w:rsidR="0044638A" w:rsidRPr="002226A7">
        <w:rPr>
          <w:rFonts w:ascii="Times New Roman" w:eastAsia="Times New Roman" w:hAnsi="Times New Roman"/>
          <w:szCs w:val="24"/>
          <w:lang w:eastAsia="es-VE"/>
        </w:rPr>
        <w:t xml:space="preserve">y el desarrollo económico local, y por último, la dimensión cultural, que representa </w:t>
      </w:r>
      <w:r w:rsidRPr="002226A7">
        <w:rPr>
          <w:rFonts w:ascii="Times New Roman" w:eastAsia="Times New Roman" w:hAnsi="Times New Roman"/>
          <w:szCs w:val="24"/>
          <w:lang w:eastAsia="es-VE"/>
        </w:rPr>
        <w:t>y valora la cultura y las tradiciones de las comunidades.</w:t>
      </w:r>
    </w:p>
    <w:p w14:paraId="03F3376D" w14:textId="1F1207FF" w:rsidR="006A5327" w:rsidRPr="002226A7" w:rsidRDefault="00911425" w:rsidP="00A17C0F">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Además el investigador destaca que el servicio social sustentable es un</w:t>
      </w:r>
      <w:r w:rsidR="00B77C69" w:rsidRPr="002226A7">
        <w:rPr>
          <w:rFonts w:ascii="Times New Roman" w:eastAsia="Times New Roman" w:hAnsi="Times New Roman"/>
          <w:szCs w:val="24"/>
        </w:rPr>
        <w:t>a</w:t>
      </w:r>
      <w:r w:rsidRPr="002226A7">
        <w:rPr>
          <w:rFonts w:ascii="Times New Roman" w:eastAsia="Times New Roman" w:hAnsi="Times New Roman"/>
          <w:szCs w:val="24"/>
        </w:rPr>
        <w:t xml:space="preserve"> </w:t>
      </w:r>
      <w:r w:rsidR="00B77C69" w:rsidRPr="002226A7">
        <w:rPr>
          <w:rFonts w:ascii="Times New Roman" w:eastAsia="Times New Roman" w:hAnsi="Times New Roman"/>
          <w:bCs/>
          <w:szCs w:val="24"/>
        </w:rPr>
        <w:t xml:space="preserve">tarea </w:t>
      </w:r>
      <w:r w:rsidRPr="002226A7">
        <w:rPr>
          <w:rFonts w:ascii="Times New Roman" w:eastAsia="Times New Roman" w:hAnsi="Times New Roman"/>
          <w:bCs/>
          <w:szCs w:val="24"/>
        </w:rPr>
        <w:t>social</w:t>
      </w:r>
      <w:r w:rsidR="00B77C69" w:rsidRPr="002226A7">
        <w:rPr>
          <w:rFonts w:ascii="Times New Roman" w:eastAsia="Times New Roman" w:hAnsi="Times New Roman"/>
          <w:szCs w:val="24"/>
        </w:rPr>
        <w:t xml:space="preserve"> de PDVSA </w:t>
      </w:r>
      <w:r w:rsidRPr="002226A7">
        <w:rPr>
          <w:rFonts w:ascii="Times New Roman" w:eastAsia="Times New Roman" w:hAnsi="Times New Roman"/>
          <w:szCs w:val="24"/>
        </w:rPr>
        <w:t>con las</w:t>
      </w:r>
      <w:r w:rsidR="00B77C69" w:rsidRPr="002226A7">
        <w:rPr>
          <w:rFonts w:ascii="Times New Roman" w:eastAsia="Times New Roman" w:hAnsi="Times New Roman"/>
          <w:szCs w:val="24"/>
        </w:rPr>
        <w:t xml:space="preserve"> comunidades, la cual debe</w:t>
      </w:r>
      <w:r w:rsidRPr="002226A7">
        <w:rPr>
          <w:rFonts w:ascii="Times New Roman" w:eastAsia="Times New Roman" w:hAnsi="Times New Roman"/>
          <w:szCs w:val="24"/>
        </w:rPr>
        <w:t xml:space="preserve"> p</w:t>
      </w:r>
      <w:r w:rsidRPr="002226A7">
        <w:rPr>
          <w:rFonts w:ascii="Times New Roman" w:eastAsia="Times New Roman" w:hAnsi="Times New Roman"/>
          <w:bCs/>
          <w:szCs w:val="24"/>
        </w:rPr>
        <w:t>romover</w:t>
      </w:r>
      <w:r w:rsidR="00B77C69" w:rsidRPr="002226A7">
        <w:rPr>
          <w:rFonts w:ascii="Times New Roman" w:eastAsia="Times New Roman" w:hAnsi="Times New Roman"/>
          <w:bCs/>
          <w:szCs w:val="24"/>
        </w:rPr>
        <w:t xml:space="preserve">lo como </w:t>
      </w:r>
      <w:r w:rsidRPr="002226A7">
        <w:rPr>
          <w:rFonts w:ascii="Times New Roman" w:eastAsia="Times New Roman" w:hAnsi="Times New Roman"/>
          <w:bCs/>
          <w:szCs w:val="24"/>
        </w:rPr>
        <w:t xml:space="preserve">parte fundamental </w:t>
      </w:r>
      <w:r w:rsidR="00B77C69" w:rsidRPr="002226A7">
        <w:rPr>
          <w:rFonts w:ascii="Times New Roman" w:eastAsia="Times New Roman" w:hAnsi="Times New Roman"/>
          <w:bCs/>
          <w:szCs w:val="24"/>
        </w:rPr>
        <w:t>de su planificación para</w:t>
      </w:r>
      <w:r w:rsidR="00C77B28" w:rsidRPr="002226A7">
        <w:rPr>
          <w:rFonts w:ascii="Times New Roman" w:eastAsia="Times New Roman" w:hAnsi="Times New Roman"/>
          <w:bCs/>
          <w:szCs w:val="24"/>
        </w:rPr>
        <w:t>,</w:t>
      </w:r>
      <w:r w:rsidR="00B77C69" w:rsidRPr="002226A7">
        <w:rPr>
          <w:rFonts w:ascii="Times New Roman" w:eastAsia="Times New Roman" w:hAnsi="Times New Roman"/>
          <w:bCs/>
          <w:szCs w:val="24"/>
        </w:rPr>
        <w:t xml:space="preserve"> de esta manera</w:t>
      </w:r>
      <w:r w:rsidR="00C77B28" w:rsidRPr="002226A7">
        <w:rPr>
          <w:rFonts w:ascii="Times New Roman" w:eastAsia="Times New Roman" w:hAnsi="Times New Roman"/>
          <w:bCs/>
          <w:szCs w:val="24"/>
        </w:rPr>
        <w:t>,</w:t>
      </w:r>
      <w:r w:rsidR="00B77C69" w:rsidRPr="002226A7">
        <w:rPr>
          <w:rFonts w:ascii="Times New Roman" w:eastAsia="Times New Roman" w:hAnsi="Times New Roman"/>
          <w:bCs/>
          <w:szCs w:val="24"/>
        </w:rPr>
        <w:t xml:space="preserve">  </w:t>
      </w:r>
      <w:r w:rsidRPr="002226A7">
        <w:rPr>
          <w:rFonts w:ascii="Times New Roman" w:eastAsia="Times New Roman" w:hAnsi="Times New Roman"/>
          <w:bCs/>
          <w:szCs w:val="24"/>
        </w:rPr>
        <w:t xml:space="preserve">colaborar con las comunidades en la identificación de </w:t>
      </w:r>
      <w:r w:rsidR="00B77C69" w:rsidRPr="002226A7">
        <w:rPr>
          <w:rFonts w:ascii="Times New Roman" w:eastAsia="Times New Roman" w:hAnsi="Times New Roman"/>
          <w:bCs/>
          <w:szCs w:val="24"/>
        </w:rPr>
        <w:t xml:space="preserve">las </w:t>
      </w:r>
      <w:r w:rsidRPr="002226A7">
        <w:rPr>
          <w:rFonts w:ascii="Times New Roman" w:eastAsia="Times New Roman" w:hAnsi="Times New Roman"/>
          <w:bCs/>
          <w:szCs w:val="24"/>
        </w:rPr>
        <w:t xml:space="preserve">necesidades y la elaboración de </w:t>
      </w:r>
      <w:r w:rsidR="00C77B28" w:rsidRPr="002226A7">
        <w:rPr>
          <w:rFonts w:ascii="Times New Roman" w:eastAsia="Times New Roman" w:hAnsi="Times New Roman"/>
          <w:bCs/>
          <w:szCs w:val="24"/>
        </w:rPr>
        <w:t xml:space="preserve">los </w:t>
      </w:r>
      <w:r w:rsidRPr="002226A7">
        <w:rPr>
          <w:rFonts w:ascii="Times New Roman" w:eastAsia="Times New Roman" w:hAnsi="Times New Roman"/>
          <w:bCs/>
          <w:szCs w:val="24"/>
        </w:rPr>
        <w:t>proyectos.</w:t>
      </w:r>
      <w:r w:rsidRPr="002226A7">
        <w:rPr>
          <w:rFonts w:ascii="Times New Roman" w:eastAsia="Times New Roman" w:hAnsi="Times New Roman"/>
          <w:szCs w:val="24"/>
        </w:rPr>
        <w:t xml:space="preserve"> </w:t>
      </w:r>
      <w:r w:rsidR="00A17C0F" w:rsidRPr="002226A7">
        <w:rPr>
          <w:rFonts w:ascii="Times New Roman" w:eastAsia="Times New Roman" w:hAnsi="Times New Roman"/>
          <w:szCs w:val="24"/>
        </w:rPr>
        <w:t xml:space="preserve">Pero también es un compromiso social </w:t>
      </w:r>
      <w:r w:rsidR="006A5327" w:rsidRPr="002226A7">
        <w:rPr>
          <w:rFonts w:ascii="Times New Roman" w:eastAsia="Times New Roman" w:hAnsi="Times New Roman"/>
          <w:bCs/>
          <w:szCs w:val="24"/>
          <w:lang w:eastAsia="es-VE"/>
        </w:rPr>
        <w:t>de las un</w:t>
      </w:r>
      <w:r w:rsidR="00A17C0F" w:rsidRPr="002226A7">
        <w:rPr>
          <w:rFonts w:ascii="Times New Roman" w:eastAsia="Times New Roman" w:hAnsi="Times New Roman"/>
          <w:bCs/>
          <w:szCs w:val="24"/>
          <w:lang w:eastAsia="es-VE"/>
        </w:rPr>
        <w:t xml:space="preserve">iversidades con las comunidades, ya que </w:t>
      </w:r>
      <w:r w:rsidR="006A5327" w:rsidRPr="002226A7">
        <w:rPr>
          <w:rFonts w:ascii="Times New Roman" w:eastAsia="Times New Roman" w:hAnsi="Times New Roman"/>
          <w:bCs/>
          <w:szCs w:val="24"/>
          <w:lang w:eastAsia="es-VE"/>
        </w:rPr>
        <w:t>no solo contribuyen al desarrollo socia</w:t>
      </w:r>
      <w:r w:rsidR="00A17C0F" w:rsidRPr="002226A7">
        <w:rPr>
          <w:rFonts w:ascii="Times New Roman" w:eastAsia="Times New Roman" w:hAnsi="Times New Roman"/>
          <w:bCs/>
          <w:szCs w:val="24"/>
          <w:lang w:eastAsia="es-VE"/>
        </w:rPr>
        <w:t>l y ambiental de las mismas</w:t>
      </w:r>
      <w:r w:rsidR="006A5327" w:rsidRPr="002226A7">
        <w:rPr>
          <w:rFonts w:ascii="Times New Roman" w:eastAsia="Times New Roman" w:hAnsi="Times New Roman"/>
          <w:bCs/>
          <w:szCs w:val="24"/>
          <w:lang w:eastAsia="es-VE"/>
        </w:rPr>
        <w:t>, sino que también enriquecen la formación de sus estudiantes, brindándoles experiencias prácticas de aprendizaje y fomentando su responsabilidad social.</w:t>
      </w:r>
    </w:p>
    <w:p w14:paraId="4E96AA49" w14:textId="70FF07B1" w:rsidR="006A5327" w:rsidRPr="002226A7" w:rsidRDefault="00433840" w:rsidP="00716E00">
      <w:pPr>
        <w:spacing w:before="100" w:beforeAutospacing="1" w:after="100" w:afterAutospacing="1"/>
        <w:rPr>
          <w:rFonts w:ascii="Times New Roman" w:eastAsia="Times New Roman" w:hAnsi="Times New Roman"/>
          <w:bCs/>
          <w:szCs w:val="24"/>
          <w:lang w:eastAsia="es-VE"/>
        </w:rPr>
      </w:pPr>
      <w:r w:rsidRPr="002226A7">
        <w:rPr>
          <w:rFonts w:ascii="Times New Roman" w:eastAsia="Times New Roman" w:hAnsi="Times New Roman"/>
          <w:szCs w:val="24"/>
        </w:rPr>
        <w:t>En este sentido, el investigador propone</w:t>
      </w:r>
      <w:r w:rsidRPr="002226A7">
        <w:rPr>
          <w:rFonts w:ascii="Times New Roman" w:eastAsia="Times New Roman" w:hAnsi="Times New Roman"/>
          <w:bCs/>
          <w:szCs w:val="24"/>
          <w:lang w:eastAsia="es-VE"/>
        </w:rPr>
        <w:t xml:space="preserve"> </w:t>
      </w:r>
      <w:r w:rsidR="006A5327" w:rsidRPr="002226A7">
        <w:rPr>
          <w:rFonts w:ascii="Times New Roman" w:eastAsia="Times New Roman" w:hAnsi="Times New Roman"/>
          <w:bCs/>
          <w:szCs w:val="24"/>
          <w:lang w:eastAsia="es-VE"/>
        </w:rPr>
        <w:t>el servicio social sustentable como una herramienta tra</w:t>
      </w:r>
      <w:r w:rsidRPr="002226A7">
        <w:rPr>
          <w:rFonts w:ascii="Times New Roman" w:eastAsia="Times New Roman" w:hAnsi="Times New Roman"/>
          <w:bCs/>
          <w:szCs w:val="24"/>
          <w:lang w:eastAsia="es-VE"/>
        </w:rPr>
        <w:t>nsformadora que busca</w:t>
      </w:r>
      <w:r w:rsidRPr="002226A7">
        <w:rPr>
          <w:rFonts w:ascii="Times New Roman" w:eastAsia="Times New Roman" w:hAnsi="Times New Roman"/>
          <w:szCs w:val="24"/>
          <w:lang w:eastAsia="es-VE"/>
        </w:rPr>
        <w:t xml:space="preserve"> r</w:t>
      </w:r>
      <w:r w:rsidR="006A5327" w:rsidRPr="002226A7">
        <w:rPr>
          <w:rFonts w:ascii="Times New Roman" w:eastAsia="Times New Roman" w:hAnsi="Times New Roman"/>
          <w:bCs/>
          <w:szCs w:val="24"/>
          <w:lang w:eastAsia="es-VE"/>
        </w:rPr>
        <w:t>edu</w:t>
      </w:r>
      <w:r w:rsidRPr="002226A7">
        <w:rPr>
          <w:rFonts w:ascii="Times New Roman" w:eastAsia="Times New Roman" w:hAnsi="Times New Roman"/>
          <w:bCs/>
          <w:szCs w:val="24"/>
          <w:lang w:eastAsia="es-VE"/>
        </w:rPr>
        <w:t>cir la pobreza y la desigualdad, proteger el medio ambiente, p</w:t>
      </w:r>
      <w:r w:rsidR="006A5327" w:rsidRPr="002226A7">
        <w:rPr>
          <w:rFonts w:ascii="Times New Roman" w:eastAsia="Times New Roman" w:hAnsi="Times New Roman"/>
          <w:bCs/>
          <w:szCs w:val="24"/>
          <w:lang w:eastAsia="es-VE"/>
        </w:rPr>
        <w:t>r</w:t>
      </w:r>
      <w:r w:rsidRPr="002226A7">
        <w:rPr>
          <w:rFonts w:ascii="Times New Roman" w:eastAsia="Times New Roman" w:hAnsi="Times New Roman"/>
          <w:bCs/>
          <w:szCs w:val="24"/>
          <w:lang w:eastAsia="es-VE"/>
        </w:rPr>
        <w:t>omover el desarrollo sostenible y c</w:t>
      </w:r>
      <w:r w:rsidR="006A5327" w:rsidRPr="002226A7">
        <w:rPr>
          <w:rFonts w:ascii="Times New Roman" w:eastAsia="Times New Roman" w:hAnsi="Times New Roman"/>
          <w:bCs/>
          <w:szCs w:val="24"/>
          <w:lang w:eastAsia="es-VE"/>
        </w:rPr>
        <w:t>onstruir una soc</w:t>
      </w:r>
      <w:r w:rsidRPr="002226A7">
        <w:rPr>
          <w:rFonts w:ascii="Times New Roman" w:eastAsia="Times New Roman" w:hAnsi="Times New Roman"/>
          <w:bCs/>
          <w:szCs w:val="24"/>
          <w:lang w:eastAsia="es-VE"/>
        </w:rPr>
        <w:t>iedad más justa y equitativa.</w:t>
      </w:r>
    </w:p>
    <w:p w14:paraId="7EEC1AD3" w14:textId="00366E96" w:rsidR="006A5327" w:rsidRPr="002226A7" w:rsidRDefault="006A5327" w:rsidP="00716E00">
      <w:pPr>
        <w:spacing w:before="100" w:beforeAutospacing="1" w:after="100" w:afterAutospacing="1"/>
        <w:rPr>
          <w:rFonts w:ascii="Times New Roman" w:eastAsia="Times New Roman" w:hAnsi="Times New Roman"/>
          <w:szCs w:val="24"/>
          <w:lang w:eastAsia="es-VE"/>
        </w:rPr>
      </w:pPr>
      <w:r w:rsidRPr="002226A7">
        <w:rPr>
          <w:rFonts w:ascii="Times New Roman" w:eastAsia="Times New Roman" w:hAnsi="Times New Roman"/>
          <w:bCs/>
          <w:szCs w:val="24"/>
          <w:lang w:eastAsia="es-VE"/>
        </w:rPr>
        <w:t>En el contexto de PDVSA, el investigador visualiza el servicio social sustentable como una utopía alcanzable, una aspiración que exige el compromiso conjunt</w:t>
      </w:r>
      <w:r w:rsidR="0045667E" w:rsidRPr="002226A7">
        <w:rPr>
          <w:rFonts w:ascii="Times New Roman" w:eastAsia="Times New Roman" w:hAnsi="Times New Roman"/>
          <w:bCs/>
          <w:szCs w:val="24"/>
          <w:lang w:eastAsia="es-VE"/>
        </w:rPr>
        <w:t xml:space="preserve">o de todos los actores sociales. De esta manera invita a los estudiantes </w:t>
      </w:r>
      <w:r w:rsidRPr="002226A7">
        <w:rPr>
          <w:rFonts w:ascii="Times New Roman" w:eastAsia="Times New Roman" w:hAnsi="Times New Roman"/>
          <w:szCs w:val="24"/>
          <w:lang w:eastAsia="es-VE"/>
        </w:rPr>
        <w:t>a participar activamente en iniciativas de servicio social sustentable, estableciendo vínculos duraderos con las comunidades y asumiendo un compromiso genuino con su desarrollo.</w:t>
      </w:r>
      <w:r w:rsidR="0045667E" w:rsidRPr="002226A7">
        <w:rPr>
          <w:rFonts w:ascii="Times New Roman" w:eastAsia="Times New Roman" w:hAnsi="Times New Roman"/>
          <w:szCs w:val="24"/>
          <w:lang w:eastAsia="es-VE"/>
        </w:rPr>
        <w:t xml:space="preserve"> A las u</w:t>
      </w:r>
      <w:r w:rsidR="0045667E" w:rsidRPr="002226A7">
        <w:rPr>
          <w:rFonts w:ascii="Times New Roman" w:eastAsia="Times New Roman" w:hAnsi="Times New Roman"/>
          <w:bCs/>
          <w:szCs w:val="24"/>
          <w:lang w:eastAsia="es-VE"/>
        </w:rPr>
        <w:t xml:space="preserve">niversidades a </w:t>
      </w:r>
      <w:r w:rsidRPr="002226A7">
        <w:rPr>
          <w:rFonts w:ascii="Times New Roman" w:eastAsia="Times New Roman" w:hAnsi="Times New Roman"/>
          <w:szCs w:val="24"/>
          <w:lang w:eastAsia="es-VE"/>
        </w:rPr>
        <w:t>integrar</w:t>
      </w:r>
      <w:r w:rsidR="0045667E" w:rsidRPr="002226A7">
        <w:rPr>
          <w:rFonts w:ascii="Times New Roman" w:eastAsia="Times New Roman" w:hAnsi="Times New Roman"/>
          <w:szCs w:val="24"/>
          <w:lang w:eastAsia="es-VE"/>
        </w:rPr>
        <w:t xml:space="preserve">lo </w:t>
      </w:r>
      <w:r w:rsidRPr="002226A7">
        <w:rPr>
          <w:rFonts w:ascii="Times New Roman" w:eastAsia="Times New Roman" w:hAnsi="Times New Roman"/>
          <w:szCs w:val="24"/>
          <w:lang w:eastAsia="es-VE"/>
        </w:rPr>
        <w:t>como un pilar fundamental en la formación integral de sus estudiantes, brindándoles las herramientas, el apoyo y la orientación necesarios para llevar a cabo proyectos de impacto real.</w:t>
      </w:r>
      <w:r w:rsidR="0045667E" w:rsidRPr="002226A7">
        <w:rPr>
          <w:rFonts w:ascii="Times New Roman" w:eastAsia="Times New Roman" w:hAnsi="Times New Roman"/>
          <w:szCs w:val="24"/>
          <w:lang w:eastAsia="es-VE"/>
        </w:rPr>
        <w:t xml:space="preserve"> A las c</w:t>
      </w:r>
      <w:r w:rsidR="0045667E" w:rsidRPr="002226A7">
        <w:rPr>
          <w:rFonts w:ascii="Times New Roman" w:eastAsia="Times New Roman" w:hAnsi="Times New Roman"/>
          <w:bCs/>
          <w:szCs w:val="24"/>
          <w:lang w:eastAsia="es-VE"/>
        </w:rPr>
        <w:t xml:space="preserve">omunidades a </w:t>
      </w:r>
      <w:r w:rsidR="0045667E" w:rsidRPr="002226A7">
        <w:rPr>
          <w:rFonts w:ascii="Times New Roman" w:eastAsia="Times New Roman" w:hAnsi="Times New Roman"/>
          <w:szCs w:val="24"/>
          <w:lang w:eastAsia="es-VE"/>
        </w:rPr>
        <w:t xml:space="preserve">convertirse en protagonistas </w:t>
      </w:r>
      <w:r w:rsidRPr="002226A7">
        <w:rPr>
          <w:rFonts w:ascii="Times New Roman" w:eastAsia="Times New Roman" w:hAnsi="Times New Roman"/>
          <w:szCs w:val="24"/>
          <w:lang w:eastAsia="es-VE"/>
        </w:rPr>
        <w:t xml:space="preserve">este proceso, trabajando en conjunto con </w:t>
      </w:r>
      <w:r w:rsidRPr="002226A7">
        <w:rPr>
          <w:rFonts w:ascii="Times New Roman" w:eastAsia="Times New Roman" w:hAnsi="Times New Roman"/>
          <w:szCs w:val="24"/>
          <w:lang w:eastAsia="es-VE"/>
        </w:rPr>
        <w:lastRenderedPageBreak/>
        <w:t>las universidades y PDVSA para identificar sus necesidades y diseñar proyectos sostenibles que respondan a ellas.</w:t>
      </w:r>
      <w:r w:rsidR="0045667E" w:rsidRPr="002226A7">
        <w:rPr>
          <w:rFonts w:ascii="Times New Roman" w:eastAsia="Times New Roman" w:hAnsi="Times New Roman"/>
          <w:szCs w:val="24"/>
          <w:lang w:eastAsia="es-VE"/>
        </w:rPr>
        <w:t xml:space="preserve"> Y al g</w:t>
      </w:r>
      <w:r w:rsidR="0045667E" w:rsidRPr="002226A7">
        <w:rPr>
          <w:rFonts w:ascii="Times New Roman" w:eastAsia="Times New Roman" w:hAnsi="Times New Roman"/>
          <w:bCs/>
          <w:szCs w:val="24"/>
          <w:lang w:eastAsia="es-VE"/>
        </w:rPr>
        <w:t xml:space="preserve">obierno a </w:t>
      </w:r>
      <w:r w:rsidRPr="002226A7">
        <w:rPr>
          <w:rFonts w:ascii="Times New Roman" w:eastAsia="Times New Roman" w:hAnsi="Times New Roman"/>
          <w:szCs w:val="24"/>
          <w:lang w:eastAsia="es-VE"/>
        </w:rPr>
        <w:t xml:space="preserve">apoyar el desarrollo del servicio social sustentable, creando políticas públicas que lo favorezcan y asignando recursos </w:t>
      </w:r>
      <w:r w:rsidR="009A7609" w:rsidRPr="002226A7">
        <w:rPr>
          <w:rFonts w:ascii="Times New Roman" w:eastAsia="Times New Roman" w:hAnsi="Times New Roman"/>
          <w:szCs w:val="24"/>
          <w:lang w:eastAsia="es-VE"/>
        </w:rPr>
        <w:t xml:space="preserve"> </w:t>
      </w:r>
      <w:r w:rsidRPr="002226A7">
        <w:rPr>
          <w:rFonts w:ascii="Times New Roman" w:eastAsia="Times New Roman" w:hAnsi="Times New Roman"/>
          <w:szCs w:val="24"/>
          <w:lang w:eastAsia="es-VE"/>
        </w:rPr>
        <w:t>para su implementación efectiva.</w:t>
      </w:r>
    </w:p>
    <w:p w14:paraId="36A9AF7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enfoque integral del investigador se basa en diversos marcos teóricos, como el de d</w:t>
      </w:r>
      <w:r w:rsidRPr="002226A7">
        <w:rPr>
          <w:rFonts w:ascii="Times New Roman" w:eastAsia="Times New Roman" w:hAnsi="Times New Roman"/>
          <w:bCs/>
          <w:szCs w:val="24"/>
        </w:rPr>
        <w:t>esarrollo sostenible que b</w:t>
      </w:r>
      <w:r w:rsidRPr="002226A7">
        <w:rPr>
          <w:rFonts w:ascii="Times New Roman" w:eastAsia="Times New Roman" w:hAnsi="Times New Roman"/>
          <w:szCs w:val="24"/>
        </w:rPr>
        <w:t>usca satisfacer las necesidades del presente sin comprometer el futuro, el de r</w:t>
      </w:r>
      <w:r w:rsidRPr="002226A7">
        <w:rPr>
          <w:rFonts w:ascii="Times New Roman" w:eastAsia="Times New Roman" w:hAnsi="Times New Roman"/>
          <w:bCs/>
          <w:szCs w:val="24"/>
        </w:rPr>
        <w:t>esponsabilidad social que p</w:t>
      </w:r>
      <w:r w:rsidRPr="002226A7">
        <w:rPr>
          <w:rFonts w:ascii="Times New Roman" w:eastAsia="Times New Roman" w:hAnsi="Times New Roman"/>
          <w:szCs w:val="24"/>
        </w:rPr>
        <w:t>romueve la participación de las universidades en proyectos que beneficien a las comunidades y al medio ambiente, el de e</w:t>
      </w:r>
      <w:r w:rsidRPr="002226A7">
        <w:rPr>
          <w:rFonts w:ascii="Times New Roman" w:eastAsia="Times New Roman" w:hAnsi="Times New Roman"/>
          <w:bCs/>
          <w:szCs w:val="24"/>
        </w:rPr>
        <w:t>conomía social y solidaria que f</w:t>
      </w:r>
      <w:r w:rsidRPr="002226A7">
        <w:rPr>
          <w:rFonts w:ascii="Times New Roman" w:eastAsia="Times New Roman" w:hAnsi="Times New Roman"/>
          <w:szCs w:val="24"/>
        </w:rPr>
        <w:t xml:space="preserve">omenta la participación comunitaria, la autogestión y la economía local, el </w:t>
      </w:r>
      <w:r w:rsidRPr="002226A7">
        <w:rPr>
          <w:rFonts w:ascii="Times New Roman" w:eastAsia="Times New Roman" w:hAnsi="Times New Roman"/>
          <w:bCs/>
          <w:szCs w:val="24"/>
        </w:rPr>
        <w:t>educación ambiental que b</w:t>
      </w:r>
      <w:r w:rsidRPr="002226A7">
        <w:rPr>
          <w:rFonts w:ascii="Times New Roman" w:eastAsia="Times New Roman" w:hAnsi="Times New Roman"/>
          <w:szCs w:val="24"/>
        </w:rPr>
        <w:t xml:space="preserve">rinda oportunidades para aprender sobre la sostenibilidad y participar en proyectos que la fomenten y </w:t>
      </w:r>
      <w:r w:rsidRPr="002226A7">
        <w:rPr>
          <w:rFonts w:ascii="Times New Roman" w:eastAsia="Times New Roman" w:hAnsi="Times New Roman"/>
          <w:bCs/>
          <w:szCs w:val="24"/>
        </w:rPr>
        <w:t>trabajo social que u</w:t>
      </w:r>
      <w:r w:rsidRPr="002226A7">
        <w:rPr>
          <w:rFonts w:ascii="Times New Roman" w:eastAsia="Times New Roman" w:hAnsi="Times New Roman"/>
          <w:szCs w:val="24"/>
        </w:rPr>
        <w:t>tiliza sus metodologías y herramientas para la intervención social y el desarrollo comunitario.</w:t>
      </w:r>
    </w:p>
    <w:p w14:paraId="26BDCE56"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opinión del investigador coincide con la necesidad de un enfoque integral para el servicio social sustentable. Este enfoque es fundamental para lograr un desarrollo social y ambiental responsable que tenga un impacto positivo en las comunidades. </w:t>
      </w:r>
      <w:r w:rsidRPr="002226A7">
        <w:rPr>
          <w:rFonts w:ascii="Times New Roman" w:eastAsia="Times New Roman" w:hAnsi="Times New Roman"/>
          <w:bCs/>
          <w:szCs w:val="24"/>
        </w:rPr>
        <w:t>En definitiva, el investigador considera que el servicio social sustentable es una herramienta fundamental para construir un futuro mejor para todos. Su enfoque integral y su visión como proceso educativo, compromiso social, herramienta para el cambio y utopía posible, lo convierten en un aporte significativo al debate sobre este tema.</w:t>
      </w:r>
    </w:p>
    <w:p w14:paraId="5AA18C1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investigador reconoce los desafíos que enfrenta el servicio social sustentable, como la f</w:t>
      </w:r>
      <w:r w:rsidRPr="002226A7">
        <w:rPr>
          <w:rFonts w:ascii="Times New Roman" w:eastAsia="Times New Roman" w:hAnsi="Times New Roman"/>
          <w:bCs/>
          <w:szCs w:val="24"/>
        </w:rPr>
        <w:t>alta de recursos y f</w:t>
      </w:r>
      <w:r w:rsidRPr="002226A7">
        <w:rPr>
          <w:rFonts w:ascii="Times New Roman" w:eastAsia="Times New Roman" w:hAnsi="Times New Roman"/>
          <w:szCs w:val="24"/>
        </w:rPr>
        <w:t>inanciamiento limitado para proyectos y programas, f</w:t>
      </w:r>
      <w:r w:rsidRPr="002226A7">
        <w:rPr>
          <w:rFonts w:ascii="Times New Roman" w:eastAsia="Times New Roman" w:hAnsi="Times New Roman"/>
          <w:bCs/>
          <w:szCs w:val="24"/>
        </w:rPr>
        <w:t xml:space="preserve">alta de capacitación y </w:t>
      </w:r>
      <w:r w:rsidRPr="002226A7">
        <w:rPr>
          <w:rFonts w:ascii="Times New Roman" w:eastAsia="Times New Roman" w:hAnsi="Times New Roman"/>
          <w:szCs w:val="24"/>
        </w:rPr>
        <w:t>formación para estudiantes, profesores y miembros de la comunidad y f</w:t>
      </w:r>
      <w:r w:rsidRPr="002226A7">
        <w:rPr>
          <w:rFonts w:ascii="Times New Roman" w:eastAsia="Times New Roman" w:hAnsi="Times New Roman"/>
          <w:bCs/>
          <w:szCs w:val="24"/>
        </w:rPr>
        <w:t>alta de coordinación y d</w:t>
      </w:r>
      <w:r w:rsidRPr="002226A7">
        <w:rPr>
          <w:rFonts w:ascii="Times New Roman" w:eastAsia="Times New Roman" w:hAnsi="Times New Roman"/>
          <w:szCs w:val="24"/>
        </w:rPr>
        <w:t>esarticulación entre las universidades, las comunidades y los gobiernos. El investigador hace un llamado a la acción para f</w:t>
      </w:r>
      <w:r w:rsidRPr="002226A7">
        <w:rPr>
          <w:rFonts w:ascii="Times New Roman" w:eastAsia="Times New Roman" w:hAnsi="Times New Roman"/>
          <w:bCs/>
          <w:szCs w:val="24"/>
        </w:rPr>
        <w:t>ortalecer el compromiso político e</w:t>
      </w:r>
      <w:r w:rsidRPr="002226A7">
        <w:rPr>
          <w:rFonts w:ascii="Times New Roman" w:eastAsia="Times New Roman" w:hAnsi="Times New Roman"/>
          <w:szCs w:val="24"/>
        </w:rPr>
        <w:t> impulsar políticas públicas que apoyen el servicio social sustentable, i</w:t>
      </w:r>
      <w:r w:rsidRPr="002226A7">
        <w:rPr>
          <w:rFonts w:ascii="Times New Roman" w:eastAsia="Times New Roman" w:hAnsi="Times New Roman"/>
          <w:bCs/>
          <w:szCs w:val="24"/>
        </w:rPr>
        <w:t>ncrementar la inversión para d</w:t>
      </w:r>
      <w:r w:rsidRPr="002226A7">
        <w:rPr>
          <w:rFonts w:ascii="Times New Roman" w:eastAsia="Times New Roman" w:hAnsi="Times New Roman"/>
          <w:szCs w:val="24"/>
        </w:rPr>
        <w:t>estinar más recursos para financiar proyectos y programas, p</w:t>
      </w:r>
      <w:r w:rsidRPr="002226A7">
        <w:rPr>
          <w:rFonts w:ascii="Times New Roman" w:eastAsia="Times New Roman" w:hAnsi="Times New Roman"/>
          <w:bCs/>
          <w:szCs w:val="24"/>
        </w:rPr>
        <w:t>romover la capacitación y o</w:t>
      </w:r>
      <w:r w:rsidRPr="002226A7">
        <w:rPr>
          <w:rFonts w:ascii="Times New Roman" w:eastAsia="Times New Roman" w:hAnsi="Times New Roman"/>
          <w:szCs w:val="24"/>
        </w:rPr>
        <w:t xml:space="preserve">frecer formación a estudiantes, </w:t>
      </w:r>
      <w:r w:rsidRPr="002226A7">
        <w:rPr>
          <w:rFonts w:ascii="Times New Roman" w:eastAsia="Times New Roman" w:hAnsi="Times New Roman"/>
          <w:szCs w:val="24"/>
        </w:rPr>
        <w:lastRenderedPageBreak/>
        <w:t>profesores y miembros de la comunidad y f</w:t>
      </w:r>
      <w:r w:rsidRPr="002226A7">
        <w:rPr>
          <w:rFonts w:ascii="Times New Roman" w:eastAsia="Times New Roman" w:hAnsi="Times New Roman"/>
          <w:bCs/>
          <w:szCs w:val="24"/>
        </w:rPr>
        <w:t>omentar la colaboración para c</w:t>
      </w:r>
      <w:r w:rsidRPr="002226A7">
        <w:rPr>
          <w:rFonts w:ascii="Times New Roman" w:eastAsia="Times New Roman" w:hAnsi="Times New Roman"/>
          <w:szCs w:val="24"/>
        </w:rPr>
        <w:t>rear alianzas entre las universidades, las comunidades y los gobiernos.</w:t>
      </w:r>
    </w:p>
    <w:p w14:paraId="02890A5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investigador concluye que el servicio social sustentable es una herramienta poderosa para construir un futuro mejor para todos. Se requiere del compromiso de todos los actores de la sociedad para superar los desafíos y lograr esta utopía posible. Nos invita a la reflexión y al compromiso con el servicio social sustentable como una forma de contribuir a un mundo más justo, equitativo y sostenible.</w:t>
      </w:r>
    </w:p>
    <w:p w14:paraId="5E5E1187" w14:textId="77777777" w:rsidR="00911425" w:rsidRPr="002226A7" w:rsidRDefault="00911425" w:rsidP="005E5213">
      <w:pPr>
        <w:pStyle w:val="Sinespaciado"/>
        <w:spacing w:line="360" w:lineRule="auto"/>
        <w:ind w:firstLine="0"/>
        <w:rPr>
          <w:rFonts w:ascii="Times New Roman" w:hAnsi="Times New Roman"/>
          <w:b/>
          <w:szCs w:val="24"/>
        </w:rPr>
      </w:pPr>
      <w:r w:rsidRPr="002226A7">
        <w:rPr>
          <w:rFonts w:ascii="Times New Roman" w:hAnsi="Times New Roman"/>
          <w:b/>
          <w:szCs w:val="24"/>
        </w:rPr>
        <w:t>4.- Una nueva visión de abordaje comunitario en la planificación de lo social.</w:t>
      </w:r>
    </w:p>
    <w:p w14:paraId="59D36027"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kern w:val="24"/>
          <w:szCs w:val="24"/>
        </w:rPr>
        <w:t>L</w:t>
      </w:r>
      <w:r w:rsidRPr="002226A7">
        <w:rPr>
          <w:rFonts w:ascii="Times New Roman" w:hAnsi="Times New Roman"/>
          <w:szCs w:val="24"/>
        </w:rPr>
        <w:t xml:space="preserve">a nueva visión de abordaje comunitario en la planificación de lo social se enfoca en promover la participación activa y protagónica de la comunidad en la definición y gestión de políticas y estrategias sociales, asegurando que estas políticas y estrategias respondan a las necesidades y expectativas de la comunidad, y sean sostenibles a largo plazo. La nueva visión de abordaje comunitario promueve la participación ciudadana activa, el enfoque en las necesidades y expectativas de la comunidad, el desarrollo de capacidades comunitarias, la diversidad y la inclusión, y el desarrollo de alianzas y redes como componentes clave de la planificación social. </w:t>
      </w:r>
    </w:p>
    <w:p w14:paraId="1D1CAF88" w14:textId="77777777" w:rsidR="00911425" w:rsidRPr="002226A7" w:rsidRDefault="00911425" w:rsidP="00911425">
      <w:pPr>
        <w:tabs>
          <w:tab w:val="left" w:pos="1320"/>
        </w:tabs>
        <w:rPr>
          <w:rFonts w:ascii="Times New Roman" w:hAnsi="Times New Roman"/>
          <w:szCs w:val="24"/>
        </w:rPr>
      </w:pPr>
      <w:proofErr w:type="spellStart"/>
      <w:r w:rsidRPr="002226A7">
        <w:rPr>
          <w:rFonts w:ascii="Times New Roman" w:hAnsi="Times New Roman"/>
          <w:szCs w:val="24"/>
        </w:rPr>
        <w:t>Fals</w:t>
      </w:r>
      <w:proofErr w:type="spellEnd"/>
      <w:r w:rsidRPr="002226A7">
        <w:rPr>
          <w:rFonts w:ascii="Times New Roman" w:hAnsi="Times New Roman"/>
          <w:szCs w:val="24"/>
        </w:rPr>
        <w:t xml:space="preserve"> Borda, (1987), dedicó gran parte de su vida a investigar y promover el abordaje comunitario como una herramienta fundamental para la transformación social. Este autor criticaba las visiones tradicionales de la comunidad como un objeto de estudio pasivo, proponiendo en cambio considerarla como un sujeto activo de conocimiento y acción. Las comunidades, según él, poseen saberes y experiencias propias que son válidos y deben ser tomados en cuenta para comprender e intervenir en la realidad social.</w:t>
      </w:r>
    </w:p>
    <w:p w14:paraId="00C51A07" w14:textId="546402D1" w:rsidR="00EB2E7A" w:rsidRPr="002226A7" w:rsidRDefault="00911425" w:rsidP="00BB5EDE">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En el contexto de la planificación social, una nueva visión de abordaje comunitario significa un cambio en la forma de entender y gestionar el desarrollo social, poniendo a la comunidad en el centro del proceso. </w:t>
      </w:r>
      <w:r w:rsidR="0020558D" w:rsidRPr="002226A7">
        <w:rPr>
          <w:rFonts w:ascii="Times New Roman" w:hAnsi="Times New Roman"/>
          <w:szCs w:val="24"/>
        </w:rPr>
        <w:t>Se</w:t>
      </w:r>
      <w:r w:rsidR="00ED3C60" w:rsidRPr="002226A7">
        <w:rPr>
          <w:rFonts w:ascii="Times New Roman" w:hAnsi="Times New Roman"/>
          <w:szCs w:val="24"/>
        </w:rPr>
        <w:t xml:space="preserve"> trata de</w:t>
      </w:r>
      <w:r w:rsidR="00EB2E7A" w:rsidRPr="002226A7">
        <w:rPr>
          <w:rFonts w:ascii="Times New Roman" w:hAnsi="Times New Roman"/>
          <w:szCs w:val="24"/>
        </w:rPr>
        <w:t xml:space="preserve"> un conjunto de principios fundamentales que buscan transformar la forma en que se diseñan, implementan y evalúan las políticas y programas sociales. Estos</w:t>
      </w:r>
      <w:r w:rsidR="003520D7" w:rsidRPr="002226A7">
        <w:rPr>
          <w:rFonts w:ascii="Times New Roman" w:hAnsi="Times New Roman"/>
          <w:szCs w:val="24"/>
        </w:rPr>
        <w:t xml:space="preserve"> principios se </w:t>
      </w:r>
      <w:r w:rsidR="003520D7" w:rsidRPr="002226A7">
        <w:rPr>
          <w:rFonts w:ascii="Times New Roman" w:hAnsi="Times New Roman"/>
          <w:szCs w:val="24"/>
        </w:rPr>
        <w:lastRenderedPageBreak/>
        <w:t xml:space="preserve">caracterizan por tener un </w:t>
      </w:r>
      <w:r w:rsidR="0020558D" w:rsidRPr="002226A7">
        <w:rPr>
          <w:rFonts w:ascii="Times New Roman" w:hAnsi="Times New Roman"/>
          <w:b/>
          <w:szCs w:val="24"/>
        </w:rPr>
        <w:t>e</w:t>
      </w:r>
      <w:r w:rsidR="00EB2E7A" w:rsidRPr="002226A7">
        <w:rPr>
          <w:rStyle w:val="Textoennegrita"/>
          <w:rFonts w:ascii="Times New Roman" w:hAnsi="Times New Roman"/>
          <w:b w:val="0"/>
          <w:szCs w:val="24"/>
        </w:rPr>
        <w:t>nfo</w:t>
      </w:r>
      <w:r w:rsidR="0020558D" w:rsidRPr="002226A7">
        <w:rPr>
          <w:rStyle w:val="Textoennegrita"/>
          <w:rFonts w:ascii="Times New Roman" w:hAnsi="Times New Roman"/>
          <w:b w:val="0"/>
          <w:szCs w:val="24"/>
        </w:rPr>
        <w:t xml:space="preserve">que participativo y </w:t>
      </w:r>
      <w:proofErr w:type="spellStart"/>
      <w:r w:rsidR="0020558D" w:rsidRPr="002226A7">
        <w:rPr>
          <w:rStyle w:val="Textoennegrita"/>
          <w:rFonts w:ascii="Times New Roman" w:hAnsi="Times New Roman"/>
          <w:b w:val="0"/>
          <w:szCs w:val="24"/>
        </w:rPr>
        <w:t>empoderador</w:t>
      </w:r>
      <w:proofErr w:type="spellEnd"/>
      <w:r w:rsidR="0020558D" w:rsidRPr="002226A7">
        <w:rPr>
          <w:rStyle w:val="Textoennegrita"/>
          <w:rFonts w:ascii="Times New Roman" w:hAnsi="Times New Roman"/>
          <w:b w:val="0"/>
          <w:szCs w:val="24"/>
        </w:rPr>
        <w:t>, que</w:t>
      </w:r>
      <w:r w:rsidR="0020558D" w:rsidRPr="002226A7">
        <w:rPr>
          <w:rStyle w:val="Textoennegrita"/>
          <w:rFonts w:ascii="Times New Roman" w:hAnsi="Times New Roman"/>
          <w:szCs w:val="24"/>
        </w:rPr>
        <w:t xml:space="preserve"> </w:t>
      </w:r>
      <w:r w:rsidR="0020558D" w:rsidRPr="002226A7">
        <w:rPr>
          <w:rStyle w:val="Textoennegrita"/>
          <w:rFonts w:ascii="Times New Roman" w:hAnsi="Times New Roman"/>
          <w:b w:val="0"/>
          <w:szCs w:val="24"/>
        </w:rPr>
        <w:t>considera a la comunidad</w:t>
      </w:r>
      <w:r w:rsidR="0020558D" w:rsidRPr="002226A7">
        <w:rPr>
          <w:rFonts w:ascii="Times New Roman" w:eastAsia="Times New Roman" w:hAnsi="Times New Roman"/>
          <w:szCs w:val="24"/>
        </w:rPr>
        <w:t xml:space="preserve"> </w:t>
      </w:r>
      <w:r w:rsidR="00EB2E7A" w:rsidRPr="002226A7">
        <w:rPr>
          <w:rFonts w:ascii="Times New Roman" w:hAnsi="Times New Roman"/>
          <w:szCs w:val="24"/>
        </w:rPr>
        <w:t>como el principal actor en la identificación de sus nece</w:t>
      </w:r>
      <w:r w:rsidR="0020558D" w:rsidRPr="002226A7">
        <w:rPr>
          <w:rFonts w:ascii="Times New Roman" w:hAnsi="Times New Roman"/>
          <w:szCs w:val="24"/>
        </w:rPr>
        <w:t>sidades, problemas y soluciones, promoviendo la participación activa y fomentando el desarrollo de las capacidades y habilidades de la comunidad para gestionar su propio bienestar.</w:t>
      </w:r>
    </w:p>
    <w:p w14:paraId="73E0663C" w14:textId="57D7D598" w:rsidR="00EB2E7A" w:rsidRPr="002226A7" w:rsidRDefault="0020558D" w:rsidP="00BB5EDE">
      <w:pPr>
        <w:pStyle w:val="NormalWeb"/>
        <w:spacing w:line="360" w:lineRule="auto"/>
        <w:jc w:val="both"/>
      </w:pPr>
      <w:r w:rsidRPr="002226A7">
        <w:rPr>
          <w:rStyle w:val="Textoennegrita"/>
          <w:b w:val="0"/>
        </w:rPr>
        <w:t>Un enfoque holístico e integral</w:t>
      </w:r>
      <w:r w:rsidR="00D34503" w:rsidRPr="002226A7">
        <w:rPr>
          <w:rStyle w:val="Textoennegrita"/>
          <w:b w:val="0"/>
        </w:rPr>
        <w:t>,</w:t>
      </w:r>
      <w:r w:rsidRPr="002226A7">
        <w:rPr>
          <w:rStyle w:val="Textoennegrita"/>
          <w:b w:val="0"/>
        </w:rPr>
        <w:t xml:space="preserve"> que interrelaciona </w:t>
      </w:r>
      <w:r w:rsidR="00EB2E7A" w:rsidRPr="002226A7">
        <w:t>los diferentes aspectos de la vida social, como la economía, la salud, la educación,</w:t>
      </w:r>
      <w:r w:rsidRPr="002226A7">
        <w:t xml:space="preserve"> la cultura y el medio ambiente y </w:t>
      </w:r>
      <w:r w:rsidR="00EB2E7A" w:rsidRPr="002226A7">
        <w:t>promueve la creación de sinergias entre diferentes sectores y actores sociales.</w:t>
      </w:r>
    </w:p>
    <w:p w14:paraId="5C12D513" w14:textId="50EA3F9F" w:rsidR="00EB2E7A" w:rsidRPr="002226A7" w:rsidRDefault="00A23BB5" w:rsidP="00BB5EDE">
      <w:pPr>
        <w:pStyle w:val="NormalWeb"/>
        <w:spacing w:line="360" w:lineRule="auto"/>
        <w:jc w:val="both"/>
      </w:pPr>
      <w:r w:rsidRPr="002226A7">
        <w:rPr>
          <w:rStyle w:val="Textoennegrita"/>
          <w:b w:val="0"/>
        </w:rPr>
        <w:t>Un enfoque contextualizado, el cual</w:t>
      </w:r>
      <w:r w:rsidR="00EB2E7A" w:rsidRPr="002226A7">
        <w:t xml:space="preserve"> reconoce la diversidad de la</w:t>
      </w:r>
      <w:r w:rsidRPr="002226A7">
        <w:t>s comunidades, valora los saberes locales y los integra</w:t>
      </w:r>
      <w:r w:rsidR="00EB2E7A" w:rsidRPr="002226A7">
        <w:t xml:space="preserve"> en los pro</w:t>
      </w:r>
      <w:r w:rsidRPr="002226A7">
        <w:t xml:space="preserve">cesos de planificación y acción en </w:t>
      </w:r>
      <w:r w:rsidR="00EB2E7A" w:rsidRPr="002226A7">
        <w:t>busca construir soluciones sostenibles y adaptables a las necesidades cambiantes de la comunidad.</w:t>
      </w:r>
    </w:p>
    <w:p w14:paraId="1BD2FAEB" w14:textId="38D7C2F8" w:rsidR="00EB2E7A" w:rsidRPr="002226A7" w:rsidRDefault="00A23BB5" w:rsidP="00BB5EDE">
      <w:pPr>
        <w:pStyle w:val="NormalWeb"/>
        <w:spacing w:line="360" w:lineRule="auto"/>
        <w:jc w:val="both"/>
      </w:pPr>
      <w:r w:rsidRPr="002226A7">
        <w:rPr>
          <w:rStyle w:val="Textoennegrita"/>
          <w:b w:val="0"/>
        </w:rPr>
        <w:t>Un e</w:t>
      </w:r>
      <w:r w:rsidR="00EB2E7A" w:rsidRPr="002226A7">
        <w:rPr>
          <w:rStyle w:val="Textoennegrita"/>
          <w:b w:val="0"/>
        </w:rPr>
        <w:t>nfoqu</w:t>
      </w:r>
      <w:r w:rsidR="001034DE" w:rsidRPr="002226A7">
        <w:rPr>
          <w:rStyle w:val="Textoennegrita"/>
          <w:b w:val="0"/>
        </w:rPr>
        <w:t xml:space="preserve">e de </w:t>
      </w:r>
      <w:r w:rsidR="00EB2E7A" w:rsidRPr="002226A7">
        <w:rPr>
          <w:rStyle w:val="Textoennegrita"/>
          <w:b w:val="0"/>
        </w:rPr>
        <w:t>evidencia</w:t>
      </w:r>
      <w:r w:rsidR="001034DE" w:rsidRPr="002226A7">
        <w:rPr>
          <w:rStyle w:val="Textoennegrita"/>
          <w:b w:val="0"/>
        </w:rPr>
        <w:t xml:space="preserve">s, orientado a </w:t>
      </w:r>
      <w:r w:rsidR="001034DE" w:rsidRPr="002226A7">
        <w:t>utilizar</w:t>
      </w:r>
      <w:r w:rsidR="00EB2E7A" w:rsidRPr="002226A7">
        <w:t xml:space="preserve"> datos e información confiable pa</w:t>
      </w:r>
      <w:r w:rsidR="00B61FFD" w:rsidRPr="002226A7">
        <w:t>ra fundamentar las decisiones, acciones y busca evaluar</w:t>
      </w:r>
      <w:r w:rsidR="00EB2E7A" w:rsidRPr="002226A7">
        <w:t xml:space="preserve"> los resultados de los programas y pr</w:t>
      </w:r>
      <w:r w:rsidR="00B61FFD" w:rsidRPr="002226A7">
        <w:t>oyectos</w:t>
      </w:r>
      <w:r w:rsidR="00EB2E7A" w:rsidRPr="002226A7">
        <w:t>.</w:t>
      </w:r>
      <w:r w:rsidR="00476FE0" w:rsidRPr="002226A7">
        <w:t xml:space="preserve"> </w:t>
      </w:r>
      <w:r w:rsidR="00A07379" w:rsidRPr="002226A7">
        <w:rPr>
          <w:rStyle w:val="Textoennegrita"/>
          <w:b w:val="0"/>
        </w:rPr>
        <w:t xml:space="preserve">Y por último, un enfoque ético y responsable que intenta </w:t>
      </w:r>
      <w:r w:rsidR="00A07379" w:rsidRPr="002226A7">
        <w:t>respetar los derechos humanos, promover la equidad y la justicia social.</w:t>
      </w:r>
    </w:p>
    <w:p w14:paraId="3CE7159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nueva visión de abordaje comunitario en la planificación social es una herramienta poderosa para lograr un desarrollo social más justo, equitativo y sostenible. Es un cambio de paradigma que requiere el compromiso de todos los actores sociales para construir un futuro mejor para todos.</w:t>
      </w:r>
      <w:r w:rsidRPr="002226A7">
        <w:rPr>
          <w:rFonts w:ascii="Times New Roman" w:hAnsi="Times New Roman"/>
          <w:szCs w:val="24"/>
        </w:rPr>
        <w:t xml:space="preserve"> </w:t>
      </w:r>
      <w:r w:rsidRPr="002226A7">
        <w:rPr>
          <w:rFonts w:ascii="Times New Roman" w:eastAsia="Times New Roman" w:hAnsi="Times New Roman"/>
          <w:szCs w:val="24"/>
        </w:rPr>
        <w:t xml:space="preserve">Para </w:t>
      </w:r>
      <w:proofErr w:type="spellStart"/>
      <w:r w:rsidRPr="002226A7">
        <w:rPr>
          <w:rFonts w:ascii="Times New Roman" w:eastAsia="Times New Roman" w:hAnsi="Times New Roman"/>
          <w:szCs w:val="24"/>
        </w:rPr>
        <w:t>Fals</w:t>
      </w:r>
      <w:proofErr w:type="spellEnd"/>
      <w:r w:rsidRPr="002226A7">
        <w:rPr>
          <w:rFonts w:ascii="Times New Roman" w:eastAsia="Times New Roman" w:hAnsi="Times New Roman"/>
          <w:szCs w:val="24"/>
        </w:rPr>
        <w:t xml:space="preserve"> Borda (1987), el abordaje comunitario debía estar guiado por una ética del compromiso. Esto significa que los que promueven los procesos de abordaje comunitario no solo debían producir conocimiento, sino que también debían comprometerse con la transformación social de las comunidades con las que trabajaban.</w:t>
      </w:r>
    </w:p>
    <w:p w14:paraId="0834A7AA" w14:textId="2516666B"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 xml:space="preserve">Tal como se muestra en el testimonio del sujeto de investigación </w:t>
      </w:r>
      <w:r w:rsidR="00F14E98"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 xml:space="preserve">“Cada comunidad es un mundo, a pesar de que se encuentren en territorios con identidades comunes, existen realidades e históricos que dan matices y particularidades a la participación de cada comunidad, por ello, las estrategias que funcionan en una no necesariamente </w:t>
      </w:r>
      <w:r w:rsidRPr="002226A7">
        <w:rPr>
          <w:rFonts w:ascii="Times New Roman" w:hAnsi="Times New Roman"/>
          <w:i/>
          <w:kern w:val="24"/>
          <w:szCs w:val="24"/>
        </w:rPr>
        <w:lastRenderedPageBreak/>
        <w:t>funcionan en otro espacio, por lo tanto, aunque existe unas políticas macro, generales, con propósito común, las estrategias varían según las necesidades, requerimiento y cosmovisión de cada colectivo, y esa es la clave (la adaptación) para lograr los objetivos planificados”.</w:t>
      </w:r>
    </w:p>
    <w:p w14:paraId="0CCB6165" w14:textId="58A57D3B" w:rsidR="00911425" w:rsidRPr="002226A7" w:rsidRDefault="0062225F" w:rsidP="00CA4F46">
      <w:pPr>
        <w:pStyle w:val="NormalWeb"/>
        <w:spacing w:line="360" w:lineRule="auto"/>
        <w:jc w:val="both"/>
      </w:pPr>
      <w:r w:rsidRPr="002226A7">
        <w:t xml:space="preserve">El investigador adopta una postura </w:t>
      </w:r>
      <w:r w:rsidRPr="002226A7">
        <w:rPr>
          <w:rStyle w:val="Textoennegrita"/>
          <w:b w:val="0"/>
        </w:rPr>
        <w:t>en defensa de la diversidad y la contextualización en las estrategias de desarrollo y participación comunitaria</w:t>
      </w:r>
      <w:r w:rsidRPr="002226A7">
        <w:rPr>
          <w:b/>
        </w:rPr>
        <w:t xml:space="preserve">. </w:t>
      </w:r>
      <w:r w:rsidRPr="002226A7">
        <w:t>Enfatiza que, a pesar de compartir identidades territoriales o culturales comunes, las comunidades son entes únicos con realidades históricas, necesidades, requerimientos y cosmovisiones propias.</w:t>
      </w:r>
      <w:r w:rsidR="00CA4F46" w:rsidRPr="002226A7">
        <w:t xml:space="preserve"> </w:t>
      </w:r>
      <w:r w:rsidR="00A34182" w:rsidRPr="002226A7">
        <w:t>Asimismo, r</w:t>
      </w:r>
      <w:r w:rsidRPr="002226A7">
        <w:t>esalta la importancia de reconocer la diversidad y la singularidad de cada comunidad en los procesos de desarrollo y participación. La adaptación de las estrategias a las características específicas de cada contexto, basada en el diálogo intercultural, la participación activa, el respeto por la cosmovisión y la flexibilidad, es fundamental para alcanzar los objetivos planificados y promover un des</w:t>
      </w:r>
      <w:r w:rsidR="00CA4F46" w:rsidRPr="002226A7">
        <w:t>arrollo sostenible e inclusivo.</w:t>
      </w:r>
    </w:p>
    <w:p w14:paraId="1DC3B488" w14:textId="59AC3A15" w:rsidR="0062225F" w:rsidRPr="002226A7" w:rsidRDefault="0062225F" w:rsidP="00315A98">
      <w:pPr>
        <w:pStyle w:val="NormalWeb"/>
        <w:spacing w:line="360" w:lineRule="auto"/>
        <w:jc w:val="both"/>
      </w:pPr>
      <w:r w:rsidRPr="002226A7">
        <w:t>El testimonio resalta la importancia de la adaptación como elemento fundamental para lograr los objetivos planif</w:t>
      </w:r>
      <w:r w:rsidR="001E2C3C" w:rsidRPr="002226A7">
        <w:t>icados. Esta adaptación implica un d</w:t>
      </w:r>
      <w:r w:rsidR="001E2C3C" w:rsidRPr="002226A7">
        <w:rPr>
          <w:rStyle w:val="Textoennegrita"/>
          <w:b w:val="0"/>
        </w:rPr>
        <w:t>iálogo intercultural, un enfoque participativo, el respeto por la cosmovisión, la f</w:t>
      </w:r>
      <w:r w:rsidRPr="002226A7">
        <w:rPr>
          <w:rStyle w:val="Textoennegrita"/>
          <w:b w:val="0"/>
        </w:rPr>
        <w:t xml:space="preserve">lexibilidad y </w:t>
      </w:r>
      <w:r w:rsidR="001E2C3C" w:rsidRPr="002226A7">
        <w:rPr>
          <w:rStyle w:val="Textoennegrita"/>
          <w:b w:val="0"/>
        </w:rPr>
        <w:t xml:space="preserve">la </w:t>
      </w:r>
      <w:r w:rsidRPr="002226A7">
        <w:rPr>
          <w:rStyle w:val="Textoennegrita"/>
          <w:b w:val="0"/>
        </w:rPr>
        <w:t>apertura al cambio</w:t>
      </w:r>
      <w:r w:rsidR="001E2C3C" w:rsidRPr="002226A7">
        <w:rPr>
          <w:rStyle w:val="Textoennegrita"/>
          <w:b w:val="0"/>
        </w:rPr>
        <w:t>.</w:t>
      </w:r>
      <w:r w:rsidR="001E2C3C" w:rsidRPr="002226A7">
        <w:rPr>
          <w:b/>
        </w:rPr>
        <w:t xml:space="preserve"> </w:t>
      </w:r>
      <w:r w:rsidR="001E2C3C" w:rsidRPr="002226A7">
        <w:t xml:space="preserve">También mantiene que </w:t>
      </w:r>
      <w:r w:rsidRPr="002226A7">
        <w:t>la singularidad de cada comunidad se convierte en un poderoso argumento a favor de la nueva visión de abordaje comunitario en la planificación social. Al reconocer la diversidad y la contextualización como elementos esenciales, esta nueva visión promueve un desarrollo más sostenible, equitativo e inclusivo.</w:t>
      </w:r>
    </w:p>
    <w:p w14:paraId="716410D7" w14:textId="5802BB51" w:rsidR="00911425" w:rsidRPr="002226A7" w:rsidRDefault="00911425" w:rsidP="00911425">
      <w:pPr>
        <w:rPr>
          <w:rFonts w:ascii="Times New Roman" w:hAnsi="Times New Roman"/>
          <w:i/>
          <w:szCs w:val="24"/>
        </w:rPr>
      </w:pPr>
      <w:r w:rsidRPr="002226A7">
        <w:rPr>
          <w:rFonts w:ascii="Times New Roman" w:hAnsi="Times New Roman"/>
          <w:b/>
          <w:szCs w:val="24"/>
        </w:rPr>
        <w:t>Asimismo, la entrevista</w:t>
      </w:r>
      <w:r w:rsidR="00F14E98" w:rsidRPr="002226A7">
        <w:rPr>
          <w:rFonts w:ascii="Times New Roman" w:hAnsi="Times New Roman"/>
          <w:b/>
          <w:szCs w:val="24"/>
        </w:rPr>
        <w:t xml:space="preserve"> a la Socióloga</w:t>
      </w:r>
      <w:r w:rsidRPr="002226A7">
        <w:rPr>
          <w:rFonts w:ascii="Times New Roman" w:hAnsi="Times New Roman"/>
          <w:b/>
          <w:szCs w:val="24"/>
        </w:rPr>
        <w:t>, señala que:</w:t>
      </w:r>
      <w:r w:rsidRPr="002226A7">
        <w:rPr>
          <w:rFonts w:ascii="Times New Roman" w:hAnsi="Times New Roman"/>
          <w:szCs w:val="24"/>
        </w:rPr>
        <w:t xml:space="preserve"> </w:t>
      </w:r>
      <w:r w:rsidRPr="002226A7">
        <w:rPr>
          <w:rFonts w:ascii="Times New Roman" w:hAnsi="Times New Roman"/>
          <w:i/>
          <w:szCs w:val="24"/>
        </w:rPr>
        <w:t xml:space="preserve">“La nueva visión de abordaje comunitario en la planificación de lo social  debe tener el propósito de impulsar el empoderamiento de las comunidades a través de la participación activa y protagónica, en la definición, gestión  y control de estrategias sociales que respondan a las necesidades y potencialidades de la comunidad, ello necesariamente implica un salto cualitativo donde lo importante es comprender por encima de entender, acompañar más allá de asistir, integrar y articulación de esfuerzos por </w:t>
      </w:r>
      <w:r w:rsidRPr="002226A7">
        <w:rPr>
          <w:rFonts w:ascii="Times New Roman" w:hAnsi="Times New Roman"/>
          <w:i/>
          <w:szCs w:val="24"/>
        </w:rPr>
        <w:lastRenderedPageBreak/>
        <w:t>encima de imposición de criterios que permita romper los moldes tradicionales del:  hacia la gente, con él, desde la gente”.</w:t>
      </w:r>
    </w:p>
    <w:p w14:paraId="26E70E4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investigador reconoce que la nueva visión de abordaje comunitario debe tener como objetivo principal el empoderamiento de las comunidades. Esto implica que las comunidades sean protagonistas en la definición, gestión y control de las estrategias sociales que les afectan, las comunidades deben tener una participación activa y protagónica en los procesos de la planificación social. Las comunidades no solo deben ser consultadas, sino que deben tener un papel activo en la toma de decisiones y la ejecución de las iniciativas, la clave para lograr el empoderamiento de las comunidades reside en la capacidad de comprender sus necesidades y potencialidades, y de acompañarlas en su proceso de desarrollo. Esto supone ir más allá de la simple asistencia y brindar apoyo técnico, político y social a las comunidades.  Es importante integrar y articular los esfuerzos de todos los actores sociales (comunidad, gobierno, organizaciones sociales) para lograr un desarrollo social efectivo, lo que significa romper con los moldes tradicionales de intervención y trabajar de manera conjunta y coordinada.</w:t>
      </w:r>
    </w:p>
    <w:p w14:paraId="091C861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testimonio se vincula directamente con la nueva visión de abordaje comunitario en la planificación social, la cual se basa en p</w:t>
      </w:r>
      <w:r w:rsidRPr="002226A7">
        <w:rPr>
          <w:rFonts w:ascii="Times New Roman" w:eastAsia="Times New Roman" w:hAnsi="Times New Roman"/>
          <w:bCs/>
          <w:szCs w:val="24"/>
        </w:rPr>
        <w:t>articipación activa de la comunidad, enfoque horizontal y corresponsable, empoderamiento de la comunidad, enfoque inclusivo y equitativo y sostenibilidad</w:t>
      </w:r>
      <w:r w:rsidRPr="002226A7">
        <w:rPr>
          <w:rFonts w:ascii="Times New Roman" w:eastAsia="Times New Roman" w:hAnsi="Times New Roman"/>
          <w:szCs w:val="24"/>
        </w:rPr>
        <w:t xml:space="preserve">. </w:t>
      </w:r>
      <w:r w:rsidRPr="002226A7">
        <w:rPr>
          <w:rFonts w:ascii="Times New Roman" w:eastAsia="Times New Roman" w:hAnsi="Times New Roman"/>
          <w:bCs/>
          <w:szCs w:val="24"/>
        </w:rPr>
        <w:t>En este sentido, el testimonio del investigador aporta elementos a la nueva visión y hace énfasis en el empoderamiento, la importancia de la participación, comprensión y acompañamiento e integración y articulación de esfuerzos</w:t>
      </w:r>
      <w:r w:rsidRPr="002226A7">
        <w:rPr>
          <w:rFonts w:ascii="Times New Roman" w:eastAsia="Times New Roman" w:hAnsi="Times New Roman"/>
          <w:szCs w:val="24"/>
        </w:rPr>
        <w:t xml:space="preserve">. </w:t>
      </w:r>
      <w:r w:rsidRPr="002226A7">
        <w:rPr>
          <w:rFonts w:ascii="Times New Roman" w:eastAsia="Times New Roman" w:hAnsi="Times New Roman"/>
          <w:bCs/>
          <w:szCs w:val="24"/>
        </w:rPr>
        <w:t>En conclusión, el testimonio del investigador enriquece la nueva visión de abordaje comunitario al resaltar la importancia de estos elementos y los considera como claves para el éxito de la planificación social. Además, el testimonio aporta una crítica a los modelos tradicionales de intervención social, que se basaban en una lógica de arriba hacia abajo (</w:t>
      </w:r>
      <w:r w:rsidRPr="002226A7">
        <w:rPr>
          <w:rFonts w:ascii="Times New Roman" w:eastAsia="Times New Roman" w:hAnsi="Times New Roman"/>
          <w:bCs/>
          <w:i/>
          <w:szCs w:val="24"/>
        </w:rPr>
        <w:t>top-</w:t>
      </w:r>
      <w:proofErr w:type="spellStart"/>
      <w:r w:rsidRPr="002226A7">
        <w:rPr>
          <w:rFonts w:ascii="Times New Roman" w:eastAsia="Times New Roman" w:hAnsi="Times New Roman"/>
          <w:bCs/>
          <w:i/>
          <w:szCs w:val="24"/>
        </w:rPr>
        <w:t>down</w:t>
      </w:r>
      <w:proofErr w:type="spellEnd"/>
      <w:r w:rsidRPr="002226A7">
        <w:rPr>
          <w:rFonts w:ascii="Times New Roman" w:eastAsia="Times New Roman" w:hAnsi="Times New Roman"/>
          <w:bCs/>
          <w:szCs w:val="24"/>
        </w:rPr>
        <w:t>) y que no tomaban en cuenta las necesidades y potencialidades de las comunidades. La nueva visión de abordaje comunitario, por el contrario, se basa en una lógica horizontal y participativa, donde las comunidades son las protagonistas de su propio desarrollo.</w:t>
      </w:r>
    </w:p>
    <w:p w14:paraId="26515D07"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bCs/>
          <w:szCs w:val="24"/>
        </w:rPr>
        <w:lastRenderedPageBreak/>
        <w:t>Entre algunos de los autores que contribuyen a una comprensión de la nueva visión sobre el abordaje comunitario están:</w:t>
      </w:r>
    </w:p>
    <w:p w14:paraId="1A6A9742"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Paulo Freire (1970). </w:t>
      </w:r>
      <w:r w:rsidRPr="002226A7">
        <w:rPr>
          <w:rFonts w:ascii="Times New Roman" w:eastAsia="Times New Roman" w:hAnsi="Times New Roman"/>
          <w:szCs w:val="24"/>
        </w:rPr>
        <w:t>Propone una pedagogía del oprimido, donde la comunidad es protagonista de su propio aprendizaje y desarrollo. Además de enfatiza la importancia del diálogo, la reflexión crítica y la acción transformadora.</w:t>
      </w:r>
    </w:p>
    <w:p w14:paraId="06397DE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Arturo Escobar (2018). </w:t>
      </w:r>
      <w:r w:rsidRPr="002226A7">
        <w:rPr>
          <w:rFonts w:ascii="Times New Roman" w:eastAsia="Times New Roman" w:hAnsi="Times New Roman"/>
          <w:szCs w:val="24"/>
        </w:rPr>
        <w:t>Crítica al desarrollo tradicional y propone una alternativa basada en el "buen vivir" y la "</w:t>
      </w:r>
      <w:proofErr w:type="spellStart"/>
      <w:r w:rsidRPr="002226A7">
        <w:rPr>
          <w:rFonts w:ascii="Times New Roman" w:eastAsia="Times New Roman" w:hAnsi="Times New Roman"/>
          <w:szCs w:val="24"/>
        </w:rPr>
        <w:t>decolonialidad</w:t>
      </w:r>
      <w:proofErr w:type="spellEnd"/>
      <w:r w:rsidRPr="002226A7">
        <w:rPr>
          <w:rFonts w:ascii="Times New Roman" w:eastAsia="Times New Roman" w:hAnsi="Times New Roman"/>
          <w:szCs w:val="24"/>
        </w:rPr>
        <w:t>". Además destaca la importancia de la diversidad cultural y la construcción de relaciones de poder más justas.</w:t>
      </w:r>
    </w:p>
    <w:p w14:paraId="66A06A06" w14:textId="717B6C62" w:rsidR="00911425" w:rsidRPr="002226A7" w:rsidRDefault="00E33DB2"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Santos </w:t>
      </w:r>
      <w:proofErr w:type="spellStart"/>
      <w:r w:rsidR="00911425" w:rsidRPr="002226A7">
        <w:rPr>
          <w:rFonts w:ascii="Times New Roman" w:eastAsia="Times New Roman" w:hAnsi="Times New Roman"/>
          <w:bCs/>
          <w:szCs w:val="24"/>
        </w:rPr>
        <w:t>Bo</w:t>
      </w:r>
      <w:r w:rsidR="00FD21B1" w:rsidRPr="002226A7">
        <w:rPr>
          <w:rFonts w:ascii="Times New Roman" w:eastAsia="Times New Roman" w:hAnsi="Times New Roman"/>
          <w:bCs/>
          <w:szCs w:val="24"/>
        </w:rPr>
        <w:t>aventura</w:t>
      </w:r>
      <w:proofErr w:type="spellEnd"/>
      <w:r w:rsidR="00FD21B1" w:rsidRPr="002226A7">
        <w:rPr>
          <w:rFonts w:ascii="Times New Roman" w:eastAsia="Times New Roman" w:hAnsi="Times New Roman"/>
          <w:bCs/>
          <w:szCs w:val="24"/>
        </w:rPr>
        <w:t xml:space="preserve"> de Sousa (2018), p</w:t>
      </w:r>
      <w:r w:rsidR="00911425" w:rsidRPr="002226A7">
        <w:rPr>
          <w:rFonts w:ascii="Times New Roman" w:eastAsia="Times New Roman" w:hAnsi="Times New Roman"/>
          <w:szCs w:val="24"/>
        </w:rPr>
        <w:t>ropone una epistemología del Sur que reivindica el conocimiento local y popular y aboga por un diálogo intercultural y la construcción de un mundo más justo y equitativo.</w:t>
      </w:r>
    </w:p>
    <w:p w14:paraId="33105739"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A partir de la triangulación realizada, considero que una nueva visión de abordaje comunitario en la planificación social debe basarse en la P</w:t>
      </w:r>
      <w:r w:rsidRPr="002226A7">
        <w:rPr>
          <w:rFonts w:ascii="Times New Roman" w:eastAsia="Times New Roman" w:hAnsi="Times New Roman"/>
          <w:bCs/>
          <w:szCs w:val="24"/>
        </w:rPr>
        <w:t xml:space="preserve">articipación activa y protagónica de las comunidades, Empoderamiento de la comunidad, Enfoque inclusivo y equitativo y sostenibilidad. </w:t>
      </w:r>
      <w:r w:rsidRPr="002226A7">
        <w:rPr>
          <w:rFonts w:ascii="Times New Roman" w:eastAsia="Times New Roman" w:hAnsi="Times New Roman"/>
          <w:szCs w:val="24"/>
        </w:rPr>
        <w:t>Construir una nueva visión de abordaje comunitario no es una tarea fácil, pero es una utopía posible. Se requiere un cambio de actitud y de prácticas por parte de todos los actores sociales, l</w:t>
      </w:r>
      <w:r w:rsidRPr="002226A7">
        <w:rPr>
          <w:rFonts w:ascii="Times New Roman" w:eastAsia="Times New Roman" w:hAnsi="Times New Roman"/>
          <w:bCs/>
          <w:szCs w:val="24"/>
        </w:rPr>
        <w:t>os gobiernos, las organizaciones sociales y las comunidades</w:t>
      </w:r>
      <w:r w:rsidRPr="002226A7">
        <w:rPr>
          <w:rFonts w:ascii="Times New Roman" w:eastAsia="Times New Roman" w:hAnsi="Times New Roman"/>
          <w:szCs w:val="24"/>
        </w:rPr>
        <w:t xml:space="preserve">. </w:t>
      </w:r>
      <w:r w:rsidRPr="002226A7">
        <w:rPr>
          <w:rFonts w:ascii="Times New Roman" w:eastAsia="Times New Roman" w:hAnsi="Times New Roman"/>
          <w:bCs/>
          <w:szCs w:val="24"/>
        </w:rPr>
        <w:t>Es un desafío, pero también es una oportunidad para construir un futuro mejor para todos. Es una utopía posible que se puede alcanzar si se trabaja junto.</w:t>
      </w:r>
    </w:p>
    <w:p w14:paraId="14EF06E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La construcción de una nueva visión de abordaje comunitario es un proceso colectivo que requiere el compromiso y la colaboración de todos los actores sociales. Para avanzar en esta dirección, se requieren acciones concretas como promover la participación de las comunidades en la elaboración de leyes y políticas públicas, fortalecer las capacidades de las comunidades a través de la formación, la capacitación y el acompañamiento técnico, destinar recursos financieros y humanos </w:t>
      </w:r>
      <w:r w:rsidRPr="002226A7">
        <w:rPr>
          <w:rFonts w:ascii="Times New Roman" w:eastAsia="Times New Roman" w:hAnsi="Times New Roman"/>
          <w:bCs/>
          <w:szCs w:val="24"/>
        </w:rPr>
        <w:lastRenderedPageBreak/>
        <w:t xml:space="preserve">para apoyar las iniciativas de desarrollo comunitario y sensibilizar a la sociedad sobre la importancia del desarrollo comunitario. </w:t>
      </w:r>
    </w:p>
    <w:p w14:paraId="30E822D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Mi principal aporte a la construcción de una nueva visión de abordaje comunitario se basa en la </w:t>
      </w:r>
      <w:r w:rsidRPr="002226A7">
        <w:rPr>
          <w:rFonts w:ascii="Times New Roman" w:eastAsia="Times New Roman" w:hAnsi="Times New Roman"/>
          <w:bCs/>
          <w:szCs w:val="24"/>
        </w:rPr>
        <w:t>integración de los siguientes elementos</w:t>
      </w:r>
      <w:r w:rsidRPr="002226A7">
        <w:rPr>
          <w:rFonts w:ascii="Times New Roman" w:eastAsia="Times New Roman" w:hAnsi="Times New Roman"/>
          <w:szCs w:val="24"/>
        </w:rPr>
        <w:t>: un e</w:t>
      </w:r>
      <w:r w:rsidRPr="002226A7">
        <w:rPr>
          <w:rFonts w:ascii="Times New Roman" w:eastAsia="Times New Roman" w:hAnsi="Times New Roman"/>
          <w:bCs/>
          <w:szCs w:val="24"/>
        </w:rPr>
        <w:t xml:space="preserve">nfoque de derechos humanos, enfoque de género, enfoque intercultural, enfoque de sostenibilidad, participación activa de la comunidad y un empoderamiento de la comunidad. </w:t>
      </w:r>
      <w:r w:rsidRPr="002226A7">
        <w:rPr>
          <w:rFonts w:ascii="Times New Roman" w:eastAsia="Times New Roman" w:hAnsi="Times New Roman"/>
          <w:szCs w:val="24"/>
        </w:rPr>
        <w:t>Los diferentes referentes teóricos mencionados anteriormente convergen en la necesidad de f</w:t>
      </w:r>
      <w:r w:rsidRPr="002226A7">
        <w:rPr>
          <w:rFonts w:ascii="Times New Roman" w:eastAsia="Times New Roman" w:hAnsi="Times New Roman"/>
          <w:bCs/>
          <w:szCs w:val="24"/>
        </w:rPr>
        <w:t>ortalecer las capacidades de las comunidades, promover su participación activa en la planificación social y asegurar que las iniciativas de desarrollo social sean inclusivas, equitativas y sostenibles.</w:t>
      </w:r>
      <w:r w:rsidRPr="002226A7">
        <w:rPr>
          <w:rFonts w:ascii="Times New Roman" w:eastAsia="Times New Roman" w:hAnsi="Times New Roman"/>
          <w:szCs w:val="24"/>
        </w:rPr>
        <w:t xml:space="preserve"> La triangulación entre mi </w:t>
      </w:r>
      <w:r w:rsidRPr="002226A7">
        <w:rPr>
          <w:rFonts w:ascii="Times New Roman" w:eastAsia="Times New Roman" w:hAnsi="Times New Roman"/>
          <w:bCs/>
          <w:szCs w:val="24"/>
        </w:rPr>
        <w:t>opinión</w:t>
      </w:r>
      <w:r w:rsidRPr="002226A7">
        <w:rPr>
          <w:rFonts w:ascii="Times New Roman" w:eastAsia="Times New Roman" w:hAnsi="Times New Roman"/>
          <w:szCs w:val="24"/>
        </w:rPr>
        <w:t xml:space="preserve">, los </w:t>
      </w:r>
      <w:r w:rsidRPr="002226A7">
        <w:rPr>
          <w:rFonts w:ascii="Times New Roman" w:eastAsia="Times New Roman" w:hAnsi="Times New Roman"/>
          <w:bCs/>
          <w:szCs w:val="24"/>
        </w:rPr>
        <w:t>referentes teóricos</w:t>
      </w:r>
      <w:r w:rsidRPr="002226A7">
        <w:rPr>
          <w:rFonts w:ascii="Times New Roman" w:eastAsia="Times New Roman" w:hAnsi="Times New Roman"/>
          <w:szCs w:val="24"/>
        </w:rPr>
        <w:t xml:space="preserve"> y el </w:t>
      </w:r>
      <w:r w:rsidRPr="002226A7">
        <w:rPr>
          <w:rFonts w:ascii="Times New Roman" w:eastAsia="Times New Roman" w:hAnsi="Times New Roman"/>
          <w:bCs/>
          <w:szCs w:val="24"/>
        </w:rPr>
        <w:t>testimonio</w:t>
      </w:r>
      <w:r w:rsidRPr="002226A7">
        <w:rPr>
          <w:rFonts w:ascii="Times New Roman" w:eastAsia="Times New Roman" w:hAnsi="Times New Roman"/>
          <w:szCs w:val="24"/>
        </w:rPr>
        <w:t xml:space="preserve"> permite fortalecer la argumentación a favor de una nueva visión de abordaje comunitario en la planificación social. </w:t>
      </w:r>
    </w:p>
    <w:p w14:paraId="548E1714" w14:textId="77777777" w:rsidR="00911425" w:rsidRPr="002226A7" w:rsidRDefault="00911425" w:rsidP="005E5213">
      <w:pPr>
        <w:tabs>
          <w:tab w:val="left" w:pos="1320"/>
        </w:tabs>
        <w:ind w:firstLine="0"/>
        <w:rPr>
          <w:rFonts w:ascii="Times New Roman" w:hAnsi="Times New Roman"/>
          <w:b/>
          <w:szCs w:val="24"/>
        </w:rPr>
      </w:pPr>
      <w:r w:rsidRPr="002226A7">
        <w:rPr>
          <w:rFonts w:ascii="Times New Roman" w:hAnsi="Times New Roman"/>
          <w:b/>
          <w:szCs w:val="24"/>
        </w:rPr>
        <w:t>5.- Una nueva mirada de las categorías participación y autogestión comunitaria.</w:t>
      </w:r>
    </w:p>
    <w:p w14:paraId="6A184D34"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La participación y autogestión comunitaria para </w:t>
      </w:r>
      <w:proofErr w:type="spellStart"/>
      <w:r w:rsidRPr="002226A7">
        <w:rPr>
          <w:rFonts w:ascii="Times New Roman" w:hAnsi="Times New Roman"/>
          <w:szCs w:val="24"/>
        </w:rPr>
        <w:t>Fals</w:t>
      </w:r>
      <w:proofErr w:type="spellEnd"/>
      <w:r w:rsidRPr="002226A7">
        <w:rPr>
          <w:rFonts w:ascii="Times New Roman" w:hAnsi="Times New Roman"/>
          <w:szCs w:val="24"/>
        </w:rPr>
        <w:t xml:space="preserve"> Borda, O. (1979), son categorías  estrechamente vinculadas Estos procesos se generan en el contexto comunitario. Las comunidades son consideradas como agentes de conocimiento y cambio, capaces de tomar control de su propio destino y construir soluciones a sus problemas de manera autónoma y participativa.</w:t>
      </w:r>
    </w:p>
    <w:p w14:paraId="58794C0E"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La nueva mirada de las categorías participación y autogestión comunitaria se enfoca en la importancia de la participación activa y protagónica de la comunidad en la gestión y toma de decisiones sobre sus propios asuntos, y en la capacidad de la comunidad para </w:t>
      </w:r>
      <w:proofErr w:type="spellStart"/>
      <w:r w:rsidRPr="002226A7">
        <w:rPr>
          <w:rFonts w:ascii="Times New Roman" w:hAnsi="Times New Roman"/>
          <w:szCs w:val="24"/>
        </w:rPr>
        <w:t>autogestionar</w:t>
      </w:r>
      <w:proofErr w:type="spellEnd"/>
      <w:r w:rsidRPr="002226A7">
        <w:rPr>
          <w:rFonts w:ascii="Times New Roman" w:hAnsi="Times New Roman"/>
          <w:szCs w:val="24"/>
        </w:rPr>
        <w:t xml:space="preserve"> sus recursos y necesidades. Desde esta perspectiva es importante considerar la diversidad y la inclusión, el desarrollo de capacidades comunitarias, la sostenibilidad, y el desarrollo de alianzas y redes como componentes clave de la gestión y autogestión comunitaria.</w:t>
      </w:r>
    </w:p>
    <w:p w14:paraId="40678A5B"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Las tradicionales nociones de participación y autogestión comunitaria se encuentran en un proceso de redefinición, impulsado por la necesidad de construir modelos de desarrollo social más justos, equitativos y sostenibles. Esta nueva mirada </w:t>
      </w:r>
      <w:r w:rsidRPr="002226A7">
        <w:rPr>
          <w:rFonts w:ascii="Times New Roman" w:hAnsi="Times New Roman"/>
          <w:szCs w:val="24"/>
        </w:rPr>
        <w:lastRenderedPageBreak/>
        <w:t>busca superar las limitaciones de las perspectivas tradicionales, integrando elementos como la horizontalidad, la corresponsabilidad, la inclusión, la equidad y el empoderamiento.</w:t>
      </w:r>
    </w:p>
    <w:p w14:paraId="5F3393A8"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En el contexto de la comprensión de  lo social en planificación, una nueva mirada a la participación y autogestión comunitaria implica un cambio radical en la forma de concebir y llevar a cabo este proceso. Se trata de pasar de un modelo tradicional, donde la comunidad era un actor pasivo o subordinado, a un nuevo paradigma basado en los principios de horizontalidad y corresponsabilidad, inclusión y equidad, empoderamiento y sostenibilidad. Este cambio de paradigma es fundamental para lograr un desarrollo social más justo, equitativo y sostenible. </w:t>
      </w:r>
    </w:p>
    <w:p w14:paraId="58B482A0" w14:textId="1A00BAAF" w:rsidR="00911425" w:rsidRPr="002226A7" w:rsidRDefault="00911425" w:rsidP="00911425">
      <w:pPr>
        <w:tabs>
          <w:tab w:val="left" w:pos="1320"/>
        </w:tabs>
        <w:rPr>
          <w:rFonts w:ascii="Times New Roman" w:hAnsi="Times New Roman"/>
          <w:i/>
          <w:szCs w:val="24"/>
        </w:rPr>
      </w:pPr>
      <w:r w:rsidRPr="002226A7">
        <w:rPr>
          <w:rFonts w:ascii="Times New Roman" w:hAnsi="Times New Roman"/>
          <w:szCs w:val="24"/>
        </w:rPr>
        <w:t xml:space="preserve">Tal como se muestra en </w:t>
      </w:r>
      <w:r w:rsidRPr="002226A7">
        <w:rPr>
          <w:rFonts w:ascii="Times New Roman" w:hAnsi="Times New Roman"/>
          <w:b/>
          <w:szCs w:val="24"/>
        </w:rPr>
        <w:t xml:space="preserve">el testimonio del sujeto de investigación </w:t>
      </w:r>
      <w:r w:rsidR="00F14E98" w:rsidRPr="002226A7">
        <w:rPr>
          <w:rFonts w:ascii="Times New Roman" w:hAnsi="Times New Roman"/>
          <w:b/>
          <w:szCs w:val="24"/>
        </w:rPr>
        <w:t>la Antropóloga</w:t>
      </w:r>
      <w:r w:rsidRPr="002226A7">
        <w:rPr>
          <w:rFonts w:ascii="Times New Roman" w:hAnsi="Times New Roman"/>
          <w:b/>
          <w:szCs w:val="24"/>
        </w:rPr>
        <w:t>, en relación al tema en cuestión, señalo</w:t>
      </w:r>
      <w:r w:rsidRPr="002226A7">
        <w:rPr>
          <w:rFonts w:ascii="Times New Roman" w:hAnsi="Times New Roman"/>
          <w:szCs w:val="24"/>
        </w:rPr>
        <w:t xml:space="preserve">: </w:t>
      </w:r>
      <w:r w:rsidRPr="002226A7">
        <w:rPr>
          <w:rFonts w:ascii="Times New Roman" w:hAnsi="Times New Roman"/>
          <w:i/>
          <w:szCs w:val="24"/>
        </w:rPr>
        <w:t>“PDVSA a través de la Gerencia de Desarrollo social promueve la internalización de la cogestión, en donde los diferentes actores que integran el proceso asumen sus responsabilidades para lograr el beneficio colectivo, fortaleciendo el empoderamiento de las comunidades”.</w:t>
      </w:r>
    </w:p>
    <w:p w14:paraId="200411DD"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El testimonio de PDVSA sobre la internalización de la cogestión en la Gerencia de Desarrollo Social evidencia una evolución hacia una nueva mirada de la participación y autogestión comunitaria. Se aprecian el reconocimiento de la corresponsabilidad de los diferentes actores (comunidad, PDVSA y otros) como corresponsables del proceso de desarrollo social. Esto implica un cambio del enfoque tradicional donde PDVSA era el único actor responsable. El objetivo central se orienta hacia el logro del beneficio colectivo, abandonando la visión asistencialista y enfocándose en el desarrollo integral de la comunidad. Se busca fortalecer el empoderamiento de la comunidad, transfiriéndole responsabilidades y capacidades para la gestión de su propio desarrollo.</w:t>
      </w:r>
    </w:p>
    <w:p w14:paraId="572E07AD"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El testimonio aportado por los sujetos de investigación sobre el tema en estudio en PDVSA representa un paso positivo hacia una nueva mirada de la participación y autogestión comunitaria. Sin embargo, aún sobran espacio para fortalecer este enfoque con mecanismos concretos de participación, la inclusión de la sostenibilidad </w:t>
      </w:r>
      <w:r w:rsidRPr="002226A7">
        <w:rPr>
          <w:rFonts w:ascii="Times New Roman" w:hAnsi="Times New Roman"/>
          <w:szCs w:val="24"/>
        </w:rPr>
        <w:lastRenderedPageBreak/>
        <w:t>y el acompañamiento a la comunidad. La adopción plena de una nueva mirada en la Gerencia de Desarrollo Social de PDVSA puede contribuir a un desarrollo social de las comunidades.</w:t>
      </w:r>
    </w:p>
    <w:p w14:paraId="1BE96120" w14:textId="5C20F948" w:rsidR="00911425" w:rsidRPr="002226A7" w:rsidRDefault="00911425" w:rsidP="00911425">
      <w:pPr>
        <w:tabs>
          <w:tab w:val="left" w:pos="1320"/>
        </w:tabs>
        <w:rPr>
          <w:rFonts w:ascii="Times New Roman" w:hAnsi="Times New Roman"/>
          <w:i/>
          <w:szCs w:val="24"/>
        </w:rPr>
      </w:pPr>
      <w:r w:rsidRPr="002226A7">
        <w:rPr>
          <w:rFonts w:ascii="Times New Roman" w:hAnsi="Times New Roman"/>
          <w:szCs w:val="24"/>
        </w:rPr>
        <w:t xml:space="preserve">Asimismo, </w:t>
      </w:r>
      <w:r w:rsidRPr="002226A7">
        <w:rPr>
          <w:rFonts w:ascii="Times New Roman" w:hAnsi="Times New Roman"/>
          <w:b/>
          <w:szCs w:val="24"/>
        </w:rPr>
        <w:t xml:space="preserve">la entrevista </w:t>
      </w:r>
      <w:r w:rsidR="00C1295E" w:rsidRPr="002226A7">
        <w:rPr>
          <w:rFonts w:ascii="Times New Roman" w:hAnsi="Times New Roman"/>
          <w:b/>
          <w:szCs w:val="24"/>
        </w:rPr>
        <w:t xml:space="preserve">a la </w:t>
      </w:r>
      <w:r w:rsidR="00F14E98" w:rsidRPr="002226A7">
        <w:rPr>
          <w:rFonts w:ascii="Times New Roman" w:hAnsi="Times New Roman"/>
          <w:b/>
          <w:szCs w:val="24"/>
        </w:rPr>
        <w:t>Socióloga</w:t>
      </w:r>
      <w:r w:rsidRPr="002226A7">
        <w:rPr>
          <w:rFonts w:ascii="Times New Roman" w:hAnsi="Times New Roman"/>
          <w:b/>
          <w:szCs w:val="24"/>
        </w:rPr>
        <w:t>, señala que</w:t>
      </w:r>
      <w:r w:rsidRPr="002226A7">
        <w:rPr>
          <w:rFonts w:ascii="Times New Roman" w:hAnsi="Times New Roman"/>
          <w:szCs w:val="24"/>
        </w:rPr>
        <w:t>: “</w:t>
      </w:r>
      <w:r w:rsidRPr="002226A7">
        <w:rPr>
          <w:rFonts w:ascii="Times New Roman" w:hAnsi="Times New Roman"/>
          <w:i/>
          <w:szCs w:val="24"/>
        </w:rPr>
        <w:t xml:space="preserve">Las categorías participación y autogestión comunitaria son claves en los procesos de la nueva planificación para abordar lo social que tiene como finalidad fundamental el empoderamiento de los actores sociales  que requiere el proceso de transformación que atraviesa el país determinado por una democracia participativa y protagónica  expresada en nuestra carta magna, estas categorías impulsan que la comunidad aprehenda y hagan suya las acciones pertinentes para su mejora con la necesaria articulación con otros actores del entorno (comunitarios institucionales, políticos, económicos entre otros) y restringir acciones </w:t>
      </w:r>
      <w:proofErr w:type="spellStart"/>
      <w:r w:rsidRPr="002226A7">
        <w:rPr>
          <w:rFonts w:ascii="Times New Roman" w:hAnsi="Times New Roman"/>
          <w:i/>
          <w:szCs w:val="24"/>
        </w:rPr>
        <w:t>cooptativos</w:t>
      </w:r>
      <w:proofErr w:type="spellEnd"/>
      <w:r w:rsidRPr="002226A7">
        <w:rPr>
          <w:rFonts w:ascii="Times New Roman" w:hAnsi="Times New Roman"/>
          <w:i/>
          <w:szCs w:val="24"/>
        </w:rPr>
        <w:t xml:space="preserve">  de toda índole que  afecten sus expectativas de vida, bienestar y una sana convivencia comunitaria”.</w:t>
      </w:r>
    </w:p>
    <w:p w14:paraId="633FC3F7"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El testimonio resalta la importancia de la participación y autogestión comunitaria como pilares de la nueva planificación social. Destaca el empoderamiento de los actores sociales, elemento fundamental para la transformación del país. Establece una vinculación con la democracia producto de la conexión entre la participación y autogestión comunitaria con la democracia participativa y protagónica, consagrada en la Constitución Nacional. Además busca que la comunidad se apropie de las acciones para su mejora, en articulación con otros actores del entorno. Sin embargo, es necesario avanzar en la implementación concreta de estas ideas a través de ejemplos, formación, articulación y evaluación para fortalecer la aplicación de la nueva mirada en la planificación social.</w:t>
      </w:r>
    </w:p>
    <w:p w14:paraId="204DD58A"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En la construcción de una  nueva mirada sobre las categorías participación y autogestión comunitaria es importante considerar los aportes planteados por los siguientes autores:</w:t>
      </w:r>
    </w:p>
    <w:p w14:paraId="6505DDCE" w14:textId="6E76BEC1" w:rsidR="00911425" w:rsidRPr="002226A7" w:rsidRDefault="00911425" w:rsidP="00911425">
      <w:pPr>
        <w:tabs>
          <w:tab w:val="left" w:pos="1320"/>
        </w:tabs>
        <w:rPr>
          <w:rFonts w:ascii="Times New Roman" w:hAnsi="Times New Roman"/>
          <w:szCs w:val="24"/>
        </w:rPr>
      </w:pPr>
      <w:proofErr w:type="spellStart"/>
      <w:r w:rsidRPr="002226A7">
        <w:rPr>
          <w:rFonts w:ascii="Times New Roman" w:hAnsi="Times New Roman"/>
          <w:szCs w:val="24"/>
        </w:rPr>
        <w:t>Leff</w:t>
      </w:r>
      <w:proofErr w:type="spellEnd"/>
      <w:r w:rsidRPr="002226A7">
        <w:rPr>
          <w:rFonts w:ascii="Times New Roman" w:hAnsi="Times New Roman"/>
          <w:szCs w:val="24"/>
        </w:rPr>
        <w:t xml:space="preserve"> Enrique (2006)</w:t>
      </w:r>
      <w:r w:rsidR="000A1AF7" w:rsidRPr="002226A7">
        <w:rPr>
          <w:rFonts w:ascii="Times New Roman" w:hAnsi="Times New Roman"/>
          <w:szCs w:val="24"/>
        </w:rPr>
        <w:t xml:space="preserve"> p</w:t>
      </w:r>
      <w:r w:rsidRPr="002226A7">
        <w:rPr>
          <w:rFonts w:ascii="Times New Roman" w:hAnsi="Times New Roman"/>
          <w:szCs w:val="24"/>
        </w:rPr>
        <w:t xml:space="preserve">ropone el enfoque de la ecología política para la participación y autogestión comunitaria, integrando la justicia social con la ambiental, enfatiza la necesidad de una participación crítica y transformadora que desafíe las </w:t>
      </w:r>
      <w:r w:rsidRPr="002226A7">
        <w:rPr>
          <w:rFonts w:ascii="Times New Roman" w:hAnsi="Times New Roman"/>
          <w:szCs w:val="24"/>
        </w:rPr>
        <w:lastRenderedPageBreak/>
        <w:t>estructuras de poder y las relaciones de explotación y Obra: "Ecología política y transformación social".</w:t>
      </w:r>
    </w:p>
    <w:p w14:paraId="2D1B1D66" w14:textId="22BB7706" w:rsidR="00911425" w:rsidRPr="002226A7" w:rsidRDefault="00B679B0" w:rsidP="00911425">
      <w:pPr>
        <w:tabs>
          <w:tab w:val="left" w:pos="1320"/>
        </w:tabs>
        <w:rPr>
          <w:rFonts w:ascii="Times New Roman" w:hAnsi="Times New Roman"/>
          <w:szCs w:val="24"/>
        </w:rPr>
      </w:pPr>
      <w:r w:rsidRPr="002226A7">
        <w:rPr>
          <w:rFonts w:ascii="Times New Roman" w:hAnsi="Times New Roman"/>
          <w:szCs w:val="24"/>
        </w:rPr>
        <w:t xml:space="preserve">Santos </w:t>
      </w:r>
      <w:proofErr w:type="spellStart"/>
      <w:r w:rsidRPr="002226A7">
        <w:rPr>
          <w:rFonts w:ascii="Times New Roman" w:hAnsi="Times New Roman"/>
          <w:szCs w:val="24"/>
        </w:rPr>
        <w:t>Boaventura</w:t>
      </w:r>
      <w:proofErr w:type="spellEnd"/>
      <w:r w:rsidRPr="002226A7">
        <w:rPr>
          <w:rFonts w:ascii="Times New Roman" w:hAnsi="Times New Roman"/>
          <w:szCs w:val="24"/>
        </w:rPr>
        <w:t xml:space="preserve"> </w:t>
      </w:r>
      <w:r w:rsidR="00911425" w:rsidRPr="002226A7">
        <w:rPr>
          <w:rFonts w:ascii="Times New Roman" w:hAnsi="Times New Roman"/>
          <w:szCs w:val="24"/>
        </w:rPr>
        <w:t>De</w:t>
      </w:r>
      <w:r w:rsidR="00FD21B1" w:rsidRPr="002226A7">
        <w:rPr>
          <w:rFonts w:ascii="Times New Roman" w:hAnsi="Times New Roman"/>
          <w:szCs w:val="24"/>
        </w:rPr>
        <w:t xml:space="preserve"> Sousa (2010) d</w:t>
      </w:r>
      <w:r w:rsidR="00911425" w:rsidRPr="002226A7">
        <w:rPr>
          <w:rFonts w:ascii="Times New Roman" w:hAnsi="Times New Roman"/>
          <w:szCs w:val="24"/>
        </w:rPr>
        <w:t>esarrolla la epistemología del Sur como alternativa al conocimiento hegemónico occidental, aboga por una participación y autogestión comunitaria basada en los saberes locales y populares. Obra: "Refundación del Estado en América Latina".</w:t>
      </w:r>
    </w:p>
    <w:p w14:paraId="0443ABAC"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Escobar Arturo (1988). Plantea el </w:t>
      </w:r>
      <w:proofErr w:type="spellStart"/>
      <w:r w:rsidRPr="002226A7">
        <w:rPr>
          <w:rFonts w:ascii="Times New Roman" w:hAnsi="Times New Roman"/>
          <w:szCs w:val="24"/>
        </w:rPr>
        <w:t>postdesarrollo</w:t>
      </w:r>
      <w:proofErr w:type="spellEnd"/>
      <w:r w:rsidRPr="002226A7">
        <w:rPr>
          <w:rFonts w:ascii="Times New Roman" w:hAnsi="Times New Roman"/>
          <w:szCs w:val="24"/>
        </w:rPr>
        <w:t xml:space="preserve"> como una crítica al desarrollo convencional y una propuesta para construir alternativas desde las comunidades, defiende la participación y autogestión comunitaria como elementos fundamentales del </w:t>
      </w:r>
      <w:proofErr w:type="spellStart"/>
      <w:r w:rsidRPr="002226A7">
        <w:rPr>
          <w:rFonts w:ascii="Times New Roman" w:hAnsi="Times New Roman"/>
          <w:szCs w:val="24"/>
        </w:rPr>
        <w:t>postdesarrollo</w:t>
      </w:r>
      <w:proofErr w:type="spellEnd"/>
      <w:r w:rsidRPr="002226A7">
        <w:rPr>
          <w:rFonts w:ascii="Times New Roman" w:hAnsi="Times New Roman"/>
          <w:szCs w:val="24"/>
        </w:rPr>
        <w:t>. Obra: "La invención del desarrollo".</w:t>
      </w:r>
    </w:p>
    <w:p w14:paraId="331DA241"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Rivera </w:t>
      </w:r>
      <w:proofErr w:type="spellStart"/>
      <w:r w:rsidRPr="002226A7">
        <w:rPr>
          <w:rFonts w:ascii="Times New Roman" w:hAnsi="Times New Roman"/>
          <w:szCs w:val="24"/>
        </w:rPr>
        <w:t>Cusicanqui</w:t>
      </w:r>
      <w:proofErr w:type="spellEnd"/>
      <w:r w:rsidRPr="002226A7">
        <w:rPr>
          <w:rFonts w:ascii="Times New Roman" w:hAnsi="Times New Roman"/>
          <w:szCs w:val="24"/>
        </w:rPr>
        <w:t xml:space="preserve"> Silvia (2010). Propone el feminismo comunitario como una alternativa al feminismo occidental, integrando la lucha por la justicia de género con la justicia social y ambiental, enfatiza la importancia de la participación y autogestión de las mujeres en las comunidades. Obra: Una reflexión sobre prácticas y discursos descolonizadores".</w:t>
      </w:r>
    </w:p>
    <w:p w14:paraId="12E65701" w14:textId="77777777" w:rsidR="00911425" w:rsidRPr="002226A7" w:rsidRDefault="00911425" w:rsidP="00911425">
      <w:pPr>
        <w:tabs>
          <w:tab w:val="left" w:pos="1320"/>
        </w:tabs>
        <w:rPr>
          <w:rFonts w:ascii="Times New Roman" w:hAnsi="Times New Roman"/>
          <w:szCs w:val="24"/>
        </w:rPr>
      </w:pPr>
      <w:proofErr w:type="spellStart"/>
      <w:r w:rsidRPr="002226A7">
        <w:rPr>
          <w:rFonts w:ascii="Times New Roman" w:hAnsi="Times New Roman"/>
          <w:szCs w:val="24"/>
        </w:rPr>
        <w:t>Fals</w:t>
      </w:r>
      <w:proofErr w:type="spellEnd"/>
      <w:r w:rsidRPr="002226A7">
        <w:rPr>
          <w:rFonts w:ascii="Times New Roman" w:hAnsi="Times New Roman"/>
          <w:szCs w:val="24"/>
        </w:rPr>
        <w:t xml:space="preserve"> Borda (1987). Desarrolla la investigación acción participativa como una metodología para la participación y autogestión comunitaria, esta metodología busca que la comunidad sea protagonista en la investigación y transformación de su realidad. Obra: "Investigación acción participativa".</w:t>
      </w:r>
    </w:p>
    <w:p w14:paraId="29A48E77"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Paulo Freire (1970). Propone la pedagogía del oprimido como una herramienta para la liberación y el empoderamiento de las comunidades, esta pedagogía busca que la comunidad tome conciencia de su realidad y se organice para transformarla. Obra: "Pedagogía del oprimido".</w:t>
      </w:r>
    </w:p>
    <w:p w14:paraId="28FA418D" w14:textId="2B46E709"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En relación a la nueva mirada a la participación y autogestión comunitaria es importante señalar la necesaria ruptura con la visión tradicional. La orientación tenderá a la búsqueda de mejoras en las condiciones de vida, la transformación de las estructuras de poder y las relaciones de desigualdad. Desafiando el modelo de desarrollo dominante para construir nuevas alternativas que reconozca la diversidad </w:t>
      </w:r>
      <w:r w:rsidRPr="002226A7">
        <w:rPr>
          <w:rFonts w:ascii="Times New Roman" w:hAnsi="Times New Roman"/>
          <w:szCs w:val="24"/>
        </w:rPr>
        <w:lastRenderedPageBreak/>
        <w:t xml:space="preserve">de las comunidades, que promueva el diálogo intercultural y también que valore los saberes locales y populares como parte del proceso de desarrollo social. En consecuencia la participación y autogestión comunitaria buscaran construir una sociedad intercultural donde todas las culturas tengan cabida, se reconozcan los derechos humanos y sean garantizados desde el Estado y demás instituciones sociales. De esta manera se promueve la participación de la comunidad en la defensa de sus derechos. </w:t>
      </w:r>
    </w:p>
    <w:p w14:paraId="23B17B4B" w14:textId="5A1A0DFF"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Al realizar el proceso de triangulación con los referentes teóricos podemos señalar que el enfoque de la democracia participativa es fundamental para la construcción de una sociedad democrática. Esto es clave para: el desarrollo humano y social, la participación y la autogestión como derechos humanos fundamentales, el empoderamiento de los actores sociales y la transformación del país. </w:t>
      </w:r>
    </w:p>
    <w:p w14:paraId="6AD3A125" w14:textId="122F473A"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La sociedad demanda la construcción de una sociedad donde la participación y autogestión comunitaria sean pilares fundamentales de un desarrollo social transformador, intercultural, </w:t>
      </w:r>
      <w:proofErr w:type="spellStart"/>
      <w:r w:rsidRPr="002226A7">
        <w:rPr>
          <w:rFonts w:ascii="Times New Roman" w:hAnsi="Times New Roman"/>
          <w:szCs w:val="24"/>
        </w:rPr>
        <w:t>ecofeminista</w:t>
      </w:r>
      <w:proofErr w:type="spellEnd"/>
      <w:r w:rsidRPr="002226A7">
        <w:rPr>
          <w:rFonts w:ascii="Times New Roman" w:hAnsi="Times New Roman"/>
          <w:szCs w:val="24"/>
        </w:rPr>
        <w:t xml:space="preserve"> y basado en el enfoque de derechos. Una sociedad donde la comunidad sea protagonista de su propio destino y donde todas las personas tengan la oportunidad de alcanzar su pleno potencial en armonía con la naturaleza. Para lograr este fin se requiere de una voluntad política, un  marco legal adecuado, capacidades fortalecidas, recursos financieros y promoción de una cultura que valore la participación, la colaboración y la transformación social. Este es el desafío solo se puede logar con compromiso y  colaboración de todos los actores sociales.</w:t>
      </w:r>
    </w:p>
    <w:p w14:paraId="53D9EB6C" w14:textId="77777777" w:rsidR="00911425" w:rsidRPr="002226A7" w:rsidRDefault="00911425" w:rsidP="005E5213">
      <w:pPr>
        <w:tabs>
          <w:tab w:val="left" w:pos="1320"/>
        </w:tabs>
        <w:ind w:firstLine="0"/>
        <w:rPr>
          <w:rFonts w:ascii="Times New Roman" w:hAnsi="Times New Roman"/>
          <w:b/>
          <w:szCs w:val="24"/>
        </w:rPr>
      </w:pPr>
      <w:r w:rsidRPr="002226A7">
        <w:rPr>
          <w:rFonts w:ascii="Times New Roman" w:hAnsi="Times New Roman"/>
          <w:b/>
          <w:szCs w:val="24"/>
        </w:rPr>
        <w:t>6.- Valoración del sector productivo comunitario en la planificación de lo social.</w:t>
      </w:r>
    </w:p>
    <w:p w14:paraId="6A29661F"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La valoración del sector productivo comunitario en la planificación de lo social es clave para el desarrollo sostenible de las comunidades. Este sector según </w:t>
      </w:r>
      <w:proofErr w:type="spellStart"/>
      <w:r w:rsidRPr="002226A7">
        <w:rPr>
          <w:rFonts w:ascii="Times New Roman" w:hAnsi="Times New Roman"/>
          <w:szCs w:val="24"/>
        </w:rPr>
        <w:t>Fals</w:t>
      </w:r>
      <w:proofErr w:type="spellEnd"/>
      <w:r w:rsidRPr="002226A7">
        <w:rPr>
          <w:rFonts w:ascii="Times New Roman" w:hAnsi="Times New Roman"/>
          <w:szCs w:val="24"/>
        </w:rPr>
        <w:t xml:space="preserve"> Borda, O. (1979), desarrolla  un conjunto de iniciativas económicas y productivas que son desarrolladas y gestionadas por comunidades locales, con el objetivo de satisfacer sus propias necesidades y generar bienestar social. Este sector se caracteriza por su enfoque participativo, autogestionario y solidario, y se contrapone al modelo </w:t>
      </w:r>
      <w:r w:rsidRPr="002226A7">
        <w:rPr>
          <w:rFonts w:ascii="Times New Roman" w:hAnsi="Times New Roman"/>
          <w:szCs w:val="24"/>
        </w:rPr>
        <w:lastRenderedPageBreak/>
        <w:t>económico tradicional, basado en la producción a gran escala y la acumulación de capital.</w:t>
      </w:r>
    </w:p>
    <w:p w14:paraId="513FB5F0" w14:textId="77777777" w:rsidR="00911425" w:rsidRPr="002226A7" w:rsidRDefault="00911425" w:rsidP="00911425">
      <w:pPr>
        <w:tabs>
          <w:tab w:val="left" w:pos="1320"/>
        </w:tabs>
        <w:rPr>
          <w:rFonts w:ascii="Times New Roman" w:hAnsi="Times New Roman"/>
          <w:szCs w:val="24"/>
          <w:u w:val="single"/>
        </w:rPr>
      </w:pPr>
      <w:r w:rsidRPr="002226A7">
        <w:rPr>
          <w:rFonts w:ascii="Times New Roman" w:hAnsi="Times New Roman"/>
          <w:szCs w:val="24"/>
        </w:rPr>
        <w:t>El sector productivo comunitario puede generar empleo y riqueza local, contribuir al desarrollo sostenible, fortalecer la economía local, fortalecer la identidad y la cultura local, y promover la participación ciudadana y la gestión comunitaria como componentes clave de la planificación social</w:t>
      </w:r>
      <w:r w:rsidRPr="002226A7">
        <w:rPr>
          <w:rFonts w:ascii="Times New Roman" w:hAnsi="Times New Roman"/>
          <w:szCs w:val="24"/>
          <w:u w:val="single"/>
        </w:rPr>
        <w:t>.</w:t>
      </w:r>
    </w:p>
    <w:p w14:paraId="143389A3"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En el contexto de la planificación social, la valoración del sector productivo comunitario implica un cambio de paradigma que reconoce la importancia de las iniciativas económicas locales como agentes de desarrollo social. No se trata solo de </w:t>
      </w:r>
      <w:r w:rsidRPr="002226A7">
        <w:rPr>
          <w:rFonts w:ascii="Times New Roman" w:eastAsia="Times New Roman" w:hAnsi="Times New Roman"/>
          <w:bCs/>
          <w:szCs w:val="24"/>
        </w:rPr>
        <w:t>reconocer el valor económico</w:t>
      </w:r>
      <w:r w:rsidRPr="002226A7">
        <w:rPr>
          <w:rFonts w:ascii="Times New Roman" w:eastAsia="Times New Roman" w:hAnsi="Times New Roman"/>
          <w:szCs w:val="24"/>
        </w:rPr>
        <w:t xml:space="preserve"> de la producción artesanal, la agricultura familiar o las microempresas, sino de comprender su </w:t>
      </w:r>
      <w:r w:rsidRPr="002226A7">
        <w:rPr>
          <w:rFonts w:ascii="Times New Roman" w:eastAsia="Times New Roman" w:hAnsi="Times New Roman"/>
          <w:bCs/>
          <w:szCs w:val="24"/>
        </w:rPr>
        <w:t>impacto social integral. El fortalecimiento del tejido social enaltece la cohesión social, la identidad cultural y el sentido de pertenencia</w:t>
      </w:r>
      <w:r w:rsidRPr="002226A7">
        <w:rPr>
          <w:rFonts w:ascii="Times New Roman" w:eastAsia="Times New Roman" w:hAnsi="Times New Roman"/>
          <w:szCs w:val="24"/>
        </w:rPr>
        <w:t xml:space="preserve">, </w:t>
      </w:r>
      <w:r w:rsidRPr="002226A7">
        <w:rPr>
          <w:rFonts w:ascii="Times New Roman" w:eastAsia="Times New Roman" w:hAnsi="Times New Roman"/>
          <w:bCs/>
          <w:szCs w:val="24"/>
        </w:rPr>
        <w:t>empodera a las comunidades</w:t>
      </w:r>
      <w:r w:rsidRPr="002226A7">
        <w:rPr>
          <w:rFonts w:ascii="Times New Roman" w:eastAsia="Times New Roman" w:hAnsi="Times New Roman"/>
          <w:szCs w:val="24"/>
        </w:rPr>
        <w:t xml:space="preserve"> permitiéndoles tomar decisiones sobre su propio futuro y desarrollar sus capacidades en áreas como la gestión de proyectos, la planificación estratégica y la comercialización. Además se abre oportunidades para </w:t>
      </w:r>
      <w:r w:rsidRPr="002226A7">
        <w:rPr>
          <w:rFonts w:ascii="Times New Roman" w:eastAsia="Times New Roman" w:hAnsi="Times New Roman"/>
          <w:bCs/>
          <w:szCs w:val="24"/>
        </w:rPr>
        <w:t>grupos tradicionalmente excluidos</w:t>
      </w:r>
      <w:r w:rsidRPr="002226A7">
        <w:rPr>
          <w:rFonts w:ascii="Times New Roman" w:eastAsia="Times New Roman" w:hAnsi="Times New Roman"/>
          <w:szCs w:val="24"/>
        </w:rPr>
        <w:t xml:space="preserve">, como las mujeres, los jóvenes y las personas con discapacidad, permitiéndoles participar en la economía y mejorar sus condiciones de vida, esto se basan en </w:t>
      </w:r>
      <w:r w:rsidRPr="002226A7">
        <w:rPr>
          <w:rFonts w:ascii="Times New Roman" w:eastAsia="Times New Roman" w:hAnsi="Times New Roman"/>
          <w:bCs/>
          <w:szCs w:val="24"/>
        </w:rPr>
        <w:t>prácticas sostenibles</w:t>
      </w:r>
      <w:r w:rsidRPr="002226A7">
        <w:rPr>
          <w:rFonts w:ascii="Times New Roman" w:eastAsia="Times New Roman" w:hAnsi="Times New Roman"/>
          <w:szCs w:val="24"/>
        </w:rPr>
        <w:t xml:space="preserve"> que respetan el medio ambiente y promueven la conservación de los recursos naturales, que permiten la </w:t>
      </w:r>
      <w:r w:rsidRPr="002226A7">
        <w:rPr>
          <w:rFonts w:ascii="Times New Roman" w:eastAsia="Times New Roman" w:hAnsi="Times New Roman"/>
          <w:bCs/>
          <w:szCs w:val="24"/>
        </w:rPr>
        <w:t>contribuye a la autonomía local</w:t>
      </w:r>
      <w:r w:rsidRPr="002226A7">
        <w:rPr>
          <w:rFonts w:ascii="Times New Roman" w:eastAsia="Times New Roman" w:hAnsi="Times New Roman"/>
          <w:szCs w:val="24"/>
        </w:rPr>
        <w:t>, ya que las comunidades pueden generar sus propios ingresos y depender menos de actores externos.</w:t>
      </w:r>
    </w:p>
    <w:p w14:paraId="1833F6B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La valoración del sector productivo comunitario no es una tarea fácil, pero es un paso fundamental para construir un desarrollo social más justo, equitativo, sostenible y donde todas las personas tengan la oportunidad de alcanzar su pleno potencial. Al valorar el sector productivo comunitario, se puede construir un futuro mejor para las comunidades y para el planeta.</w:t>
      </w:r>
    </w:p>
    <w:p w14:paraId="1C8C0B9E" w14:textId="5D1E4903" w:rsidR="00911425" w:rsidRPr="002226A7" w:rsidRDefault="00911425" w:rsidP="00911425">
      <w:pPr>
        <w:rPr>
          <w:rFonts w:ascii="Times New Roman" w:hAnsi="Times New Roman"/>
          <w:i/>
          <w:kern w:val="24"/>
          <w:szCs w:val="24"/>
        </w:rPr>
      </w:pPr>
      <w:r w:rsidRPr="002226A7">
        <w:rPr>
          <w:rFonts w:ascii="Times New Roman" w:hAnsi="Times New Roman"/>
          <w:b/>
          <w:kern w:val="24"/>
          <w:szCs w:val="24"/>
        </w:rPr>
        <w:t xml:space="preserve">Tal como se muestra en el testimonio del sujeto de investigación </w:t>
      </w:r>
      <w:r w:rsidR="00F14E98"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 xml:space="preserve">“En los últimos años, parte del desarrollo de la gestión comunal en la gerencia de Desarrollo Social en PDVSA </w:t>
      </w:r>
      <w:r w:rsidRPr="002226A7">
        <w:rPr>
          <w:rFonts w:ascii="Times New Roman" w:hAnsi="Times New Roman"/>
          <w:i/>
          <w:kern w:val="24"/>
          <w:szCs w:val="24"/>
        </w:rPr>
        <w:lastRenderedPageBreak/>
        <w:t xml:space="preserve">ha sido la incorporación de la línea socio productiva, como parte de la asesoría en el fortalecimiento de la micro economía local, las cuales se ajustaran dependiendo de la zona y de sus elementos </w:t>
      </w:r>
      <w:proofErr w:type="spellStart"/>
      <w:r w:rsidRPr="002226A7">
        <w:rPr>
          <w:rFonts w:ascii="Times New Roman" w:hAnsi="Times New Roman"/>
          <w:i/>
          <w:kern w:val="24"/>
          <w:szCs w:val="24"/>
        </w:rPr>
        <w:t>identitarios</w:t>
      </w:r>
      <w:proofErr w:type="spellEnd"/>
      <w:r w:rsidRPr="002226A7">
        <w:rPr>
          <w:rFonts w:ascii="Times New Roman" w:hAnsi="Times New Roman"/>
          <w:i/>
          <w:kern w:val="24"/>
          <w:szCs w:val="24"/>
        </w:rPr>
        <w:t xml:space="preserve"> y culturales, de esta manera se fomenta el desarrollo plural, diverso, procurando minimizar la dependencia hacia la industria”.</w:t>
      </w:r>
    </w:p>
    <w:p w14:paraId="43A67707"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investigador, en este caso PDVSA, reconoce la importancia de la </w:t>
      </w:r>
      <w:r w:rsidRPr="002226A7">
        <w:rPr>
          <w:rFonts w:ascii="Times New Roman" w:eastAsia="Times New Roman" w:hAnsi="Times New Roman"/>
          <w:bCs/>
          <w:szCs w:val="24"/>
        </w:rPr>
        <w:t>gestión comunitaria</w:t>
      </w:r>
      <w:r w:rsidRPr="002226A7">
        <w:rPr>
          <w:rFonts w:ascii="Times New Roman" w:eastAsia="Times New Roman" w:hAnsi="Times New Roman"/>
          <w:szCs w:val="24"/>
        </w:rPr>
        <w:t xml:space="preserve"> y la </w:t>
      </w:r>
      <w:r w:rsidRPr="002226A7">
        <w:rPr>
          <w:rFonts w:ascii="Times New Roman" w:eastAsia="Times New Roman" w:hAnsi="Times New Roman"/>
          <w:bCs/>
          <w:szCs w:val="24"/>
        </w:rPr>
        <w:t>participación activa de las comunidades</w:t>
      </w:r>
      <w:r w:rsidRPr="002226A7">
        <w:rPr>
          <w:rFonts w:ascii="Times New Roman" w:eastAsia="Times New Roman" w:hAnsi="Times New Roman"/>
          <w:szCs w:val="24"/>
        </w:rPr>
        <w:t xml:space="preserve"> en el desarrollo social. Específicamente, se destaca la incorporación de la </w:t>
      </w:r>
      <w:r w:rsidRPr="002226A7">
        <w:rPr>
          <w:rFonts w:ascii="Times New Roman" w:eastAsia="Times New Roman" w:hAnsi="Times New Roman"/>
          <w:bCs/>
          <w:szCs w:val="24"/>
        </w:rPr>
        <w:t xml:space="preserve">línea </w:t>
      </w:r>
      <w:proofErr w:type="spellStart"/>
      <w:r w:rsidRPr="002226A7">
        <w:rPr>
          <w:rFonts w:ascii="Times New Roman" w:eastAsia="Times New Roman" w:hAnsi="Times New Roman"/>
          <w:bCs/>
          <w:szCs w:val="24"/>
        </w:rPr>
        <w:t>socioproductiva</w:t>
      </w:r>
      <w:proofErr w:type="spellEnd"/>
      <w:r w:rsidRPr="002226A7">
        <w:rPr>
          <w:rFonts w:ascii="Times New Roman" w:eastAsia="Times New Roman" w:hAnsi="Times New Roman"/>
          <w:szCs w:val="24"/>
        </w:rPr>
        <w:t xml:space="preserve"> como parte de la asesoría en el fortalecimiento de la </w:t>
      </w:r>
      <w:r w:rsidRPr="002226A7">
        <w:rPr>
          <w:rFonts w:ascii="Times New Roman" w:eastAsia="Times New Roman" w:hAnsi="Times New Roman"/>
          <w:bCs/>
          <w:szCs w:val="24"/>
        </w:rPr>
        <w:t>microeconomía local</w:t>
      </w:r>
      <w:r w:rsidRPr="002226A7">
        <w:rPr>
          <w:rFonts w:ascii="Times New Roman" w:eastAsia="Times New Roman" w:hAnsi="Times New Roman"/>
          <w:szCs w:val="24"/>
        </w:rPr>
        <w:t xml:space="preserve">. Se señalan aspectos relevantes relacionados con esta línea productiva que se adaptan a las características de cada zona, considerando sus elementos </w:t>
      </w:r>
      <w:proofErr w:type="spellStart"/>
      <w:r w:rsidRPr="002226A7">
        <w:rPr>
          <w:rFonts w:ascii="Times New Roman" w:eastAsia="Times New Roman" w:hAnsi="Times New Roman"/>
          <w:szCs w:val="24"/>
        </w:rPr>
        <w:t>identitarios</w:t>
      </w:r>
      <w:proofErr w:type="spellEnd"/>
      <w:r w:rsidRPr="002226A7">
        <w:rPr>
          <w:rFonts w:ascii="Times New Roman" w:eastAsia="Times New Roman" w:hAnsi="Times New Roman"/>
          <w:szCs w:val="24"/>
        </w:rPr>
        <w:t xml:space="preserve"> y culturales, el d</w:t>
      </w:r>
      <w:r w:rsidRPr="002226A7">
        <w:rPr>
          <w:rFonts w:ascii="Times New Roman" w:eastAsia="Times New Roman" w:hAnsi="Times New Roman"/>
          <w:bCs/>
          <w:szCs w:val="24"/>
        </w:rPr>
        <w:t>esarrollo plural y diverso</w:t>
      </w:r>
      <w:r w:rsidRPr="002226A7">
        <w:rPr>
          <w:rFonts w:ascii="Times New Roman" w:eastAsia="Times New Roman" w:hAnsi="Times New Roman"/>
          <w:szCs w:val="24"/>
        </w:rPr>
        <w:t xml:space="preserve"> y r</w:t>
      </w:r>
      <w:r w:rsidRPr="002226A7">
        <w:rPr>
          <w:rFonts w:ascii="Times New Roman" w:eastAsia="Times New Roman" w:hAnsi="Times New Roman"/>
          <w:bCs/>
          <w:szCs w:val="24"/>
        </w:rPr>
        <w:t xml:space="preserve">educción de la dependencia fortaleciendo </w:t>
      </w:r>
      <w:r w:rsidRPr="002226A7">
        <w:rPr>
          <w:rFonts w:ascii="Times New Roman" w:eastAsia="Times New Roman" w:hAnsi="Times New Roman"/>
          <w:szCs w:val="24"/>
        </w:rPr>
        <w:t>la economía local y disminuir la dependencia de la industria petrolera.</w:t>
      </w:r>
    </w:p>
    <w:p w14:paraId="64311E1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En este caso, PDVSA está jugando un papel importante en la promoción del desarrollo social a través del fortalecimiento de la microeconomía local, asesoría técnica y financiera, promoción de la participación comunitaria y respeto a la identidad cultural de las comunidades. En definitiva, el testimonio de PDVSA es un ejemplo positivo de cómo se puede valorar el sector productivo comunitario en la planificación social. Este tipo de iniciativas son esenciales para construir un futuro mejor para las comunidades y para el planeta.</w:t>
      </w:r>
    </w:p>
    <w:p w14:paraId="4B5C03F7" w14:textId="77ACECB1" w:rsidR="00911425" w:rsidRPr="002226A7" w:rsidRDefault="00911425" w:rsidP="00911425">
      <w:pPr>
        <w:tabs>
          <w:tab w:val="left" w:pos="1320"/>
        </w:tabs>
        <w:rPr>
          <w:rFonts w:ascii="Times New Roman" w:hAnsi="Times New Roman"/>
          <w:i/>
          <w:szCs w:val="24"/>
        </w:rPr>
      </w:pPr>
      <w:r w:rsidRPr="002226A7">
        <w:rPr>
          <w:rFonts w:ascii="Times New Roman" w:hAnsi="Times New Roman"/>
          <w:b/>
          <w:szCs w:val="24"/>
        </w:rPr>
        <w:t xml:space="preserve">Asimismo, la entrevista </w:t>
      </w:r>
      <w:r w:rsidR="00F1144B" w:rsidRPr="002226A7">
        <w:rPr>
          <w:rFonts w:ascii="Times New Roman" w:hAnsi="Times New Roman"/>
          <w:b/>
          <w:szCs w:val="24"/>
        </w:rPr>
        <w:t xml:space="preserve">a la </w:t>
      </w:r>
      <w:r w:rsidR="00F14E98" w:rsidRPr="002226A7">
        <w:rPr>
          <w:rFonts w:ascii="Times New Roman" w:hAnsi="Times New Roman"/>
          <w:b/>
          <w:szCs w:val="24"/>
        </w:rPr>
        <w:t>Socióloga</w:t>
      </w:r>
      <w:r w:rsidRPr="002226A7">
        <w:rPr>
          <w:rFonts w:ascii="Times New Roman" w:hAnsi="Times New Roman"/>
          <w:b/>
          <w:szCs w:val="24"/>
        </w:rPr>
        <w:t>, señala que:</w:t>
      </w:r>
      <w:r w:rsidRPr="002226A7">
        <w:rPr>
          <w:rFonts w:ascii="Times New Roman" w:hAnsi="Times New Roman"/>
          <w:szCs w:val="24"/>
        </w:rPr>
        <w:t xml:space="preserve"> </w:t>
      </w:r>
      <w:r w:rsidRPr="002226A7">
        <w:rPr>
          <w:rFonts w:ascii="Times New Roman" w:hAnsi="Times New Roman"/>
          <w:i/>
          <w:szCs w:val="24"/>
        </w:rPr>
        <w:t xml:space="preserve">“La nueva concepción de la planificación de lo social impulsa la autogestión que trae consigo una valorización del sector productivo empezando desde las comunidades, sus acervos relacionados con el entorno, el desarrollo de las potencialidades productivo que fortalezcan, las sinergias pertinentes para dinamizar la cadena productiva local con una visión de desarrollo sostenible, ello rompe, por un lado, con una cultura paternalista propia de un Estado Rentista y sus malformaciones (el clientelismo entre ellos) que históricamente ha moldeado una forma de dependencia comunitaria hacia el Estado y por otro la disgregación que impone los modelos económicos dominantes basados en el individualismo y afán de lucro exacerbado, la crisis que ha vivido nuestra </w:t>
      </w:r>
      <w:r w:rsidRPr="002226A7">
        <w:rPr>
          <w:rFonts w:ascii="Times New Roman" w:hAnsi="Times New Roman"/>
          <w:i/>
          <w:szCs w:val="24"/>
        </w:rPr>
        <w:lastRenderedPageBreak/>
        <w:t>sociedad producto de las medidas coercitivas unilaterales, la pandemia y erróneas políticas económicas del gobierno paradójicamente se han convertido en una oportunidad para la valorización del sector productivo comunitarios donde el Estado y otros agentes deben convertirse en aliados y no suplidores  de su desarrollo productivo”.</w:t>
      </w:r>
    </w:p>
    <w:p w14:paraId="2410E9A2" w14:textId="46F557C6"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Una </w:t>
      </w:r>
      <w:r w:rsidRPr="002226A7">
        <w:rPr>
          <w:rFonts w:ascii="Times New Roman" w:eastAsia="Times New Roman" w:hAnsi="Times New Roman"/>
          <w:bCs/>
          <w:szCs w:val="24"/>
        </w:rPr>
        <w:t>nueva concepción de la planificación social</w:t>
      </w:r>
      <w:r w:rsidRPr="002226A7">
        <w:rPr>
          <w:rFonts w:ascii="Times New Roman" w:eastAsia="Times New Roman" w:hAnsi="Times New Roman"/>
          <w:szCs w:val="24"/>
        </w:rPr>
        <w:t xml:space="preserve"> debe fundamentarse en la </w:t>
      </w:r>
      <w:r w:rsidRPr="002226A7">
        <w:rPr>
          <w:rFonts w:ascii="Times New Roman" w:eastAsia="Times New Roman" w:hAnsi="Times New Roman"/>
          <w:bCs/>
          <w:szCs w:val="24"/>
        </w:rPr>
        <w:t>autogestión</w:t>
      </w:r>
      <w:r w:rsidRPr="002226A7">
        <w:rPr>
          <w:rFonts w:ascii="Times New Roman" w:eastAsia="Times New Roman" w:hAnsi="Times New Roman"/>
          <w:szCs w:val="24"/>
        </w:rPr>
        <w:t xml:space="preserve"> y la </w:t>
      </w:r>
      <w:r w:rsidRPr="002226A7">
        <w:rPr>
          <w:rFonts w:ascii="Times New Roman" w:eastAsia="Times New Roman" w:hAnsi="Times New Roman"/>
          <w:bCs/>
          <w:szCs w:val="24"/>
        </w:rPr>
        <w:t>valorización del sector productivo</w:t>
      </w:r>
      <w:r w:rsidRPr="002226A7">
        <w:rPr>
          <w:rFonts w:ascii="Times New Roman" w:eastAsia="Times New Roman" w:hAnsi="Times New Roman"/>
          <w:szCs w:val="24"/>
        </w:rPr>
        <w:t xml:space="preserve"> desde las comunidades. Esta nueva visión busca romper con la </w:t>
      </w:r>
      <w:r w:rsidRPr="002226A7">
        <w:rPr>
          <w:rFonts w:ascii="Times New Roman" w:eastAsia="Times New Roman" w:hAnsi="Times New Roman"/>
          <w:bCs/>
          <w:szCs w:val="24"/>
        </w:rPr>
        <w:t>dependencia hacia el Estado</w:t>
      </w:r>
      <w:r w:rsidRPr="002226A7">
        <w:rPr>
          <w:rFonts w:ascii="Times New Roman" w:eastAsia="Times New Roman" w:hAnsi="Times New Roman"/>
          <w:szCs w:val="24"/>
        </w:rPr>
        <w:t xml:space="preserve"> y el </w:t>
      </w:r>
      <w:r w:rsidRPr="002226A7">
        <w:rPr>
          <w:rFonts w:ascii="Times New Roman" w:eastAsia="Times New Roman" w:hAnsi="Times New Roman"/>
          <w:bCs/>
          <w:szCs w:val="24"/>
        </w:rPr>
        <w:t>individualismo</w:t>
      </w:r>
      <w:r w:rsidRPr="002226A7">
        <w:rPr>
          <w:rFonts w:ascii="Times New Roman" w:eastAsia="Times New Roman" w:hAnsi="Times New Roman"/>
          <w:szCs w:val="24"/>
        </w:rPr>
        <w:t xml:space="preserve"> promovido por los modelos económicos dominantes. El testimonio se alinea perfectamente con los principios de la valoración del sector productivo comunitario en la planificación social en el </w:t>
      </w:r>
      <w:r w:rsidRPr="002226A7">
        <w:rPr>
          <w:rFonts w:ascii="Times New Roman" w:eastAsia="Times New Roman" w:hAnsi="Times New Roman"/>
          <w:bCs/>
          <w:szCs w:val="24"/>
        </w:rPr>
        <w:t>reconocimiento, inclusión, fortalecimiento y articulación</w:t>
      </w:r>
      <w:r w:rsidRPr="002226A7">
        <w:rPr>
          <w:rFonts w:ascii="Times New Roman" w:eastAsia="Times New Roman" w:hAnsi="Times New Roman"/>
          <w:szCs w:val="24"/>
        </w:rPr>
        <w:t xml:space="preserve">. </w:t>
      </w:r>
      <w:r w:rsidRPr="002226A7">
        <w:rPr>
          <w:rFonts w:ascii="Times New Roman" w:eastAsia="Times New Roman" w:hAnsi="Times New Roman"/>
          <w:bCs/>
          <w:szCs w:val="24"/>
        </w:rPr>
        <w:t xml:space="preserve">En este caso, es necesario un cambio de paradigma en la planificación social, donde las comunidades sean protagonistas de su propio desarrollo, que tome decisiones sobre sus propios proyectos, que gestione sus propios recursos y articule con otros actores sociales, para construir un desarrollo sostenible. Esta nueva visión es fundamental para romper con la dependencia hacia el Estado y el individualismo, y para construir un futuro mejor para las comunidades y para el planeta. En definitiva, los testimonios de los sujetos investigados invitan a repensar la planificación social y para fortalecer el sector productivo comunitario. Para lograr lo planteado algunos autores han aportado sus teorías y conocimiento. A continuación se mencionan algunos de ellos: </w:t>
      </w:r>
    </w:p>
    <w:p w14:paraId="37DFA998" w14:textId="144F17E6"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Sen</w:t>
      </w:r>
      <w:proofErr w:type="spellEnd"/>
      <w:r w:rsidRPr="002226A7">
        <w:rPr>
          <w:rFonts w:ascii="Times New Roman" w:eastAsia="Times New Roman" w:hAnsi="Times New Roman"/>
          <w:bCs/>
          <w:szCs w:val="24"/>
        </w:rPr>
        <w:t xml:space="preserve"> </w:t>
      </w:r>
      <w:r w:rsidR="00515C31" w:rsidRPr="002226A7">
        <w:rPr>
          <w:rFonts w:ascii="Times New Roman" w:eastAsia="Times New Roman" w:hAnsi="Times New Roman"/>
          <w:bCs/>
          <w:szCs w:val="24"/>
        </w:rPr>
        <w:t>(1999) a</w:t>
      </w:r>
      <w:r w:rsidRPr="002226A7">
        <w:rPr>
          <w:rFonts w:ascii="Times New Roman" w:eastAsia="Times New Roman" w:hAnsi="Times New Roman"/>
          <w:szCs w:val="24"/>
        </w:rPr>
        <w:t xml:space="preserve">rgumenta que la </w:t>
      </w:r>
      <w:r w:rsidRPr="002226A7">
        <w:rPr>
          <w:rFonts w:ascii="Times New Roman" w:eastAsia="Times New Roman" w:hAnsi="Times New Roman"/>
          <w:bCs/>
          <w:szCs w:val="24"/>
        </w:rPr>
        <w:t>valoración del sector productivo comunitario</w:t>
      </w:r>
      <w:r w:rsidRPr="002226A7">
        <w:rPr>
          <w:rFonts w:ascii="Times New Roman" w:eastAsia="Times New Roman" w:hAnsi="Times New Roman"/>
          <w:szCs w:val="24"/>
        </w:rPr>
        <w:t xml:space="preserve"> es fundamental para el desarrollo social. En su obra "</w:t>
      </w:r>
      <w:r w:rsidRPr="002226A7">
        <w:rPr>
          <w:rFonts w:ascii="Times New Roman" w:eastAsia="Times New Roman" w:hAnsi="Times New Roman"/>
          <w:bCs/>
          <w:szCs w:val="24"/>
        </w:rPr>
        <w:t>Desarrollo como Libertad</w:t>
      </w:r>
      <w:r w:rsidRPr="002226A7">
        <w:rPr>
          <w:rFonts w:ascii="Times New Roman" w:eastAsia="Times New Roman" w:hAnsi="Times New Roman"/>
          <w:szCs w:val="24"/>
        </w:rPr>
        <w:t xml:space="preserve">", </w:t>
      </w:r>
      <w:proofErr w:type="spellStart"/>
      <w:r w:rsidRPr="002226A7">
        <w:rPr>
          <w:rFonts w:ascii="Times New Roman" w:eastAsia="Times New Roman" w:hAnsi="Times New Roman"/>
          <w:szCs w:val="24"/>
        </w:rPr>
        <w:t>Sen</w:t>
      </w:r>
      <w:proofErr w:type="spellEnd"/>
      <w:r w:rsidRPr="002226A7">
        <w:rPr>
          <w:rFonts w:ascii="Times New Roman" w:eastAsia="Times New Roman" w:hAnsi="Times New Roman"/>
          <w:szCs w:val="24"/>
        </w:rPr>
        <w:t xml:space="preserve"> sostiene que la libertad de las personas para elegir su propio camino de vida es esencial para el bienestar social. La participación en el sector productivo comunitario puede ampliar las capacidades de las personas, permitiéndoles tomar decisiones sobre su futuro y mejorar sus condiciones de vida.</w:t>
      </w:r>
    </w:p>
    <w:p w14:paraId="1A79F979" w14:textId="5DE1E722"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Nussbaum</w:t>
      </w:r>
      <w:proofErr w:type="spellEnd"/>
      <w:r w:rsidRPr="002226A7">
        <w:rPr>
          <w:rFonts w:ascii="Times New Roman" w:eastAsia="Times New Roman" w:hAnsi="Times New Roman"/>
          <w:bCs/>
          <w:szCs w:val="24"/>
        </w:rPr>
        <w:t xml:space="preserve"> (2000)</w:t>
      </w:r>
      <w:r w:rsidR="00515C31" w:rsidRPr="002226A7">
        <w:rPr>
          <w:rFonts w:ascii="Times New Roman" w:eastAsia="Times New Roman" w:hAnsi="Times New Roman"/>
          <w:bCs/>
          <w:szCs w:val="24"/>
        </w:rPr>
        <w:t xml:space="preserve"> p</w:t>
      </w:r>
      <w:r w:rsidRPr="002226A7">
        <w:rPr>
          <w:rFonts w:ascii="Times New Roman" w:eastAsia="Times New Roman" w:hAnsi="Times New Roman"/>
          <w:szCs w:val="24"/>
        </w:rPr>
        <w:t xml:space="preserve">ropone un enfoque basado en las </w:t>
      </w:r>
      <w:r w:rsidRPr="002226A7">
        <w:rPr>
          <w:rFonts w:ascii="Times New Roman" w:eastAsia="Times New Roman" w:hAnsi="Times New Roman"/>
          <w:bCs/>
          <w:szCs w:val="24"/>
        </w:rPr>
        <w:t>capacidades humanas</w:t>
      </w:r>
      <w:r w:rsidRPr="002226A7">
        <w:rPr>
          <w:rFonts w:ascii="Times New Roman" w:eastAsia="Times New Roman" w:hAnsi="Times New Roman"/>
          <w:szCs w:val="24"/>
        </w:rPr>
        <w:t xml:space="preserve">. Esta autora argumenta que el desarrollo social debe centrarse en la ampliación de las </w:t>
      </w:r>
      <w:r w:rsidRPr="002226A7">
        <w:rPr>
          <w:rFonts w:ascii="Times New Roman" w:eastAsia="Times New Roman" w:hAnsi="Times New Roman"/>
          <w:szCs w:val="24"/>
        </w:rPr>
        <w:lastRenderedPageBreak/>
        <w:t>capacidades de las personas para vivir una vida digna. La participación en el sector productivo comunitario puede contribuir al desarrollo de capacidades como la salud, la educación, la participación política y la creatividad.</w:t>
      </w:r>
    </w:p>
    <w:p w14:paraId="546454D9"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Sassen</w:t>
      </w:r>
      <w:proofErr w:type="spellEnd"/>
      <w:r w:rsidRPr="002226A7">
        <w:rPr>
          <w:rFonts w:ascii="Times New Roman" w:eastAsia="Times New Roman" w:hAnsi="Times New Roman"/>
          <w:bCs/>
          <w:szCs w:val="24"/>
        </w:rPr>
        <w:t xml:space="preserve"> </w:t>
      </w:r>
      <w:proofErr w:type="spellStart"/>
      <w:r w:rsidRPr="002226A7">
        <w:rPr>
          <w:rFonts w:ascii="Times New Roman" w:eastAsia="Times New Roman" w:hAnsi="Times New Roman"/>
          <w:bCs/>
          <w:szCs w:val="24"/>
        </w:rPr>
        <w:t>Saskia</w:t>
      </w:r>
      <w:proofErr w:type="spellEnd"/>
      <w:r w:rsidRPr="002226A7">
        <w:rPr>
          <w:rFonts w:ascii="Times New Roman" w:eastAsia="Times New Roman" w:hAnsi="Times New Roman"/>
          <w:bCs/>
          <w:szCs w:val="24"/>
        </w:rPr>
        <w:t xml:space="preserve"> (1994).</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A</w:t>
      </w:r>
      <w:r w:rsidRPr="002226A7">
        <w:rPr>
          <w:rFonts w:ascii="Times New Roman" w:eastAsia="Times New Roman" w:hAnsi="Times New Roman"/>
          <w:szCs w:val="24"/>
        </w:rPr>
        <w:t>naliza las transformaciones del capitalismo global y su impacto en las ciudades. Este autor argumenta que las ciudades son espacios de producción de conocimiento, innovación y desarrollo social. La valoración del sector productivo comunitario puede contribuir al desarrollo urbano sostenible, al generar empleos, ingresos y mejorar la calidad de vida en las ciudades.</w:t>
      </w:r>
    </w:p>
    <w:p w14:paraId="2817E406" w14:textId="49F91C96" w:rsidR="00911425" w:rsidRPr="002226A7" w:rsidRDefault="00B679B0"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Santos </w:t>
      </w:r>
      <w:proofErr w:type="spellStart"/>
      <w:r w:rsidRPr="002226A7">
        <w:rPr>
          <w:rFonts w:ascii="Times New Roman" w:eastAsia="Times New Roman" w:hAnsi="Times New Roman"/>
          <w:bCs/>
          <w:szCs w:val="24"/>
        </w:rPr>
        <w:t>Boaventura</w:t>
      </w:r>
      <w:proofErr w:type="spellEnd"/>
      <w:r w:rsidRPr="002226A7">
        <w:rPr>
          <w:rFonts w:ascii="Times New Roman" w:eastAsia="Times New Roman" w:hAnsi="Times New Roman"/>
          <w:bCs/>
          <w:szCs w:val="24"/>
        </w:rPr>
        <w:t xml:space="preserve"> </w:t>
      </w:r>
      <w:r w:rsidR="00911425" w:rsidRPr="002226A7">
        <w:rPr>
          <w:rFonts w:ascii="Times New Roman" w:eastAsia="Times New Roman" w:hAnsi="Times New Roman"/>
          <w:bCs/>
          <w:szCs w:val="24"/>
        </w:rPr>
        <w:t>De Sousa (2010)</w:t>
      </w:r>
      <w:r w:rsidR="00FD21B1" w:rsidRPr="002226A7">
        <w:rPr>
          <w:rFonts w:ascii="Times New Roman" w:eastAsia="Times New Roman" w:hAnsi="Times New Roman"/>
          <w:bCs/>
          <w:szCs w:val="24"/>
        </w:rPr>
        <w:t>, p</w:t>
      </w:r>
      <w:r w:rsidR="00911425" w:rsidRPr="002226A7">
        <w:rPr>
          <w:rFonts w:ascii="Times New Roman" w:eastAsia="Times New Roman" w:hAnsi="Times New Roman"/>
          <w:szCs w:val="24"/>
        </w:rPr>
        <w:t xml:space="preserve">ropone un enfoque de desarrollo basado en las </w:t>
      </w:r>
      <w:r w:rsidR="00911425" w:rsidRPr="002226A7">
        <w:rPr>
          <w:rFonts w:ascii="Times New Roman" w:eastAsia="Times New Roman" w:hAnsi="Times New Roman"/>
          <w:bCs/>
          <w:szCs w:val="24"/>
        </w:rPr>
        <w:t>epistemologías del sur</w:t>
      </w:r>
      <w:r w:rsidR="00911425" w:rsidRPr="002226A7">
        <w:rPr>
          <w:rFonts w:ascii="Times New Roman" w:eastAsia="Times New Roman" w:hAnsi="Times New Roman"/>
          <w:szCs w:val="24"/>
        </w:rPr>
        <w:t>. Este autor critica el eurocentrismo y propone la construcción de un conocimiento alternativo que valore las experiencias y saberes de los pueblos del sur. La valoración del sector productivo comunitario puede contribuir a la construcción de epistemologías del sur, al reconocer y valorar los conocimientos y prácticas locales.</w:t>
      </w:r>
    </w:p>
    <w:p w14:paraId="37936FD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Foucault Michel (2007).</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Según este autor el gobierno y la </w:t>
      </w:r>
      <w:proofErr w:type="spellStart"/>
      <w:r w:rsidRPr="002226A7">
        <w:rPr>
          <w:rFonts w:ascii="Times New Roman" w:eastAsia="Times New Roman" w:hAnsi="Times New Roman"/>
          <w:szCs w:val="24"/>
        </w:rPr>
        <w:t>gubernamentalidad</w:t>
      </w:r>
      <w:proofErr w:type="spellEnd"/>
      <w:r w:rsidRPr="002226A7">
        <w:rPr>
          <w:rFonts w:ascii="Times New Roman" w:eastAsia="Times New Roman" w:hAnsi="Times New Roman"/>
          <w:szCs w:val="24"/>
        </w:rPr>
        <w:t xml:space="preserve"> han tenido una profunda influencia en el pensamiento crítico y los estudios sociales. Su trabajo ha contribuido a una mayor comprensión de cómo se ejerce el poder en las sociedades contemporáneas y cómo se construyen las relaciones de poder entre el Estado y los ciudadanos. Este señala que el poder no se limita al Estado, sino que se ejerce de manera difusa a través de una red de instituciones, saberes y prácticas, la </w:t>
      </w:r>
      <w:proofErr w:type="spellStart"/>
      <w:r w:rsidRPr="002226A7">
        <w:rPr>
          <w:rFonts w:ascii="Times New Roman" w:eastAsia="Times New Roman" w:hAnsi="Times New Roman"/>
          <w:szCs w:val="24"/>
        </w:rPr>
        <w:t>gubernamentalidad</w:t>
      </w:r>
      <w:proofErr w:type="spellEnd"/>
      <w:r w:rsidRPr="002226A7">
        <w:rPr>
          <w:rFonts w:ascii="Times New Roman" w:eastAsia="Times New Roman" w:hAnsi="Times New Roman"/>
          <w:szCs w:val="24"/>
        </w:rPr>
        <w:t xml:space="preserve"> es una forma de poder que se centra en la gestión de la vida de la población y en la producción de sujetos dóciles y productivos y la </w:t>
      </w:r>
      <w:proofErr w:type="spellStart"/>
      <w:r w:rsidRPr="002226A7">
        <w:rPr>
          <w:rFonts w:ascii="Times New Roman" w:eastAsia="Times New Roman" w:hAnsi="Times New Roman"/>
          <w:szCs w:val="24"/>
        </w:rPr>
        <w:t>biopolítica</w:t>
      </w:r>
      <w:proofErr w:type="spellEnd"/>
      <w:r w:rsidRPr="002226A7">
        <w:rPr>
          <w:rFonts w:ascii="Times New Roman" w:eastAsia="Times New Roman" w:hAnsi="Times New Roman"/>
          <w:szCs w:val="24"/>
        </w:rPr>
        <w:t xml:space="preserve"> es una forma de </w:t>
      </w:r>
      <w:proofErr w:type="spellStart"/>
      <w:r w:rsidRPr="002226A7">
        <w:rPr>
          <w:rFonts w:ascii="Times New Roman" w:eastAsia="Times New Roman" w:hAnsi="Times New Roman"/>
          <w:szCs w:val="24"/>
        </w:rPr>
        <w:t>gubernamentalidad</w:t>
      </w:r>
      <w:proofErr w:type="spellEnd"/>
      <w:r w:rsidRPr="002226A7">
        <w:rPr>
          <w:rFonts w:ascii="Times New Roman" w:eastAsia="Times New Roman" w:hAnsi="Times New Roman"/>
          <w:szCs w:val="24"/>
        </w:rPr>
        <w:t xml:space="preserve"> que se ha desarrollado en la modernidad y que tiene como objetivo el control y la optimización de la vida de la población.</w:t>
      </w:r>
    </w:p>
    <w:p w14:paraId="2E35F3F4" w14:textId="77777777" w:rsidR="00911425" w:rsidRPr="002226A7" w:rsidRDefault="00911425" w:rsidP="00911425">
      <w:pPr>
        <w:shd w:val="clear" w:color="auto" w:fill="FFFFFF"/>
        <w:spacing w:before="100" w:beforeAutospacing="1" w:after="0"/>
        <w:rPr>
          <w:rFonts w:ascii="Times New Roman" w:eastAsia="Times New Roman" w:hAnsi="Times New Roman"/>
          <w:szCs w:val="24"/>
        </w:rPr>
      </w:pPr>
      <w:r w:rsidRPr="002226A7">
        <w:rPr>
          <w:rFonts w:ascii="Times New Roman" w:eastAsia="Times New Roman" w:hAnsi="Times New Roman"/>
          <w:bCs/>
          <w:szCs w:val="24"/>
        </w:rPr>
        <w:t>Quijano Aníbal (2000).</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Según este autor la </w:t>
      </w:r>
      <w:proofErr w:type="spellStart"/>
      <w:r w:rsidRPr="002226A7">
        <w:rPr>
          <w:rFonts w:ascii="Times New Roman" w:eastAsia="Times New Roman" w:hAnsi="Times New Roman"/>
          <w:szCs w:val="24"/>
        </w:rPr>
        <w:t>colonialidad</w:t>
      </w:r>
      <w:proofErr w:type="spellEnd"/>
      <w:r w:rsidRPr="002226A7">
        <w:rPr>
          <w:rFonts w:ascii="Times New Roman" w:eastAsia="Times New Roman" w:hAnsi="Times New Roman"/>
          <w:szCs w:val="24"/>
        </w:rPr>
        <w:t xml:space="preserve"> del poder y el eurocentrismo han tenido un gran impacto en los estudios </w:t>
      </w:r>
      <w:proofErr w:type="spellStart"/>
      <w:r w:rsidRPr="002226A7">
        <w:rPr>
          <w:rFonts w:ascii="Times New Roman" w:eastAsia="Times New Roman" w:hAnsi="Times New Roman"/>
          <w:szCs w:val="24"/>
        </w:rPr>
        <w:t>decoloniales</w:t>
      </w:r>
      <w:proofErr w:type="spellEnd"/>
      <w:r w:rsidRPr="002226A7">
        <w:rPr>
          <w:rFonts w:ascii="Times New Roman" w:eastAsia="Times New Roman" w:hAnsi="Times New Roman"/>
          <w:szCs w:val="24"/>
        </w:rPr>
        <w:t xml:space="preserve"> y los movimientos sociales en América Latina. Su trabajo ha contribuido a una mayor comprensión de las estructuras de poder que reproducen la desigualdad y la discriminación en el mundo actual. Este señala la </w:t>
      </w:r>
      <w:proofErr w:type="spellStart"/>
      <w:r w:rsidRPr="002226A7">
        <w:rPr>
          <w:rFonts w:ascii="Times New Roman" w:eastAsia="Times New Roman" w:hAnsi="Times New Roman"/>
          <w:szCs w:val="24"/>
        </w:rPr>
        <w:t>colonialidad</w:t>
      </w:r>
      <w:proofErr w:type="spellEnd"/>
      <w:r w:rsidRPr="002226A7">
        <w:rPr>
          <w:rFonts w:ascii="Times New Roman" w:eastAsia="Times New Roman" w:hAnsi="Times New Roman"/>
          <w:szCs w:val="24"/>
        </w:rPr>
        <w:t xml:space="preserve"> del poder no es un </w:t>
      </w:r>
      <w:r w:rsidRPr="002226A7">
        <w:rPr>
          <w:rFonts w:ascii="Times New Roman" w:eastAsia="Times New Roman" w:hAnsi="Times New Roman"/>
          <w:szCs w:val="24"/>
        </w:rPr>
        <w:lastRenderedPageBreak/>
        <w:t>fenómeno del pasado, sino que continúa vigente en la actualidad, el eurocentrismo es una forma de dominación epistémica que ha legitimado la explotación y el colonialismo y la modernidad no ha sido un proceso de progreso para todos, sino que ha beneficiado principalmente a Europa y a las élites de los países colonizados.</w:t>
      </w:r>
    </w:p>
    <w:p w14:paraId="66DCAC9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Los referentes teóricos mencionados  convergen con el testimonio y la opinión del investigador en el </w:t>
      </w:r>
      <w:r w:rsidRPr="002226A7">
        <w:rPr>
          <w:rFonts w:ascii="Times New Roman" w:eastAsia="Times New Roman" w:hAnsi="Times New Roman"/>
          <w:bCs/>
          <w:szCs w:val="24"/>
        </w:rPr>
        <w:t>enfoque de desarrollo humano, en la economía social y solidaria, el enfoque territorial y el enfoque de derechos humanos</w:t>
      </w:r>
      <w:r w:rsidRPr="002226A7">
        <w:rPr>
          <w:rFonts w:ascii="Times New Roman" w:eastAsia="Times New Roman" w:hAnsi="Times New Roman"/>
          <w:szCs w:val="24"/>
        </w:rPr>
        <w:t>. Este testimonio describe una nueva concepción de la planificación social que se basa en la autogestión, la valorización del sector productivo desde las comunidades y el desarrollo sostenible. Esta nueva concepción rompe con la dependencia hacia el Estado y el individualismo. Mi opinión como investigador coincide con el testimonio en que la nueva concepción de la planificación social es una oportunidad para la valorización del sector productivo comunitario. El investigador también sostiene que el Estado y otros actores deben ser aliados y no suplidores del desarrollo productivo de las comunidades.</w:t>
      </w:r>
    </w:p>
    <w:p w14:paraId="3AD6B5C3"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Al triangular los referentes teóricos, el testimonio y la opinión del investigador, se pueden extraer l</w:t>
      </w:r>
      <w:r w:rsidRPr="002226A7">
        <w:rPr>
          <w:rFonts w:ascii="Times New Roman" w:eastAsia="Times New Roman" w:hAnsi="Times New Roman"/>
          <w:bCs/>
          <w:szCs w:val="24"/>
        </w:rPr>
        <w:t>a valoración del sector productivo comunitario es un componente fundamental de la nueva concepción de la planificación social, esta nueva concepción busca construir con el  desarrollo comunitario,  donde las personas sean las protagonistas de su propio futuro y el estado y otros actores sociales deben jugar un papel fundamental en el apoyo al desarrollo del sector productivo comunitario.</w:t>
      </w:r>
      <w:r w:rsidRPr="002226A7">
        <w:rPr>
          <w:rFonts w:ascii="Times New Roman" w:eastAsia="Times New Roman" w:hAnsi="Times New Roman"/>
          <w:szCs w:val="24"/>
        </w:rPr>
        <w:t xml:space="preserve"> La valoración del sector productivo comunitario es un proceso complejo pero necesario para construir un futuro mejor para las comunidades y para el planeta. Es importante seguir investigando y generando conocimiento sobre este tema para fortalecer su aplicación en la planificación social. </w:t>
      </w:r>
      <w:r w:rsidRPr="002226A7">
        <w:rPr>
          <w:rFonts w:ascii="Times New Roman" w:eastAsia="Times New Roman" w:hAnsi="Times New Roman"/>
          <w:bCs/>
          <w:szCs w:val="24"/>
        </w:rPr>
        <w:t>La valoración del sector productivo comunitario es un desafío que requiere la participación de todos los actores sociales. Sin embargo, el esfuerzo vale la pena, ya que puede contribuir a construir un mejor porvenir y donde las personas sean las protagonistas de su propio futuro.</w:t>
      </w:r>
    </w:p>
    <w:p w14:paraId="5A07D28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 xml:space="preserve">En mi opinión, la </w:t>
      </w:r>
      <w:r w:rsidRPr="002226A7">
        <w:rPr>
          <w:rFonts w:ascii="Times New Roman" w:eastAsia="Times New Roman" w:hAnsi="Times New Roman"/>
          <w:bCs/>
          <w:szCs w:val="24"/>
        </w:rPr>
        <w:t>valoración del sector productivo comunitario</w:t>
      </w:r>
      <w:r w:rsidRPr="002226A7">
        <w:rPr>
          <w:rFonts w:ascii="Times New Roman" w:eastAsia="Times New Roman" w:hAnsi="Times New Roman"/>
          <w:szCs w:val="24"/>
        </w:rPr>
        <w:t xml:space="preserve"> en la planificación social es un proceso fundamental que implica r</w:t>
      </w:r>
      <w:r w:rsidRPr="002226A7">
        <w:rPr>
          <w:rFonts w:ascii="Times New Roman" w:eastAsia="Times New Roman" w:hAnsi="Times New Roman"/>
          <w:bCs/>
          <w:szCs w:val="24"/>
        </w:rPr>
        <w:t>econocer el potencial</w:t>
      </w:r>
      <w:r w:rsidRPr="002226A7">
        <w:rPr>
          <w:rFonts w:ascii="Times New Roman" w:eastAsia="Times New Roman" w:hAnsi="Times New Roman"/>
          <w:szCs w:val="24"/>
        </w:rPr>
        <w:t xml:space="preserve"> de las iniciativas económicas locales para contribuir al desarrollo social y al bienestar de las comunidades, </w:t>
      </w:r>
      <w:r w:rsidRPr="002226A7">
        <w:rPr>
          <w:rFonts w:ascii="Times New Roman" w:eastAsia="Times New Roman" w:hAnsi="Times New Roman"/>
          <w:bCs/>
          <w:szCs w:val="24"/>
        </w:rPr>
        <w:t>fortalecer las capacidades</w:t>
      </w:r>
      <w:r w:rsidRPr="002226A7">
        <w:rPr>
          <w:rFonts w:ascii="Times New Roman" w:eastAsia="Times New Roman" w:hAnsi="Times New Roman"/>
          <w:szCs w:val="24"/>
        </w:rPr>
        <w:t xml:space="preserve"> de las comunidades para gestionar sus propios proyectos y </w:t>
      </w:r>
      <w:r w:rsidRPr="002226A7">
        <w:rPr>
          <w:rFonts w:ascii="Times New Roman" w:eastAsia="Times New Roman" w:hAnsi="Times New Roman"/>
          <w:bCs/>
          <w:szCs w:val="24"/>
        </w:rPr>
        <w:t>promover la articulación</w:t>
      </w:r>
      <w:r w:rsidRPr="002226A7">
        <w:rPr>
          <w:rFonts w:ascii="Times New Roman" w:eastAsia="Times New Roman" w:hAnsi="Times New Roman"/>
          <w:szCs w:val="24"/>
        </w:rPr>
        <w:t> entre las comunidades, el Estado, el sector privado y las organizaciones sociales</w:t>
      </w:r>
      <w:proofErr w:type="gramStart"/>
      <w:r w:rsidRPr="002226A7">
        <w:rPr>
          <w:rFonts w:ascii="Times New Roman" w:eastAsia="Times New Roman" w:hAnsi="Times New Roman"/>
          <w:szCs w:val="24"/>
        </w:rPr>
        <w:t>.</w:t>
      </w:r>
      <w:r w:rsidRPr="002226A7">
        <w:rPr>
          <w:rFonts w:ascii="Times New Roman" w:eastAsia="Times New Roman" w:hAnsi="Times New Roman"/>
          <w:bCs/>
          <w:szCs w:val="24"/>
        </w:rPr>
        <w:t>.</w:t>
      </w:r>
      <w:proofErr w:type="gramEnd"/>
    </w:p>
    <w:p w14:paraId="79256DD2" w14:textId="24D2A421"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Como investigador considero que </w:t>
      </w:r>
      <w:r w:rsidRPr="002226A7">
        <w:rPr>
          <w:rFonts w:ascii="Times New Roman" w:eastAsia="Times New Roman" w:hAnsi="Times New Roman"/>
          <w:szCs w:val="24"/>
        </w:rPr>
        <w:t>el logro de lo señalado no es fácil y requiere de la v</w:t>
      </w:r>
      <w:r w:rsidRPr="002226A7">
        <w:rPr>
          <w:rFonts w:ascii="Times New Roman" w:eastAsia="Times New Roman" w:hAnsi="Times New Roman"/>
          <w:bCs/>
          <w:szCs w:val="24"/>
        </w:rPr>
        <w:t>oluntad política, recursos financieros y tiempo</w:t>
      </w:r>
      <w:r w:rsidRPr="002226A7">
        <w:rPr>
          <w:rFonts w:ascii="Times New Roman" w:eastAsia="Times New Roman" w:hAnsi="Times New Roman"/>
          <w:szCs w:val="24"/>
        </w:rPr>
        <w:t xml:space="preserve">. A pesar de los desafíos, creo que la valoración del sector productivo comunitario es un camino viable hacia una </w:t>
      </w:r>
      <w:r w:rsidRPr="002226A7">
        <w:rPr>
          <w:rFonts w:ascii="Times New Roman" w:eastAsia="Times New Roman" w:hAnsi="Times New Roman"/>
          <w:bCs/>
          <w:szCs w:val="24"/>
        </w:rPr>
        <w:t>utopía posible</w:t>
      </w:r>
      <w:r w:rsidRPr="002226A7">
        <w:rPr>
          <w:rFonts w:ascii="Times New Roman" w:eastAsia="Times New Roman" w:hAnsi="Times New Roman"/>
          <w:szCs w:val="24"/>
        </w:rPr>
        <w:t xml:space="preserve"> donde l</w:t>
      </w:r>
      <w:r w:rsidRPr="002226A7">
        <w:rPr>
          <w:rFonts w:ascii="Times New Roman" w:eastAsia="Times New Roman" w:hAnsi="Times New Roman"/>
          <w:bCs/>
          <w:szCs w:val="24"/>
        </w:rPr>
        <w:t>as comunidades sean dueñas de su propio destino, el desarrollo económico sea inclusivo y beneficie a todos y las personas tengan acceso a una vida digna y plena.</w:t>
      </w:r>
    </w:p>
    <w:p w14:paraId="2BF30222" w14:textId="77777777" w:rsidR="00911425" w:rsidRPr="002226A7" w:rsidRDefault="00911425" w:rsidP="000C4FE3">
      <w:pPr>
        <w:pStyle w:val="Sinespaciado"/>
        <w:spacing w:line="360" w:lineRule="auto"/>
        <w:ind w:left="284" w:hanging="284"/>
        <w:rPr>
          <w:rFonts w:ascii="Times New Roman" w:hAnsi="Times New Roman"/>
          <w:b/>
          <w:szCs w:val="24"/>
        </w:rPr>
      </w:pPr>
      <w:r w:rsidRPr="002226A7">
        <w:rPr>
          <w:rFonts w:ascii="Times New Roman" w:hAnsi="Times New Roman"/>
          <w:b/>
          <w:szCs w:val="24"/>
        </w:rPr>
        <w:t>7.- La formación y la asesoría comunitaria en los procesos de planificación de PDVSA.</w:t>
      </w:r>
    </w:p>
    <w:p w14:paraId="003C42F7"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La formación y la asesoría comunitaria son fundamentales en los procesos de planificación de PDVSA, ya que permiten la participación activa y protagónica de las comunidades en la definición y gestión de los proyectos y programas de la empresa. La formación y la asesoría comunitaria según </w:t>
      </w:r>
      <w:proofErr w:type="spellStart"/>
      <w:r w:rsidRPr="002226A7">
        <w:rPr>
          <w:rFonts w:ascii="Times New Roman" w:hAnsi="Times New Roman"/>
          <w:szCs w:val="24"/>
        </w:rPr>
        <w:t>Alinsky</w:t>
      </w:r>
      <w:proofErr w:type="spellEnd"/>
      <w:r w:rsidRPr="002226A7">
        <w:rPr>
          <w:rFonts w:ascii="Times New Roman" w:hAnsi="Times New Roman"/>
          <w:szCs w:val="24"/>
        </w:rPr>
        <w:t>, S. D. (1990), promueven la participación ciudadana, el enfoque en las necesidades y expectativas de la comunidad, el desarrollo de capacidades comunitarias, la sostenibilidad, y el desarrollo de alianzas y redes como componentes clave de la planificación de PDVSA.</w:t>
      </w:r>
    </w:p>
    <w:p w14:paraId="22E19D47"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formación y asesoría comunitaria son pilares fundamentales en la planificación de PDVSA. A través de estas herramientas, la empresa busca fortalecer el tejido social y empoderar a las comunidades para que sean partícipes activos en la construcción de su propio futuro. En este sentido, PDVSA ofrece diversos programas de formación dirigidos a las comunidades, con el objetivo de </w:t>
      </w:r>
      <w:r w:rsidRPr="002226A7">
        <w:rPr>
          <w:rFonts w:ascii="Times New Roman" w:eastAsia="Times New Roman" w:hAnsi="Times New Roman"/>
          <w:bCs/>
          <w:szCs w:val="24"/>
        </w:rPr>
        <w:t>b</w:t>
      </w:r>
      <w:r w:rsidRPr="002226A7">
        <w:rPr>
          <w:rFonts w:ascii="Times New Roman" w:eastAsia="Times New Roman" w:hAnsi="Times New Roman"/>
          <w:szCs w:val="24"/>
        </w:rPr>
        <w:t xml:space="preserve">rindar las herramientas necesarias para gestionar sus propios proyectos y participar en la planificación social, </w:t>
      </w:r>
      <w:r w:rsidRPr="002226A7">
        <w:rPr>
          <w:rFonts w:ascii="Times New Roman" w:eastAsia="Times New Roman" w:hAnsi="Times New Roman"/>
          <w:bCs/>
          <w:szCs w:val="24"/>
        </w:rPr>
        <w:t>p</w:t>
      </w:r>
      <w:r w:rsidRPr="002226A7">
        <w:rPr>
          <w:rFonts w:ascii="Times New Roman" w:eastAsia="Times New Roman" w:hAnsi="Times New Roman"/>
          <w:szCs w:val="24"/>
        </w:rPr>
        <w:t xml:space="preserve">romover el surgimiento de líderes locales capaces de movilizar a la comunidad y </w:t>
      </w:r>
      <w:r w:rsidRPr="002226A7">
        <w:rPr>
          <w:rFonts w:ascii="Times New Roman" w:eastAsia="Times New Roman" w:hAnsi="Times New Roman"/>
          <w:szCs w:val="24"/>
        </w:rPr>
        <w:lastRenderedPageBreak/>
        <w:t>defender sus intereses, además de sensibilizar a las comunidades sobre la importancia de la participación ciudadana en la planificación del desarrollo. De igual manera, pone a disposición de las comunidades un equipo de profesionales especializados en diferentes áreas, con el objetivo de ayudar a las comunidades en la elaboración y ejecución de sus proyectos, asesorar a las comunidades en la búsqueda de financiamiento para sus iniciativas y facilitar la comunicación entre las comunidades y PDVSA.</w:t>
      </w:r>
    </w:p>
    <w:p w14:paraId="445B725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formación y asesoría comunitaria han tenido un impacto positivo en las comunidades, permitiendo e</w:t>
      </w:r>
      <w:r w:rsidRPr="002226A7">
        <w:rPr>
          <w:rFonts w:ascii="Times New Roman" w:eastAsia="Times New Roman" w:hAnsi="Times New Roman"/>
          <w:bCs/>
          <w:szCs w:val="24"/>
        </w:rPr>
        <w:t>l fortalecimiento del tejido social, el desarrollo de proyectos comunitarios y la participación ciudadana. Como resultado l</w:t>
      </w:r>
      <w:r w:rsidRPr="002226A7">
        <w:rPr>
          <w:rFonts w:ascii="Times New Roman" w:eastAsia="Times New Roman" w:hAnsi="Times New Roman"/>
          <w:szCs w:val="24"/>
        </w:rPr>
        <w:t xml:space="preserve">a formación y asesoría comunitaria son herramientas esenciales para la construcción de un modelo de desarrollo más justo, equitativo y sostenible. PDVSA, a través de estas iniciativas, está contribuyendo al empoderamiento de las comunidades y al fortalecimiento de la democracia participativa. </w:t>
      </w:r>
      <w:r w:rsidRPr="002226A7">
        <w:rPr>
          <w:rFonts w:ascii="Times New Roman" w:eastAsia="Times New Roman" w:hAnsi="Times New Roman"/>
          <w:bCs/>
          <w:szCs w:val="24"/>
        </w:rPr>
        <w:t>Es importante destacar que este tema es complejo y requiere un análisis más profundo. Para finalizar, invito a una reflexión sobre la importancia de la participación de las comunidades en la planificación del desarrollo. La formación y asesoría comunitaria son herramientas fundamentales para que las comunidades sean protagonistas de su propio futuro.</w:t>
      </w:r>
    </w:p>
    <w:p w14:paraId="033DD7F6" w14:textId="77777777" w:rsidR="00911425" w:rsidRPr="002226A7" w:rsidRDefault="00911425" w:rsidP="00F26FF4">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En la formación y asesoría comunitaria en la planificación social de PDVSA las comunidades son las principales actoras en la identificación de sus necesidades, en la elaboración de las propuestas y en la ejecución de los proyectos. Se reconoce el derecho de las comunidades a participar en la toma de decisiones que afectan su desarrollo y además las comunidades comparten la responsabilidad con PDVSA en la gestión de los proyectos y en la evaluación de los resultados. La formación y asesoría comunitaria permiten construir de forma colectiva los planes de desarrollo social lo que implica un diálogo permanente entre PDVSA y las comunidades para conocer sus necesidades y propuestas. Se busca alcanzar acuerdos entre las diferentes partes involucradas en la planificación y se trabaja de forma conjunta para lograr los objetivos comunes.</w:t>
      </w:r>
    </w:p>
    <w:p w14:paraId="7692AAD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 xml:space="preserve">La formación y asesoría comunitaria para </w:t>
      </w:r>
      <w:proofErr w:type="spellStart"/>
      <w:r w:rsidRPr="002226A7">
        <w:rPr>
          <w:rFonts w:ascii="Times New Roman" w:hAnsi="Times New Roman"/>
          <w:szCs w:val="24"/>
        </w:rPr>
        <w:t>Alinsky</w:t>
      </w:r>
      <w:proofErr w:type="spellEnd"/>
      <w:r w:rsidRPr="002226A7">
        <w:rPr>
          <w:rFonts w:ascii="Times New Roman" w:hAnsi="Times New Roman"/>
          <w:szCs w:val="24"/>
        </w:rPr>
        <w:t>, S. D. (1990)</w:t>
      </w:r>
      <w:r w:rsidRPr="002226A7">
        <w:rPr>
          <w:rFonts w:ascii="Times New Roman" w:eastAsia="Times New Roman" w:hAnsi="Times New Roman"/>
          <w:szCs w:val="24"/>
        </w:rPr>
        <w:t xml:space="preserve">, se enfocan en el </w:t>
      </w:r>
      <w:r w:rsidRPr="002226A7">
        <w:rPr>
          <w:rFonts w:ascii="Times New Roman" w:eastAsia="Times New Roman" w:hAnsi="Times New Roman"/>
          <w:bCs/>
          <w:szCs w:val="24"/>
        </w:rPr>
        <w:t>desarrollo humano</w:t>
      </w:r>
      <w:r w:rsidRPr="002226A7">
        <w:rPr>
          <w:rFonts w:ascii="Times New Roman" w:eastAsia="Times New Roman" w:hAnsi="Times New Roman"/>
          <w:szCs w:val="24"/>
        </w:rPr>
        <w:t xml:space="preserve"> de las comunidades y  busca que las mismas comunidades tengan las herramientas y conocimientos necesarios para participar en la planificación, promueve la autonomía y la autogestión de las comunidades y mejorar las condiciones de vida de las personas en las comunidades. La formación y asesoría comunitaria buscan </w:t>
      </w:r>
      <w:r w:rsidRPr="002226A7">
        <w:rPr>
          <w:rFonts w:ascii="Times New Roman" w:eastAsia="Times New Roman" w:hAnsi="Times New Roman"/>
          <w:bCs/>
          <w:szCs w:val="24"/>
        </w:rPr>
        <w:t>garantizar la sustentabilidad</w:t>
      </w:r>
      <w:r w:rsidRPr="002226A7">
        <w:rPr>
          <w:rFonts w:ascii="Times New Roman" w:eastAsia="Times New Roman" w:hAnsi="Times New Roman"/>
          <w:szCs w:val="24"/>
        </w:rPr>
        <w:t xml:space="preserve"> de los proyectos sociales que se asegura que los proyectos sean financieramente viables, </w:t>
      </w:r>
      <w:r w:rsidRPr="002226A7">
        <w:rPr>
          <w:rFonts w:ascii="Times New Roman" w:eastAsia="Times New Roman" w:hAnsi="Times New Roman"/>
          <w:bCs/>
          <w:szCs w:val="24"/>
        </w:rPr>
        <w:t xml:space="preserve">se </w:t>
      </w:r>
      <w:r w:rsidRPr="002226A7">
        <w:rPr>
          <w:rFonts w:ascii="Times New Roman" w:eastAsia="Times New Roman" w:hAnsi="Times New Roman"/>
          <w:szCs w:val="24"/>
        </w:rPr>
        <w:t>protege el medio ambiente y se promueve el uso racional de los recursos naturales y asegura que los proyectos respondan a las necesidades de las comunidades y beneficien a todos sus miembros.</w:t>
      </w:r>
    </w:p>
    <w:p w14:paraId="73B1F0D2"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formación y asesoría comunitaria son herramientas para la </w:t>
      </w:r>
      <w:r w:rsidRPr="002226A7">
        <w:rPr>
          <w:rFonts w:ascii="Times New Roman" w:eastAsia="Times New Roman" w:hAnsi="Times New Roman"/>
          <w:bCs/>
          <w:szCs w:val="24"/>
        </w:rPr>
        <w:t>transformación social</w:t>
      </w:r>
      <w:r w:rsidRPr="002226A7">
        <w:rPr>
          <w:rFonts w:ascii="Times New Roman" w:eastAsia="Times New Roman" w:hAnsi="Times New Roman"/>
          <w:szCs w:val="24"/>
        </w:rPr>
        <w:t xml:space="preserve">, que busca reducir las desigualdades y promover la inclusión social, busca que las comunidades sean partícipes activos en la toma de decisiones y mejorar las condiciones de vida de las comunidades más vulnerables. </w:t>
      </w:r>
      <w:r w:rsidRPr="002226A7">
        <w:rPr>
          <w:rFonts w:ascii="Times New Roman" w:eastAsia="Times New Roman" w:hAnsi="Times New Roman"/>
          <w:bCs/>
          <w:szCs w:val="24"/>
        </w:rPr>
        <w:t>En la planificación social de PDVSA tienen un significado profundo que va más allá de la simple capacitación. Se trata de un proceso de construcción colectiva, desarrollo humano, sustentabilidad y transformación social. Es necesario considerar las diferentes perspectivas y experiencias de las comunidades, así como los desafíos y oportunidades que enfrenta PDVSA en este ámbito. Es importante reflexionar sobre el papel que podemos jugar en la construcción de una mejor sociedad. La formación y asesoría comunitaria son herramientas fundamentales para alcanzar este objetivo.</w:t>
      </w:r>
    </w:p>
    <w:p w14:paraId="0C70A7E5" w14:textId="22748E78" w:rsidR="00911425" w:rsidRPr="002226A7" w:rsidRDefault="00911425" w:rsidP="00911425">
      <w:pPr>
        <w:rPr>
          <w:rFonts w:ascii="Times New Roman" w:hAnsi="Times New Roman"/>
          <w:b/>
          <w:i/>
          <w:kern w:val="24"/>
          <w:szCs w:val="24"/>
        </w:rPr>
      </w:pPr>
      <w:r w:rsidRPr="002226A7">
        <w:rPr>
          <w:rFonts w:ascii="Times New Roman" w:hAnsi="Times New Roman"/>
          <w:b/>
          <w:kern w:val="24"/>
          <w:szCs w:val="24"/>
        </w:rPr>
        <w:t xml:space="preserve">Tal como se muestra en el testimonio del sujeto de investigación </w:t>
      </w:r>
      <w:r w:rsidR="008A448F"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 xml:space="preserve">“La formación y la asesoría en las comunidades son parte medular del trabajo realizado por la gerencia de Desarrollo Social en las comunidades a impactar, se pretende con ello favorecer las condiciones para la cogestión, inclusión y así impactar positivamente en los espacios, desde la óptica del respeto hacia las comunidades”. </w:t>
      </w:r>
    </w:p>
    <w:p w14:paraId="53AF8EE1" w14:textId="6267BFFF" w:rsidR="00F235E1" w:rsidRPr="002226A7" w:rsidRDefault="000E6944" w:rsidP="00167353">
      <w:pPr>
        <w:pStyle w:val="NormalWeb"/>
        <w:spacing w:line="360" w:lineRule="auto"/>
        <w:ind w:firstLine="567"/>
        <w:jc w:val="both"/>
      </w:pPr>
      <w:r w:rsidRPr="002226A7">
        <w:t xml:space="preserve">El testimonio de PDVSA </w:t>
      </w:r>
      <w:r w:rsidR="00F235E1" w:rsidRPr="002226A7">
        <w:t>dest</w:t>
      </w:r>
      <w:r w:rsidRPr="002226A7">
        <w:t xml:space="preserve">aca </w:t>
      </w:r>
      <w:r w:rsidR="009C54A9" w:rsidRPr="002226A7">
        <w:t>e</w:t>
      </w:r>
      <w:r w:rsidRPr="002226A7">
        <w:t xml:space="preserve">l </w:t>
      </w:r>
      <w:r w:rsidRPr="002226A7">
        <w:rPr>
          <w:b/>
        </w:rPr>
        <w:t>e</w:t>
      </w:r>
      <w:r w:rsidR="00F235E1" w:rsidRPr="002226A7">
        <w:rPr>
          <w:rStyle w:val="Textoennegrita"/>
          <w:b w:val="0"/>
        </w:rPr>
        <w:t>nfo</w:t>
      </w:r>
      <w:r w:rsidRPr="002226A7">
        <w:rPr>
          <w:rStyle w:val="Textoennegrita"/>
          <w:b w:val="0"/>
        </w:rPr>
        <w:t xml:space="preserve">que participativo y </w:t>
      </w:r>
      <w:proofErr w:type="spellStart"/>
      <w:r w:rsidRPr="002226A7">
        <w:rPr>
          <w:rStyle w:val="Textoennegrita"/>
          <w:b w:val="0"/>
        </w:rPr>
        <w:t>empoderador</w:t>
      </w:r>
      <w:proofErr w:type="spellEnd"/>
      <w:r w:rsidRPr="002226A7">
        <w:rPr>
          <w:rStyle w:val="Textoennegrita"/>
          <w:b w:val="0"/>
        </w:rPr>
        <w:t xml:space="preserve"> de las comunidades</w:t>
      </w:r>
      <w:r w:rsidR="000F388F" w:rsidRPr="002226A7">
        <w:rPr>
          <w:rStyle w:val="Textoennegrita"/>
          <w:b w:val="0"/>
        </w:rPr>
        <w:t xml:space="preserve"> que </w:t>
      </w:r>
      <w:r w:rsidR="009C54A9" w:rsidRPr="002226A7">
        <w:rPr>
          <w:rStyle w:val="Textoennegrita"/>
          <w:b w:val="0"/>
        </w:rPr>
        <w:t xml:space="preserve">las vuelve capaces de decidir y gestionar sus propios procesos de desarrollo, promoviéndose </w:t>
      </w:r>
      <w:r w:rsidR="000F388F" w:rsidRPr="002226A7">
        <w:rPr>
          <w:rStyle w:val="Textoennegrita"/>
          <w:b w:val="0"/>
        </w:rPr>
        <w:t xml:space="preserve">de esta manera </w:t>
      </w:r>
      <w:r w:rsidR="009C54A9" w:rsidRPr="002226A7">
        <w:rPr>
          <w:rStyle w:val="Textoennegrita"/>
          <w:b w:val="0"/>
        </w:rPr>
        <w:t>el liderazgo comunitario</w:t>
      </w:r>
      <w:r w:rsidR="009C54A9" w:rsidRPr="002226A7">
        <w:rPr>
          <w:b/>
        </w:rPr>
        <w:t>.</w:t>
      </w:r>
      <w:r w:rsidR="009C54A9" w:rsidRPr="002226A7">
        <w:t xml:space="preserve"> Además enfatiza </w:t>
      </w:r>
      <w:r w:rsidR="009C54A9" w:rsidRPr="002226A7">
        <w:lastRenderedPageBreak/>
        <w:t xml:space="preserve">sobre el respeto </w:t>
      </w:r>
      <w:r w:rsidR="00F235E1" w:rsidRPr="002226A7">
        <w:rPr>
          <w:rStyle w:val="Textoennegrita"/>
          <w:b w:val="0"/>
        </w:rPr>
        <w:t xml:space="preserve">por la cosmovisión y </w:t>
      </w:r>
      <w:r w:rsidR="009C54A9" w:rsidRPr="002226A7">
        <w:rPr>
          <w:rStyle w:val="Textoennegrita"/>
          <w:b w:val="0"/>
        </w:rPr>
        <w:t>los saberes locales, con los cuales se</w:t>
      </w:r>
      <w:r w:rsidR="009C54A9" w:rsidRPr="002226A7">
        <w:rPr>
          <w:rStyle w:val="Textoennegrita"/>
        </w:rPr>
        <w:t xml:space="preserve"> </w:t>
      </w:r>
      <w:r w:rsidR="00F235E1" w:rsidRPr="002226A7">
        <w:t>promueve el diálogo intercultural y el intercambio de sabere</w:t>
      </w:r>
      <w:r w:rsidR="003F39FE" w:rsidRPr="002226A7">
        <w:t>s entre PDVSA y las comunidades, y reconoce el enfoque de la cogestión e inclusión en los procesos de planificación de lo social llevados a cabo por la empresa.</w:t>
      </w:r>
    </w:p>
    <w:p w14:paraId="70A460A3" w14:textId="3F458BA0" w:rsidR="00F235E1" w:rsidRPr="002226A7" w:rsidRDefault="00D06B8C" w:rsidP="00167353">
      <w:pPr>
        <w:pStyle w:val="NormalWeb"/>
        <w:spacing w:line="360" w:lineRule="auto"/>
        <w:ind w:firstLine="567"/>
        <w:jc w:val="both"/>
      </w:pPr>
      <w:r w:rsidRPr="002226A7">
        <w:t>S</w:t>
      </w:r>
      <w:r w:rsidR="00F235E1" w:rsidRPr="002226A7">
        <w:t>obre la formación y</w:t>
      </w:r>
      <w:r w:rsidRPr="002226A7">
        <w:t xml:space="preserve"> la asesoría comunitaria señala que existen tres aspectos fundamentales para la planificación de lo social basados en un </w:t>
      </w:r>
      <w:r w:rsidR="00F235E1" w:rsidRPr="002226A7">
        <w:t xml:space="preserve">enfoque participativo, respeto por la cosmovisión local y </w:t>
      </w:r>
      <w:r w:rsidRPr="002226A7">
        <w:t xml:space="preserve">el </w:t>
      </w:r>
      <w:r w:rsidR="00F235E1" w:rsidRPr="002226A7">
        <w:t>enfoque en la cogestión e inclusión. Además, considera un elemento central del trabajo de la gerencia de Des</w:t>
      </w:r>
      <w:r w:rsidRPr="002226A7">
        <w:t>arrollo Social de PDVSA</w:t>
      </w:r>
      <w:r w:rsidR="00F235E1" w:rsidRPr="002226A7">
        <w:t xml:space="preserve"> favorecer las condiciones para la cogestión, inclusión y el impacto positivo en las comunidades, desde la óptica del respeto hacia las comunidades.</w:t>
      </w:r>
    </w:p>
    <w:p w14:paraId="007F6E8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testimonio se vincula directamente con la planificación de PDVSA en los e</w:t>
      </w:r>
      <w:r w:rsidRPr="002226A7">
        <w:rPr>
          <w:rFonts w:ascii="Times New Roman" w:eastAsia="Times New Roman" w:hAnsi="Times New Roman"/>
          <w:bCs/>
          <w:szCs w:val="24"/>
        </w:rPr>
        <w:t xml:space="preserve">nfoque participativo, desarrollo humano, sustentabilidad y transformación social. A su vez </w:t>
      </w:r>
      <w:r w:rsidRPr="002226A7">
        <w:rPr>
          <w:rFonts w:ascii="Times New Roman" w:eastAsia="Times New Roman" w:hAnsi="Times New Roman"/>
          <w:szCs w:val="24"/>
        </w:rPr>
        <w:t xml:space="preserve">aporta los siguientes elementos a la planificación de PDVSA haciendo </w:t>
      </w:r>
      <w:r w:rsidRPr="002226A7">
        <w:rPr>
          <w:rFonts w:ascii="Times New Roman" w:eastAsia="Times New Roman" w:hAnsi="Times New Roman"/>
          <w:bCs/>
          <w:szCs w:val="24"/>
        </w:rPr>
        <w:t>énfasis en la importancia de la formación y la asesoría comunitaria, necesidad de trabajar con las comunidades desde una perspectiva de respeto y colaboración y compromiso con la cogestión y la inclusión de las comunidades en la planificación.</w:t>
      </w:r>
      <w:r w:rsidRPr="002226A7">
        <w:rPr>
          <w:rFonts w:ascii="Times New Roman" w:eastAsia="Times New Roman" w:hAnsi="Times New Roman"/>
          <w:szCs w:val="24"/>
        </w:rPr>
        <w:t xml:space="preserve"> Es importante seguir fortaleciendo estas estrategias para que las comunidades sean partícipes activos en la construcción de su propio futuro. Es importante destacar que el testimonio presenta una visión general del trabajo de PDVSA en las comunidades. Para una comprensión más profunda, es necesario realizar un análisis más detallado de las diferentes experiencias y perspectivas y se </w:t>
      </w:r>
      <w:r w:rsidRPr="002226A7">
        <w:rPr>
          <w:rFonts w:ascii="Times New Roman" w:eastAsia="Times New Roman" w:hAnsi="Times New Roman"/>
          <w:bCs/>
          <w:szCs w:val="24"/>
        </w:rPr>
        <w:t>destaca la importancia de la participación de las comunidades en la planificación del desarrollo. La formación y la asesoría comunitaria son herramientas fundamentales para alcanzar este objetivo.</w:t>
      </w:r>
    </w:p>
    <w:p w14:paraId="33C0DE55" w14:textId="5B99C493" w:rsidR="00911425" w:rsidRPr="002226A7" w:rsidRDefault="00911425" w:rsidP="00911425">
      <w:pPr>
        <w:tabs>
          <w:tab w:val="left" w:pos="1320"/>
        </w:tabs>
        <w:rPr>
          <w:rFonts w:ascii="Times New Roman" w:hAnsi="Times New Roman"/>
          <w:i/>
          <w:szCs w:val="24"/>
        </w:rPr>
      </w:pPr>
      <w:r w:rsidRPr="002226A7">
        <w:rPr>
          <w:rFonts w:ascii="Times New Roman" w:hAnsi="Times New Roman"/>
          <w:b/>
          <w:szCs w:val="24"/>
        </w:rPr>
        <w:t xml:space="preserve">Asimismo, la entrevista </w:t>
      </w:r>
      <w:r w:rsidR="00446ECA" w:rsidRPr="002226A7">
        <w:rPr>
          <w:rFonts w:ascii="Times New Roman" w:hAnsi="Times New Roman"/>
          <w:b/>
          <w:szCs w:val="24"/>
        </w:rPr>
        <w:t xml:space="preserve">a la </w:t>
      </w:r>
      <w:r w:rsidR="008A448F" w:rsidRPr="002226A7">
        <w:rPr>
          <w:rFonts w:ascii="Times New Roman" w:hAnsi="Times New Roman"/>
          <w:b/>
          <w:szCs w:val="24"/>
        </w:rPr>
        <w:t>Socióloga</w:t>
      </w:r>
      <w:r w:rsidRPr="002226A7">
        <w:rPr>
          <w:rFonts w:ascii="Times New Roman" w:hAnsi="Times New Roman"/>
          <w:b/>
          <w:szCs w:val="24"/>
        </w:rPr>
        <w:t>, señala que:</w:t>
      </w:r>
      <w:r w:rsidRPr="002226A7">
        <w:rPr>
          <w:rFonts w:ascii="Times New Roman" w:hAnsi="Times New Roman"/>
          <w:szCs w:val="24"/>
        </w:rPr>
        <w:t xml:space="preserve"> </w:t>
      </w:r>
      <w:r w:rsidRPr="002226A7">
        <w:rPr>
          <w:rFonts w:ascii="Times New Roman" w:hAnsi="Times New Roman"/>
          <w:i/>
          <w:szCs w:val="24"/>
        </w:rPr>
        <w:t xml:space="preserve">“La formación  y asesoría comunitaria  en los procesos de planificación de PDVSA, deben convertirse en un pilar fundamental  en su dinámica y relacionamiento con su entorno socio-cultural, y más aún cuando se pretende dejar a un lado  practicas asistenciales, sin embargo se hace pertinente establecer algunos elementos en consonancia con el hilo conductor de esta encuesta relacionada con elementos de la planificación social: si </w:t>
      </w:r>
      <w:r w:rsidRPr="002226A7">
        <w:rPr>
          <w:rFonts w:ascii="Times New Roman" w:hAnsi="Times New Roman"/>
          <w:i/>
          <w:szCs w:val="24"/>
        </w:rPr>
        <w:lastRenderedPageBreak/>
        <w:t>se busca el empoderamiento de los actores sociales para su bienestar desde ellos, PDVSA debe deslastrarse de una visión de la formación y asesoría comunitaria tradicional propia de la educación unidireccional donde el educando es considerado  un depósito de conocimientos, donde predomina la figura del experto, y estar claro en el nuevo rol metodológico y heurístico de insertarnos en el entorno comunitario para contribuir a su transformación social: orientadores de procesos, integradores y articuladores  continuos y permanentes de acompañamiento social, que aborde elementos cuantitativo pero sobre todo cualitativo, promoviendo la participación ciudadana, la superación de las necesidades y el aprovechamiento de las potencialidades abrazado con el desarrollo y el bienestar integral comunitario, mediante procesos para la reformulación, transformación y re-significación de los habitantes como componentes claves de la planificación”.</w:t>
      </w:r>
    </w:p>
    <w:p w14:paraId="091E24D2"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testimonio destaca tres aspectos fundamentales del servicio social sostenible considera el equilibrio entre el respeto al medio ambiente, la cultura y el desarrollo económico de las comunidades, suministra viabilidad para el logro de los objetivos propuestos y se orienta hacia el bienestar comunitario desde una perspectiva integral. El testimonio se vincula directamente con la planificación de PDVSA en los siguientes aspectos d</w:t>
      </w:r>
      <w:r w:rsidRPr="002226A7">
        <w:rPr>
          <w:rFonts w:ascii="Times New Roman" w:eastAsia="Times New Roman" w:hAnsi="Times New Roman"/>
          <w:bCs/>
          <w:szCs w:val="24"/>
        </w:rPr>
        <w:t>esarrollo sostenible, respeto al medio ambiente, la cultura y el desarrollo económico. Unos de los principales aportes del testimonio es el énfasis en la importancia del enfoque integral del servicio social sostenible, necesidad de considerar el equilibrio entre el medio ambiente, la cultura y el desarrollo económico y compromiso con el bienestar de las comunidades desde una perspectiva integral.</w:t>
      </w:r>
    </w:p>
    <w:p w14:paraId="6477454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testimonio es una muestra del compromiso de PDVSA con el desarrollo sostenible de las comunidades. Es importante seguir fortaleciendo este enfoque en la planificación de PDVSA para asegurar la viabilidad de los proyectos y el bienestar de las comunidades. Es importante destacar que el testimonio presenta una visión general del enfoque del servicio social sostenible. Para una comprensión más profunda, es necesario realizar un análisis más detallado de las diferentes experiencias y perspectivas. </w:t>
      </w:r>
      <w:r w:rsidRPr="002226A7">
        <w:rPr>
          <w:rFonts w:ascii="Times New Roman" w:eastAsia="Times New Roman" w:hAnsi="Times New Roman"/>
          <w:bCs/>
          <w:szCs w:val="24"/>
        </w:rPr>
        <w:t xml:space="preserve">Para finalizar, me gustaría reiterar la importancia de la planificación del desarrollo sostenible, la formación y la asesoría comunitaria como </w:t>
      </w:r>
      <w:r w:rsidRPr="002226A7">
        <w:rPr>
          <w:rFonts w:ascii="Times New Roman" w:eastAsia="Times New Roman" w:hAnsi="Times New Roman"/>
          <w:bCs/>
          <w:szCs w:val="24"/>
        </w:rPr>
        <w:lastRenderedPageBreak/>
        <w:t>herramientas esenciales para implementarlo. Algunos autores pudieran servir de referencia por sus aportes al tema tratado:</w:t>
      </w:r>
    </w:p>
    <w:p w14:paraId="4EA95A5E"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Freire Paulo (1970).</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Propone una educación liberadora que empodere a las comunidades para que sean protagonistas de su propio desarrollo. La formación y la asesoría deben ser procesos dialógicos y participativos que respondan a las necesidades e intereses de las comunidades.</w:t>
      </w:r>
    </w:p>
    <w:p w14:paraId="51FCB8B1"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Fals</w:t>
      </w:r>
      <w:proofErr w:type="spellEnd"/>
      <w:r w:rsidRPr="002226A7">
        <w:rPr>
          <w:rFonts w:ascii="Times New Roman" w:eastAsia="Times New Roman" w:hAnsi="Times New Roman"/>
          <w:bCs/>
          <w:szCs w:val="24"/>
        </w:rPr>
        <w:t xml:space="preserve"> Borda Orlando (1991). </w:t>
      </w:r>
      <w:r w:rsidRPr="002226A7">
        <w:rPr>
          <w:rFonts w:ascii="Times New Roman" w:eastAsia="Times New Roman" w:hAnsi="Times New Roman"/>
          <w:szCs w:val="24"/>
        </w:rPr>
        <w:t>Propone un enfoque de investigación que involucra a las comunidades en la identificación de problemas, la búsqueda de soluciones y la evaluación de resultados. La formación y la asesoría deben buscar la transformación social y la construcción de una sociedad más justa y equitativa.</w:t>
      </w:r>
    </w:p>
    <w:p w14:paraId="67463165" w14:textId="4B99A40E"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Escobar </w:t>
      </w:r>
      <w:r w:rsidR="00C20B27" w:rsidRPr="002226A7">
        <w:rPr>
          <w:rFonts w:ascii="Times New Roman" w:eastAsia="Times New Roman" w:hAnsi="Times New Roman"/>
          <w:bCs/>
          <w:szCs w:val="24"/>
        </w:rPr>
        <w:t xml:space="preserve">Arturo </w:t>
      </w:r>
      <w:r w:rsidRPr="002226A7">
        <w:rPr>
          <w:rFonts w:ascii="Times New Roman" w:eastAsia="Times New Roman" w:hAnsi="Times New Roman"/>
          <w:bCs/>
          <w:szCs w:val="24"/>
        </w:rPr>
        <w:t xml:space="preserve">(1995). </w:t>
      </w:r>
      <w:r w:rsidRPr="002226A7">
        <w:rPr>
          <w:rFonts w:ascii="Times New Roman" w:eastAsia="Times New Roman" w:hAnsi="Times New Roman"/>
          <w:szCs w:val="24"/>
        </w:rPr>
        <w:t>Propone una crítica al desarrollo occidental y una revalorización de los saberes y conocimientos locales. La formación y la asesoría deben respetar la diversidad cultural y promover el diálogo intercultural.</w:t>
      </w:r>
    </w:p>
    <w:p w14:paraId="0AE1DA6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Ellacuría</w:t>
      </w:r>
      <w:proofErr w:type="spellEnd"/>
      <w:r w:rsidRPr="002226A7">
        <w:rPr>
          <w:rFonts w:ascii="Times New Roman" w:eastAsia="Times New Roman" w:hAnsi="Times New Roman"/>
          <w:bCs/>
          <w:szCs w:val="24"/>
        </w:rPr>
        <w:t xml:space="preserve"> Ignacio (1974). </w:t>
      </w:r>
      <w:r w:rsidRPr="002226A7">
        <w:rPr>
          <w:rFonts w:ascii="Times New Roman" w:eastAsia="Times New Roman" w:hAnsi="Times New Roman"/>
          <w:szCs w:val="24"/>
        </w:rPr>
        <w:t>Propone una teología que busca la liberación de los pobres y oprimidos. La formación y la asesoría deben estar orientadas a la promoción del bienestar de las comunidades más vulnerables.</w:t>
      </w:r>
    </w:p>
    <w:p w14:paraId="1583FAF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Giroux</w:t>
      </w:r>
      <w:proofErr w:type="spellEnd"/>
      <w:r w:rsidRPr="002226A7">
        <w:rPr>
          <w:rFonts w:ascii="Times New Roman" w:eastAsia="Times New Roman" w:hAnsi="Times New Roman"/>
          <w:bCs/>
          <w:szCs w:val="24"/>
        </w:rPr>
        <w:t xml:space="preserve"> Henry (2018).</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Propone una pedagogía que busca desafiar las estructuras de poder y desigualdad. La formación y la asesoría deben tener una dimensión política que busque la transformación social.</w:t>
      </w:r>
    </w:p>
    <w:p w14:paraId="0340420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Los referentes teóricos abordados anteriormente (enfoque participativo, desarrollo humano, sustentabilidad, transformación social, enfoque de derechos y marco legal venezolano) convergen en la importancia de un enfoque integral para la planificación social. Este enfoque debe considerar que permite la </w:t>
      </w:r>
      <w:r w:rsidRPr="002226A7">
        <w:rPr>
          <w:rFonts w:ascii="Times New Roman" w:eastAsia="Times New Roman" w:hAnsi="Times New Roman"/>
          <w:bCs/>
          <w:szCs w:val="24"/>
        </w:rPr>
        <w:t>participación de las comunidades, desarrollo humano, sustentabilidad, transformación social y enfoque de derechos</w:t>
      </w:r>
      <w:r w:rsidRPr="002226A7">
        <w:rPr>
          <w:rFonts w:ascii="Times New Roman" w:eastAsia="Times New Roman" w:hAnsi="Times New Roman"/>
          <w:szCs w:val="24"/>
        </w:rPr>
        <w:t>.</w:t>
      </w:r>
    </w:p>
    <w:p w14:paraId="5332E8E1" w14:textId="2B1D32CF"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testimonio destaca la importancia de </w:t>
      </w:r>
      <w:r w:rsidRPr="002226A7">
        <w:rPr>
          <w:rFonts w:ascii="Times New Roman" w:eastAsia="Times New Roman" w:hAnsi="Times New Roman"/>
          <w:bCs/>
          <w:szCs w:val="24"/>
        </w:rPr>
        <w:t xml:space="preserve">la formación y la asesoría comunitaria </w:t>
      </w:r>
      <w:r w:rsidRPr="002226A7">
        <w:rPr>
          <w:rFonts w:ascii="Times New Roman" w:eastAsia="Times New Roman" w:hAnsi="Times New Roman"/>
          <w:szCs w:val="24"/>
        </w:rPr>
        <w:t>para impulsar una nueva forma de planificación en lo</w:t>
      </w:r>
      <w:r w:rsidR="00C20B27" w:rsidRPr="002226A7">
        <w:rPr>
          <w:rFonts w:ascii="Times New Roman" w:eastAsia="Times New Roman" w:hAnsi="Times New Roman"/>
          <w:szCs w:val="24"/>
        </w:rPr>
        <w:t xml:space="preserve"> social</w:t>
      </w:r>
      <w:r w:rsidRPr="002226A7">
        <w:rPr>
          <w:rFonts w:ascii="Times New Roman" w:eastAsia="Times New Roman" w:hAnsi="Times New Roman"/>
          <w:szCs w:val="24"/>
        </w:rPr>
        <w:t xml:space="preserve">. Este enfoque enfatiza en </w:t>
      </w:r>
      <w:r w:rsidRPr="002226A7">
        <w:rPr>
          <w:rFonts w:ascii="Times New Roman" w:eastAsia="Times New Roman" w:hAnsi="Times New Roman"/>
          <w:szCs w:val="24"/>
        </w:rPr>
        <w:lastRenderedPageBreak/>
        <w:t xml:space="preserve">la consideración integral del equilibrio entre </w:t>
      </w:r>
      <w:r w:rsidRPr="002226A7">
        <w:rPr>
          <w:rFonts w:ascii="Times New Roman" w:eastAsia="Times New Roman" w:hAnsi="Times New Roman"/>
          <w:bCs/>
          <w:szCs w:val="24"/>
        </w:rPr>
        <w:t>respeto al medio ambiente, cultura y desarrollo económico</w:t>
      </w:r>
      <w:r w:rsidRPr="002226A7">
        <w:rPr>
          <w:rFonts w:ascii="Times New Roman" w:eastAsia="Times New Roman" w:hAnsi="Times New Roman"/>
          <w:szCs w:val="24"/>
        </w:rPr>
        <w:t xml:space="preserve">. El testimonio argumenta que este enfoque integral </w:t>
      </w:r>
      <w:r w:rsidRPr="002226A7">
        <w:rPr>
          <w:rFonts w:ascii="Times New Roman" w:eastAsia="Times New Roman" w:hAnsi="Times New Roman"/>
          <w:bCs/>
          <w:szCs w:val="24"/>
        </w:rPr>
        <w:t>suministra viabilidad</w:t>
      </w:r>
      <w:r w:rsidRPr="002226A7">
        <w:rPr>
          <w:rFonts w:ascii="Times New Roman" w:eastAsia="Times New Roman" w:hAnsi="Times New Roman"/>
          <w:szCs w:val="24"/>
        </w:rPr>
        <w:t xml:space="preserve"> para el logro de los objetivos propuestos y </w:t>
      </w:r>
      <w:r w:rsidRPr="002226A7">
        <w:rPr>
          <w:rFonts w:ascii="Times New Roman" w:eastAsia="Times New Roman" w:hAnsi="Times New Roman"/>
          <w:bCs/>
          <w:szCs w:val="24"/>
        </w:rPr>
        <w:t>orienta</w:t>
      </w:r>
      <w:r w:rsidRPr="002226A7">
        <w:rPr>
          <w:rFonts w:ascii="Times New Roman" w:eastAsia="Times New Roman" w:hAnsi="Times New Roman"/>
          <w:szCs w:val="24"/>
        </w:rPr>
        <w:t xml:space="preserve"> hacia el </w:t>
      </w:r>
      <w:r w:rsidRPr="002226A7">
        <w:rPr>
          <w:rFonts w:ascii="Times New Roman" w:eastAsia="Times New Roman" w:hAnsi="Times New Roman"/>
          <w:bCs/>
          <w:szCs w:val="24"/>
        </w:rPr>
        <w:t>bienestar comunitario</w:t>
      </w:r>
      <w:r w:rsidRPr="002226A7">
        <w:rPr>
          <w:rFonts w:ascii="Times New Roman" w:eastAsia="Times New Roman" w:hAnsi="Times New Roman"/>
          <w:szCs w:val="24"/>
        </w:rPr>
        <w:t xml:space="preserve"> desde una perspectiva integral. </w:t>
      </w:r>
      <w:r w:rsidRPr="002226A7">
        <w:rPr>
          <w:rFonts w:ascii="Times New Roman" w:eastAsia="Times New Roman" w:hAnsi="Times New Roman"/>
          <w:bCs/>
          <w:szCs w:val="24"/>
        </w:rPr>
        <w:t>En mi opinión como investigador c</w:t>
      </w:r>
      <w:r w:rsidRPr="002226A7">
        <w:rPr>
          <w:rFonts w:ascii="Times New Roman" w:eastAsia="Times New Roman" w:hAnsi="Times New Roman"/>
          <w:szCs w:val="24"/>
        </w:rPr>
        <w:t xml:space="preserve">oincido con el testimonio en la importancia de la formación y la asesoría comunitaria como elementos claves para la planificación social. Considero que este enfoque es fundamental para asegurar la </w:t>
      </w:r>
      <w:r w:rsidRPr="002226A7">
        <w:rPr>
          <w:rFonts w:ascii="Times New Roman" w:eastAsia="Times New Roman" w:hAnsi="Times New Roman"/>
          <w:bCs/>
          <w:szCs w:val="24"/>
        </w:rPr>
        <w:t>viabilidad</w:t>
      </w:r>
      <w:r w:rsidRPr="002226A7">
        <w:rPr>
          <w:rFonts w:ascii="Times New Roman" w:eastAsia="Times New Roman" w:hAnsi="Times New Roman"/>
          <w:szCs w:val="24"/>
        </w:rPr>
        <w:t xml:space="preserve">, la </w:t>
      </w:r>
      <w:r w:rsidRPr="002226A7">
        <w:rPr>
          <w:rFonts w:ascii="Times New Roman" w:eastAsia="Times New Roman" w:hAnsi="Times New Roman"/>
          <w:bCs/>
          <w:szCs w:val="24"/>
        </w:rPr>
        <w:t>sustentabilidad</w:t>
      </w:r>
      <w:r w:rsidRPr="002226A7">
        <w:rPr>
          <w:rFonts w:ascii="Times New Roman" w:eastAsia="Times New Roman" w:hAnsi="Times New Roman"/>
          <w:szCs w:val="24"/>
        </w:rPr>
        <w:t xml:space="preserve"> y el </w:t>
      </w:r>
      <w:r w:rsidRPr="002226A7">
        <w:rPr>
          <w:rFonts w:ascii="Times New Roman" w:eastAsia="Times New Roman" w:hAnsi="Times New Roman"/>
          <w:bCs/>
          <w:szCs w:val="24"/>
        </w:rPr>
        <w:t>bienestar</w:t>
      </w:r>
      <w:r w:rsidRPr="002226A7">
        <w:rPr>
          <w:rFonts w:ascii="Times New Roman" w:eastAsia="Times New Roman" w:hAnsi="Times New Roman"/>
          <w:szCs w:val="24"/>
        </w:rPr>
        <w:t xml:space="preserve"> de las comunidades.</w:t>
      </w:r>
    </w:p>
    <w:p w14:paraId="631CD8C1" w14:textId="7759B65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Además, considero que la </w:t>
      </w:r>
      <w:r w:rsidRPr="002226A7">
        <w:rPr>
          <w:rFonts w:ascii="Times New Roman" w:eastAsia="Times New Roman" w:hAnsi="Times New Roman"/>
          <w:bCs/>
          <w:szCs w:val="24"/>
        </w:rPr>
        <w:t>formación y la asesoría comunitaria</w:t>
      </w:r>
      <w:r w:rsidRPr="002226A7">
        <w:rPr>
          <w:rFonts w:ascii="Times New Roman" w:eastAsia="Times New Roman" w:hAnsi="Times New Roman"/>
          <w:szCs w:val="24"/>
        </w:rPr>
        <w:t xml:space="preserve"> son herramientas fundamentales que permiten </w:t>
      </w:r>
      <w:r w:rsidRPr="002226A7">
        <w:rPr>
          <w:rFonts w:ascii="Times New Roman" w:eastAsia="Times New Roman" w:hAnsi="Times New Roman"/>
          <w:bCs/>
          <w:szCs w:val="24"/>
        </w:rPr>
        <w:t>fortalecer la participación de las comunidades</w:t>
      </w:r>
      <w:r w:rsidR="00F07CA6"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en la planificación social, </w:t>
      </w:r>
      <w:r w:rsidRPr="002226A7">
        <w:rPr>
          <w:rFonts w:ascii="Times New Roman" w:eastAsia="Times New Roman" w:hAnsi="Times New Roman"/>
          <w:bCs/>
          <w:szCs w:val="24"/>
        </w:rPr>
        <w:t>desarrollar las capacidades</w:t>
      </w:r>
      <w:r w:rsidR="00F07CA6"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de las comunidades para que puedan gestionar sus propios proyectos y </w:t>
      </w:r>
      <w:r w:rsidRPr="002226A7">
        <w:rPr>
          <w:rFonts w:ascii="Times New Roman" w:eastAsia="Times New Roman" w:hAnsi="Times New Roman"/>
          <w:bCs/>
          <w:szCs w:val="24"/>
        </w:rPr>
        <w:t>promover la colaboración</w:t>
      </w:r>
      <w:r w:rsidRPr="002226A7">
        <w:rPr>
          <w:rFonts w:ascii="Times New Roman" w:eastAsia="Times New Roman" w:hAnsi="Times New Roman"/>
          <w:szCs w:val="24"/>
        </w:rPr>
        <w:t xml:space="preserve"> entre las comunidades, las instituciones públicas y las organizaciones sociales. </w:t>
      </w:r>
    </w:p>
    <w:p w14:paraId="64B44CD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Al triangular los referentes teóricos, el testimonio y la opinión del investigador, se pueden extraer que l</w:t>
      </w:r>
      <w:r w:rsidRPr="002226A7">
        <w:rPr>
          <w:rFonts w:ascii="Times New Roman" w:eastAsia="Times New Roman" w:hAnsi="Times New Roman"/>
          <w:bCs/>
          <w:szCs w:val="24"/>
        </w:rPr>
        <w:t>a planificación social debe tener un enfoque integral que considere la participación de las comunidades, el desarrollo humano, la sustentabilidad, la transformación social y el enfoque de derechos, el servicio social sostenible. Es un enfoque viable para la planificación social que busca el bienestar de las comunidades, la formación y la asesoría comunitaria y las constituyen como herramientas fundamentales para implementar este servicio social sostenible.</w:t>
      </w:r>
    </w:p>
    <w:p w14:paraId="73F59193"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Es urgente e imprescindible  incluir la formación y la asesoría comunitaria en el ciclo de planificación de PDVSA, desarrollar programas de formación y asesoría comunitaria que respondan a las necesidades específicas de las comunidades, fortalecer la coordinación entre PDVSA, las comunidades y las organizaciones sociales y realizar un seguimiento y evaluación permanente de los programas de formación y asesoría comunitaria. Estas recomendaciones pueden contribuir a mejorar la calidad de la planificación social en PDVSA y a asegurar que los proyectos sociales respondan a las necesidades e intereses de las comunidades. Además la triangulación realizada permite fortalecer la argumentación a favor de la </w:t>
      </w:r>
      <w:r w:rsidRPr="002226A7">
        <w:rPr>
          <w:rFonts w:ascii="Times New Roman" w:eastAsia="Times New Roman" w:hAnsi="Times New Roman"/>
          <w:bCs/>
          <w:szCs w:val="24"/>
        </w:rPr>
        <w:lastRenderedPageBreak/>
        <w:t>formación y la asesoría comunitaria en los procesos de planificación de PDVSA. El enfoque del servicio social sostenible, junto con la participación activa de las comunidades, se perfila como una estrategia fundamental para alcanzar un desarrollo social efectivo y equitativo.</w:t>
      </w:r>
    </w:p>
    <w:p w14:paraId="2EDEA5B2" w14:textId="0BB0E2C8"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Particularmente considero que la formación y la asesoría comunitaria son herramientas fundamentales para la transformación social y el desarrollo sostenible de las comunidades.</w:t>
      </w:r>
      <w:r w:rsidRPr="002226A7">
        <w:rPr>
          <w:rFonts w:ascii="Times New Roman" w:eastAsia="Times New Roman" w:hAnsi="Times New Roman"/>
          <w:szCs w:val="24"/>
        </w:rPr>
        <w:t xml:space="preserve"> En el caso de PDVSA, estas herramientas pueden ser claves para </w:t>
      </w:r>
      <w:r w:rsidRPr="002226A7">
        <w:rPr>
          <w:rFonts w:ascii="Times New Roman" w:eastAsia="Times New Roman" w:hAnsi="Times New Roman"/>
          <w:bCs/>
          <w:szCs w:val="24"/>
        </w:rPr>
        <w:t>garantizar la participación efectiva de las comunidades</w:t>
      </w:r>
      <w:r w:rsidRPr="002226A7">
        <w:rPr>
          <w:rFonts w:ascii="Times New Roman" w:eastAsia="Times New Roman" w:hAnsi="Times New Roman"/>
          <w:szCs w:val="24"/>
        </w:rPr>
        <w:t xml:space="preserve"> en la planificación de los proyectos de la empresa, </w:t>
      </w:r>
      <w:r w:rsidRPr="002226A7">
        <w:rPr>
          <w:rFonts w:ascii="Times New Roman" w:eastAsia="Times New Roman" w:hAnsi="Times New Roman"/>
          <w:bCs/>
          <w:szCs w:val="24"/>
        </w:rPr>
        <w:t>fortalecer las capacidades</w:t>
      </w:r>
      <w:r w:rsidRPr="002226A7">
        <w:rPr>
          <w:rFonts w:ascii="Times New Roman" w:eastAsia="Times New Roman" w:hAnsi="Times New Roman"/>
          <w:szCs w:val="24"/>
        </w:rPr>
        <w:t> de las comunidades para que puedan gestionar sus propios proyectos, p</w:t>
      </w:r>
      <w:r w:rsidRPr="002226A7">
        <w:rPr>
          <w:rFonts w:ascii="Times New Roman" w:eastAsia="Times New Roman" w:hAnsi="Times New Roman"/>
          <w:bCs/>
          <w:szCs w:val="24"/>
        </w:rPr>
        <w:t>romover la colaboración</w:t>
      </w:r>
      <w:r w:rsidR="00F07CA6" w:rsidRPr="002226A7">
        <w:rPr>
          <w:rFonts w:ascii="Times New Roman" w:eastAsia="Times New Roman" w:hAnsi="Times New Roman"/>
          <w:szCs w:val="24"/>
        </w:rPr>
        <w:t xml:space="preserve"> </w:t>
      </w:r>
      <w:r w:rsidRPr="002226A7">
        <w:rPr>
          <w:rFonts w:ascii="Times New Roman" w:eastAsia="Times New Roman" w:hAnsi="Times New Roman"/>
          <w:szCs w:val="24"/>
        </w:rPr>
        <w:t>entre PDVSA, las comunidades y las organizaciones sociales y a</w:t>
      </w:r>
      <w:r w:rsidRPr="002226A7">
        <w:rPr>
          <w:rFonts w:ascii="Times New Roman" w:eastAsia="Times New Roman" w:hAnsi="Times New Roman"/>
          <w:bCs/>
          <w:szCs w:val="24"/>
        </w:rPr>
        <w:t>segurar que los proyectos de PDVSA respondan a las necesidades e intereses de las comunidades.</w:t>
      </w:r>
    </w:p>
    <w:p w14:paraId="2E8769B8"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Esta opinión la baso en los referentes teóricos como P</w:t>
      </w:r>
      <w:r w:rsidRPr="002226A7">
        <w:rPr>
          <w:rFonts w:ascii="Times New Roman" w:eastAsia="Times New Roman" w:hAnsi="Times New Roman"/>
          <w:szCs w:val="24"/>
        </w:rPr>
        <w:t xml:space="preserve">aulo Freire, Orlando </w:t>
      </w:r>
      <w:proofErr w:type="spellStart"/>
      <w:r w:rsidRPr="002226A7">
        <w:rPr>
          <w:rFonts w:ascii="Times New Roman" w:eastAsia="Times New Roman" w:hAnsi="Times New Roman"/>
          <w:szCs w:val="24"/>
        </w:rPr>
        <w:t>Fals</w:t>
      </w:r>
      <w:proofErr w:type="spellEnd"/>
      <w:r w:rsidRPr="002226A7">
        <w:rPr>
          <w:rFonts w:ascii="Times New Roman" w:eastAsia="Times New Roman" w:hAnsi="Times New Roman"/>
          <w:szCs w:val="24"/>
        </w:rPr>
        <w:t xml:space="preserve"> Borda, </w:t>
      </w:r>
      <w:proofErr w:type="spellStart"/>
      <w:r w:rsidRPr="002226A7">
        <w:rPr>
          <w:rFonts w:ascii="Times New Roman" w:eastAsia="Times New Roman" w:hAnsi="Times New Roman"/>
          <w:szCs w:val="24"/>
        </w:rPr>
        <w:t>Ignacy</w:t>
      </w:r>
      <w:proofErr w:type="spellEnd"/>
      <w:r w:rsidRPr="002226A7">
        <w:rPr>
          <w:rFonts w:ascii="Times New Roman" w:eastAsia="Times New Roman" w:hAnsi="Times New Roman"/>
          <w:szCs w:val="24"/>
        </w:rPr>
        <w:t xml:space="preserve"> Sachs, Arturo Escobar, Henry </w:t>
      </w:r>
      <w:proofErr w:type="spellStart"/>
      <w:r w:rsidRPr="002226A7">
        <w:rPr>
          <w:rFonts w:ascii="Times New Roman" w:eastAsia="Times New Roman" w:hAnsi="Times New Roman"/>
          <w:szCs w:val="24"/>
        </w:rPr>
        <w:t>Giroux</w:t>
      </w:r>
      <w:proofErr w:type="spellEnd"/>
      <w:r w:rsidRPr="002226A7">
        <w:rPr>
          <w:rFonts w:ascii="Times New Roman" w:eastAsia="Times New Roman" w:hAnsi="Times New Roman"/>
          <w:szCs w:val="24"/>
        </w:rPr>
        <w:t xml:space="preserve">. </w:t>
      </w:r>
      <w:r w:rsidRPr="002226A7">
        <w:rPr>
          <w:rFonts w:ascii="Times New Roman" w:eastAsia="Times New Roman" w:hAnsi="Times New Roman"/>
          <w:bCs/>
          <w:szCs w:val="24"/>
        </w:rPr>
        <w:t>Al triangular mi opinión con los referentes teóricos, el testimonio, se pueden extraer la que existe un consenso sobre la importancia de la formación y la asesoría comunitaria para el desarrollo social, el enfoque participativo, el desarrollo humano, la sustentabilidad, la transformación social y el enfoque de derechos son principios fundamentales para la formación y la asesoría comunitaria y la formación y la asesoría comunitaria en los procesos de planificación de PDVSA es viable y puede contribuir al desarrollo de las comunidades y al logro de los objetivos de la empresa.</w:t>
      </w:r>
    </w:p>
    <w:p w14:paraId="1BEF795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Para reinventar la formación y la asesoría comunitaria en PDVSA, se puede utilizar metodologías participativas</w:t>
      </w:r>
      <w:r w:rsidRPr="002226A7">
        <w:rPr>
          <w:rFonts w:ascii="Times New Roman" w:eastAsia="Times New Roman" w:hAnsi="Times New Roman"/>
          <w:szCs w:val="24"/>
        </w:rPr>
        <w:t> que aseguren la inclusión y el protagonismo de las comunidades, d</w:t>
      </w:r>
      <w:r w:rsidRPr="002226A7">
        <w:rPr>
          <w:rFonts w:ascii="Times New Roman" w:eastAsia="Times New Roman" w:hAnsi="Times New Roman"/>
          <w:bCs/>
          <w:szCs w:val="24"/>
        </w:rPr>
        <w:t>iseñar programas de formación y asesoría que respondan a las necesidades específicas de las comunidades, promover la interculturalidad</w:t>
      </w:r>
      <w:r w:rsidRPr="002226A7">
        <w:rPr>
          <w:rFonts w:ascii="Times New Roman" w:eastAsia="Times New Roman" w:hAnsi="Times New Roman"/>
          <w:szCs w:val="24"/>
        </w:rPr>
        <w:t> y el respeto a la diversidad cultural, f</w:t>
      </w:r>
      <w:r w:rsidRPr="002226A7">
        <w:rPr>
          <w:rFonts w:ascii="Times New Roman" w:eastAsia="Times New Roman" w:hAnsi="Times New Roman"/>
          <w:bCs/>
          <w:szCs w:val="24"/>
        </w:rPr>
        <w:t>ortalecer el uso de las tecnologías de la información y la comunicación</w:t>
      </w:r>
      <w:r w:rsidRPr="002226A7">
        <w:rPr>
          <w:rFonts w:ascii="Times New Roman" w:eastAsia="Times New Roman" w:hAnsi="Times New Roman"/>
          <w:szCs w:val="24"/>
        </w:rPr>
        <w:t> para facilitar la participación y el acceso a la información y v</w:t>
      </w:r>
      <w:r w:rsidRPr="002226A7">
        <w:rPr>
          <w:rFonts w:ascii="Times New Roman" w:eastAsia="Times New Roman" w:hAnsi="Times New Roman"/>
          <w:bCs/>
          <w:szCs w:val="24"/>
        </w:rPr>
        <w:t>incular la formación y la asesoría comunitaria con la investigación acción participativa</w:t>
      </w:r>
      <w:r w:rsidRPr="002226A7">
        <w:rPr>
          <w:rFonts w:ascii="Times New Roman" w:eastAsia="Times New Roman" w:hAnsi="Times New Roman"/>
          <w:szCs w:val="24"/>
        </w:rPr>
        <w:t> para generar conocimiento útil para las comunidades.</w:t>
      </w:r>
    </w:p>
    <w:p w14:paraId="4D0E8247"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lastRenderedPageBreak/>
        <w:t>En síntesis, la formación y la asesoría comunitaria son herramientas poderosas para construir un futuro mejor para las comunidades y para PDVSA</w:t>
      </w:r>
      <w:r w:rsidRPr="002226A7">
        <w:rPr>
          <w:rFonts w:ascii="Times New Roman" w:eastAsia="Times New Roman" w:hAnsi="Times New Roman"/>
          <w:b/>
          <w:bCs/>
          <w:szCs w:val="24"/>
        </w:rPr>
        <w:t>.</w:t>
      </w:r>
      <w:r w:rsidRPr="002226A7">
        <w:rPr>
          <w:rFonts w:ascii="Times New Roman" w:eastAsia="Times New Roman" w:hAnsi="Times New Roman"/>
          <w:szCs w:val="24"/>
        </w:rPr>
        <w:t xml:space="preserve"> Es hora de que la empresa asuma un papel de liderazgo en la implementación de estas herramientas y en la construcción de una sociedad más justa, equitativa y sostenible. </w:t>
      </w:r>
      <w:r w:rsidRPr="002226A7">
        <w:rPr>
          <w:rFonts w:ascii="Times New Roman" w:eastAsia="Times New Roman" w:hAnsi="Times New Roman"/>
          <w:bCs/>
          <w:szCs w:val="24"/>
        </w:rPr>
        <w:t>La reinvención de la formación y la asesoría comunitaria en PDVSA es una oportunidad para construir un nuevo modelo de relación entre la empresa y las comunidades.</w:t>
      </w:r>
      <w:r w:rsidRPr="002226A7">
        <w:rPr>
          <w:rFonts w:ascii="Times New Roman" w:eastAsia="Times New Roman" w:hAnsi="Times New Roman"/>
          <w:szCs w:val="24"/>
        </w:rPr>
        <w:t xml:space="preserve"> Este nuevo modelo debe basarse en la confianza, la colaboración y el respeto mutuo. </w:t>
      </w:r>
      <w:r w:rsidRPr="002226A7">
        <w:rPr>
          <w:rFonts w:ascii="Times New Roman" w:eastAsia="Times New Roman" w:hAnsi="Times New Roman"/>
          <w:bCs/>
          <w:szCs w:val="24"/>
        </w:rPr>
        <w:t>Es hora de trabajar juntos para construir un futuro mejor para todos.</w:t>
      </w:r>
    </w:p>
    <w:p w14:paraId="40A8B3D0" w14:textId="77777777" w:rsidR="00911425" w:rsidRPr="002226A7" w:rsidRDefault="00911425" w:rsidP="005E5213">
      <w:pPr>
        <w:tabs>
          <w:tab w:val="left" w:pos="1320"/>
        </w:tabs>
        <w:ind w:firstLine="0"/>
        <w:rPr>
          <w:rFonts w:ascii="Times New Roman" w:hAnsi="Times New Roman"/>
          <w:b/>
          <w:szCs w:val="24"/>
        </w:rPr>
      </w:pPr>
      <w:r w:rsidRPr="002226A7">
        <w:rPr>
          <w:rFonts w:ascii="Times New Roman" w:hAnsi="Times New Roman"/>
          <w:b/>
          <w:szCs w:val="24"/>
        </w:rPr>
        <w:t>8.- Construcción teórica sobre el bienestar de la comunidad.</w:t>
      </w:r>
    </w:p>
    <w:p w14:paraId="2306FA1F"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 xml:space="preserve">Esta construcción teórica se enfoca en el estudio y la comprensión de los factores que contribuyen al bienestar de una comunidad, incluyendo la participación ciudadana activa, el acceso a servicios básicos, el desarrollo económico sostenible, el fortalecimiento de la identidad y la cultura local, y la protección del medio ambiente como elementos clave. Puede servir como guía en la planificación y gestión de políticas y estrategias que contribuyan a dicho bienestar. </w:t>
      </w:r>
    </w:p>
    <w:p w14:paraId="5DB63CA5" w14:textId="77777777" w:rsidR="00911425" w:rsidRPr="002226A7" w:rsidRDefault="00911425" w:rsidP="00911425">
      <w:pPr>
        <w:tabs>
          <w:tab w:val="left" w:pos="1320"/>
        </w:tabs>
        <w:rPr>
          <w:rFonts w:ascii="Times New Roman" w:eastAsia="Times New Roman" w:hAnsi="Times New Roman"/>
          <w:szCs w:val="24"/>
        </w:rPr>
      </w:pPr>
      <w:r w:rsidRPr="002226A7">
        <w:rPr>
          <w:rFonts w:ascii="Times New Roman" w:eastAsia="Times New Roman" w:hAnsi="Times New Roman"/>
          <w:bCs/>
          <w:szCs w:val="24"/>
        </w:rPr>
        <w:t xml:space="preserve">El bienestar de la comunidad, según </w:t>
      </w:r>
      <w:r w:rsidRPr="002226A7">
        <w:rPr>
          <w:rFonts w:ascii="Times New Roman" w:eastAsia="Times New Roman" w:hAnsi="Times New Roman"/>
          <w:szCs w:val="24"/>
        </w:rPr>
        <w:t xml:space="preserve"> </w:t>
      </w:r>
      <w:proofErr w:type="spellStart"/>
      <w:r w:rsidRPr="002226A7">
        <w:rPr>
          <w:rFonts w:ascii="Times New Roman" w:eastAsia="Times New Roman" w:hAnsi="Times New Roman"/>
          <w:szCs w:val="24"/>
        </w:rPr>
        <w:t>Addams</w:t>
      </w:r>
      <w:proofErr w:type="spellEnd"/>
      <w:r w:rsidRPr="002226A7">
        <w:rPr>
          <w:rFonts w:ascii="Times New Roman" w:eastAsia="Times New Roman" w:hAnsi="Times New Roman"/>
          <w:szCs w:val="24"/>
        </w:rPr>
        <w:t>, J. (2000). Es un concepto complejo y multifacético que ha sido objeto de estudio por parte de diversas disciplinas desde hace décadas. No existe una definición única y universalmente aceptada, pero generalmente se entiende como un estado de satisfacción y plenitud que experimentan los miembros de una comunidad cuando sus necesidades básicas están cubiertas y tienen la oportunidad de desarrollar su potencial individual y colectivo.</w:t>
      </w:r>
      <w:r w:rsidRPr="002226A7">
        <w:rPr>
          <w:rFonts w:ascii="Times New Roman" w:hAnsi="Times New Roman"/>
          <w:szCs w:val="24"/>
        </w:rPr>
        <w:t xml:space="preserve"> Para esta autora </w:t>
      </w:r>
      <w:r w:rsidRPr="002226A7">
        <w:rPr>
          <w:rFonts w:ascii="Times New Roman" w:eastAsia="Times New Roman" w:hAnsi="Times New Roman"/>
          <w:szCs w:val="24"/>
        </w:rPr>
        <w:t xml:space="preserve"> el bienestar comunitario como un elemento fundamental para el progreso social y la justicia. </w:t>
      </w:r>
      <w:proofErr w:type="spellStart"/>
      <w:r w:rsidRPr="002226A7">
        <w:rPr>
          <w:rFonts w:ascii="Times New Roman" w:eastAsia="Times New Roman" w:hAnsi="Times New Roman"/>
          <w:szCs w:val="24"/>
        </w:rPr>
        <w:t>Addams</w:t>
      </w:r>
      <w:proofErr w:type="spellEnd"/>
      <w:r w:rsidRPr="002226A7">
        <w:rPr>
          <w:rFonts w:ascii="Times New Roman" w:eastAsia="Times New Roman" w:hAnsi="Times New Roman"/>
          <w:szCs w:val="24"/>
        </w:rPr>
        <w:t xml:space="preserve"> (2000) promovió la idea de que las comunidades fuertes y saludables son esenciales para el bienestar individual y colectivo.</w:t>
      </w:r>
    </w:p>
    <w:p w14:paraId="3341676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Existen diversas aproximaciones teóricas al estudio del bienestar de la comunidad como: el enfoque basado en las necesidades, que s</w:t>
      </w:r>
      <w:r w:rsidRPr="002226A7">
        <w:rPr>
          <w:rFonts w:ascii="Times New Roman" w:eastAsia="Times New Roman" w:hAnsi="Times New Roman"/>
          <w:szCs w:val="24"/>
        </w:rPr>
        <w:t xml:space="preserve">e centra en la satisfacción de las necesidades básicas de los miembros de la comunidad, como alimentación, vivienda, salud, educación y seguridad; </w:t>
      </w:r>
      <w:r w:rsidRPr="002226A7">
        <w:rPr>
          <w:rFonts w:ascii="Times New Roman" w:eastAsia="Times New Roman" w:hAnsi="Times New Roman"/>
          <w:bCs/>
          <w:szCs w:val="24"/>
        </w:rPr>
        <w:t xml:space="preserve">el enfoque basado en el capital </w:t>
      </w:r>
      <w:r w:rsidRPr="002226A7">
        <w:rPr>
          <w:rFonts w:ascii="Times New Roman" w:eastAsia="Times New Roman" w:hAnsi="Times New Roman"/>
          <w:bCs/>
          <w:szCs w:val="24"/>
        </w:rPr>
        <w:lastRenderedPageBreak/>
        <w:t xml:space="preserve">social, que se </w:t>
      </w:r>
      <w:r w:rsidRPr="002226A7">
        <w:rPr>
          <w:rFonts w:ascii="Times New Roman" w:eastAsia="Times New Roman" w:hAnsi="Times New Roman"/>
          <w:szCs w:val="24"/>
        </w:rPr>
        <w:t>centra en la importancia de las redes sociales y la confianza para el bienestar de la comunidad; el e</w:t>
      </w:r>
      <w:r w:rsidRPr="002226A7">
        <w:rPr>
          <w:rFonts w:ascii="Times New Roman" w:eastAsia="Times New Roman" w:hAnsi="Times New Roman"/>
          <w:bCs/>
          <w:szCs w:val="24"/>
        </w:rPr>
        <w:t>nfoque basado en el desarrollo humano, que a</w:t>
      </w:r>
      <w:r w:rsidRPr="002226A7">
        <w:rPr>
          <w:rFonts w:ascii="Times New Roman" w:eastAsia="Times New Roman" w:hAnsi="Times New Roman"/>
          <w:szCs w:val="24"/>
        </w:rPr>
        <w:t>mplía las capacidades y oportunidades de los miembros de la comunidad para que puedan vivir una vida plena; el e</w:t>
      </w:r>
      <w:r w:rsidRPr="002226A7">
        <w:rPr>
          <w:rFonts w:ascii="Times New Roman" w:eastAsia="Times New Roman" w:hAnsi="Times New Roman"/>
          <w:bCs/>
          <w:szCs w:val="24"/>
        </w:rPr>
        <w:t>nfoque basado en la sostenibilidad, el cual</w:t>
      </w:r>
      <w:r w:rsidRPr="002226A7">
        <w:rPr>
          <w:rFonts w:ascii="Times New Roman" w:eastAsia="Times New Roman" w:hAnsi="Times New Roman"/>
          <w:szCs w:val="24"/>
        </w:rPr>
        <w:t xml:space="preserve"> busca la satisfacción de las necesidades de las generaciones presentes sin comprometer la capacidad de las generaciones futuras para satisfacer sus propias necesidades y el e</w:t>
      </w:r>
      <w:r w:rsidRPr="002226A7">
        <w:rPr>
          <w:rFonts w:ascii="Times New Roman" w:eastAsia="Times New Roman" w:hAnsi="Times New Roman"/>
          <w:bCs/>
          <w:szCs w:val="24"/>
        </w:rPr>
        <w:t xml:space="preserve">nfoque basado en los derechos que enfoca </w:t>
      </w:r>
      <w:r w:rsidRPr="002226A7">
        <w:rPr>
          <w:rFonts w:ascii="Times New Roman" w:eastAsia="Times New Roman" w:hAnsi="Times New Roman"/>
          <w:szCs w:val="24"/>
        </w:rPr>
        <w:t xml:space="preserve">el respeto y la promoción de los derechos humanos de los miembros de la comunidad. </w:t>
      </w:r>
      <w:r w:rsidRPr="002226A7">
        <w:rPr>
          <w:rFonts w:ascii="Times New Roman" w:eastAsia="Times New Roman" w:hAnsi="Times New Roman"/>
          <w:bCs/>
          <w:szCs w:val="24"/>
        </w:rPr>
        <w:t>La construcción teórica sobre el bienestar de la comunidad es un campo complejo y dinámico que se encuentra en constante evolución.</w:t>
      </w:r>
      <w:r w:rsidRPr="002226A7">
        <w:rPr>
          <w:rFonts w:ascii="Times New Roman" w:eastAsia="Times New Roman" w:hAnsi="Times New Roman"/>
          <w:szCs w:val="24"/>
        </w:rPr>
        <w:t xml:space="preserve"> Es importante tener en cuenta las diferentes aproximaciones teóricas existentes para comprender mejor este concepto y desarrollar estrategias efectivas para promover el bienestar de las comunidades.</w:t>
      </w:r>
    </w:p>
    <w:p w14:paraId="6F298022"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En el contexto de la planificación social, la construcción teórica sobre el bienestar de la comunidad juega un papel fundamental al orientar la identificación de las necesidades. En este sentido, </w:t>
      </w:r>
      <w:r w:rsidRPr="002226A7">
        <w:rPr>
          <w:rFonts w:ascii="Times New Roman" w:eastAsia="Times New Roman" w:hAnsi="Times New Roman"/>
          <w:szCs w:val="24"/>
        </w:rPr>
        <w:t>permite a los planificadores sociales identificar de manera más precisa las necesidades de la población, se pueden identificar necesidades básicas, como acceso a servicios de salud, educación y vivienda, así como necesidades más complejas, como desarrollo de capital social, empoderamiento y participación ciudadana. Las diferentes aproximaciones teóricas al bienestar de la comunidad ofrecen un marco conceptual para la elaboración de estrategias y programas que respondan a las necesidades de la población, que p</w:t>
      </w:r>
      <w:r w:rsidRPr="002226A7">
        <w:rPr>
          <w:rFonts w:ascii="Times New Roman" w:eastAsia="Times New Roman" w:hAnsi="Times New Roman"/>
          <w:bCs/>
          <w:szCs w:val="24"/>
        </w:rPr>
        <w:t>ermiten la evaluación del impacto de las intervenciones y fomentan la participación de la comunidad. La construcción teórica sobre el bienestar de la comunidad es una herramienta fundamental para la planificación social.</w:t>
      </w:r>
      <w:r w:rsidRPr="002226A7">
        <w:rPr>
          <w:rFonts w:ascii="Times New Roman" w:eastAsia="Times New Roman" w:hAnsi="Times New Roman"/>
          <w:szCs w:val="24"/>
        </w:rPr>
        <w:t xml:space="preserve"> Permite a los planificadores sociales comprender mejor las necesidades de la población, elaborar estrategias más efectivas, evaluar el impacto de las intervenciones y fomentar la participación de la comunidad. </w:t>
      </w:r>
      <w:r w:rsidRPr="002226A7">
        <w:rPr>
          <w:rFonts w:ascii="Times New Roman" w:eastAsia="Times New Roman" w:hAnsi="Times New Roman"/>
          <w:bCs/>
          <w:szCs w:val="24"/>
        </w:rPr>
        <w:t>La construcción teórica sobre el bienestar de la comunidad es un campo en constante evolución.</w:t>
      </w:r>
      <w:r w:rsidRPr="002226A7">
        <w:rPr>
          <w:rFonts w:ascii="Times New Roman" w:eastAsia="Times New Roman" w:hAnsi="Times New Roman"/>
          <w:szCs w:val="24"/>
        </w:rPr>
        <w:t xml:space="preserve"> Es importante que los planificadores sociales se mantengan actualizados sobre las últimas investigaciones y desarrollos en este campo para poder ofrecer mejores soluciones a las necesidades de la población.</w:t>
      </w:r>
    </w:p>
    <w:p w14:paraId="262599C1" w14:textId="59929D7D" w:rsidR="00911425" w:rsidRPr="002226A7" w:rsidRDefault="00911425" w:rsidP="00911425">
      <w:pPr>
        <w:rPr>
          <w:rFonts w:ascii="Times New Roman" w:hAnsi="Times New Roman"/>
          <w:b/>
          <w:i/>
          <w:kern w:val="24"/>
          <w:szCs w:val="24"/>
        </w:rPr>
      </w:pPr>
      <w:r w:rsidRPr="002226A7">
        <w:rPr>
          <w:rFonts w:ascii="Times New Roman" w:hAnsi="Times New Roman"/>
          <w:b/>
          <w:kern w:val="24"/>
          <w:szCs w:val="24"/>
        </w:rPr>
        <w:lastRenderedPageBreak/>
        <w:t xml:space="preserve">Tal como se muestra en el testimonio del sujeto de investigación </w:t>
      </w:r>
      <w:r w:rsidR="008A448F"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 xml:space="preserve">“La construcción teórica del bienestar colectivo está fundamentada en la idea de integralidad, para lograr esta meta, es necesario trabajar desde las alianzas institucionales, una vez realizado los diagnósticos, y detectadas las necesidades plasmadas por la comunidad, es indispensable, articular con los entes competentes para buscar soluciones viables y mejorar su calidad de vida”. </w:t>
      </w:r>
    </w:p>
    <w:p w14:paraId="0B884F4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El testimonio, destaca la importancia de la construcción teórica del bienestar colectivo y su enfoque integral.</w:t>
      </w:r>
      <w:r w:rsidRPr="002226A7">
        <w:rPr>
          <w:rFonts w:ascii="Times New Roman" w:eastAsia="Times New Roman" w:hAnsi="Times New Roman"/>
          <w:szCs w:val="24"/>
        </w:rPr>
        <w:t xml:space="preserve"> Para alcanzar este objetivo, se propone un proceso que involucra las </w:t>
      </w:r>
      <w:r w:rsidRPr="002226A7">
        <w:rPr>
          <w:rFonts w:ascii="Times New Roman" w:eastAsia="Times New Roman" w:hAnsi="Times New Roman"/>
          <w:bCs/>
          <w:szCs w:val="24"/>
        </w:rPr>
        <w:t xml:space="preserve">alianzas institucionales, el diagnóstico, la detección de necesidades, la articulación con entes competentes, la búsqueda de soluciones viables y la  mejora de la calidad de vida. Se puede captar que los aportes  del testimonio se vincular directamente con la construcción teórica sobre el bienestar de la comunidad en varios aspectos. Se </w:t>
      </w:r>
      <w:r w:rsidRPr="002226A7">
        <w:rPr>
          <w:rFonts w:ascii="Times New Roman" w:eastAsia="Times New Roman" w:hAnsi="Times New Roman"/>
          <w:szCs w:val="24"/>
        </w:rPr>
        <w:t xml:space="preserve">coincide con la visión del bienestar de la comunidad como un estado multifacético que abarca diferentes aspectos de la vida, destaca la importancia de la participación activa de la comunidad en el proceso de identificación de necesidades y la búsqueda de soluciones, para lo cual se establecen alianzas con los diferentes actores sociales para el desarrollo de estrategias efectivas para el bienestar de la comunidad, y el objetivo final coincide con el objetivo central del bienestar de la comunidad: mejorar la calidad de vida de las personas. </w:t>
      </w:r>
    </w:p>
    <w:p w14:paraId="0755A87E" w14:textId="2C728267" w:rsidR="00911425" w:rsidRPr="002226A7" w:rsidRDefault="00911425" w:rsidP="00911425">
      <w:pPr>
        <w:tabs>
          <w:tab w:val="left" w:pos="1320"/>
        </w:tabs>
        <w:rPr>
          <w:rFonts w:ascii="Times New Roman" w:hAnsi="Times New Roman"/>
          <w:szCs w:val="24"/>
        </w:rPr>
      </w:pPr>
      <w:r w:rsidRPr="002226A7">
        <w:rPr>
          <w:rFonts w:ascii="Times New Roman" w:hAnsi="Times New Roman"/>
          <w:b/>
          <w:szCs w:val="24"/>
        </w:rPr>
        <w:t xml:space="preserve">Asimismo, la entrevista con el sujeto de investigación </w:t>
      </w:r>
      <w:r w:rsidR="00091366" w:rsidRPr="002226A7">
        <w:rPr>
          <w:rFonts w:ascii="Times New Roman" w:hAnsi="Times New Roman"/>
          <w:b/>
          <w:szCs w:val="24"/>
        </w:rPr>
        <w:t>la Socióloga</w:t>
      </w:r>
      <w:r w:rsidRPr="002226A7">
        <w:rPr>
          <w:rFonts w:ascii="Times New Roman" w:hAnsi="Times New Roman"/>
          <w:b/>
          <w:szCs w:val="24"/>
        </w:rPr>
        <w:t>, señala que:</w:t>
      </w:r>
      <w:r w:rsidRPr="002226A7">
        <w:rPr>
          <w:rFonts w:ascii="Times New Roman" w:hAnsi="Times New Roman"/>
          <w:szCs w:val="24"/>
        </w:rPr>
        <w:t xml:space="preserve"> </w:t>
      </w:r>
      <w:r w:rsidRPr="002226A7">
        <w:rPr>
          <w:rFonts w:ascii="Times New Roman" w:hAnsi="Times New Roman"/>
          <w:i/>
          <w:szCs w:val="24"/>
        </w:rPr>
        <w:t>“La  construcción  teórica sobre el bienestar de la comunidad esta de la mano con lo planteado respecto a la incorporación de elementos integrados bajo una visión holística que deben ser tomados en consideración por un lado tiene que ver como las comunidades perciben su realidad y buscan su mejora  e indicadores formalmente establecidos que impulsan el bienestar integral: acceso a servicios públicos, el desarrollo productivo, convivencia, respecto al medio ambiente y a la identidad cultural que los identifica, cuyo eje transversal sea la participación y su corolario el empoderamiento”.</w:t>
      </w:r>
    </w:p>
    <w:p w14:paraId="7C2D9381"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lastRenderedPageBreak/>
        <w:t>El testimonio resalta la relación entre la construcción teórica del bienestar de la comunidad y la incorporación de elementos integrados bajo una visión holística.</w:t>
      </w:r>
      <w:r w:rsidRPr="002226A7">
        <w:rPr>
          <w:rFonts w:ascii="Times New Roman" w:eastAsia="Times New Roman" w:hAnsi="Times New Roman"/>
          <w:szCs w:val="24"/>
        </w:rPr>
        <w:t xml:space="preserve"> Esta visión reconoce la complejidad del bienestar y la necesidad de abordarlo desde diferentes perspectivas. </w:t>
      </w:r>
      <w:r w:rsidRPr="002226A7">
        <w:rPr>
          <w:rFonts w:ascii="Times New Roman" w:eastAsia="Times New Roman" w:hAnsi="Times New Roman"/>
          <w:bCs/>
          <w:szCs w:val="24"/>
        </w:rPr>
        <w:t>El investigador menciona dos aspectos fundamentales la percepción de la comunidad y los indicadores de bienestar integral. También menciona dos elementos transversales como la participación y  el empoderamiento.</w:t>
      </w:r>
    </w:p>
    <w:p w14:paraId="7B80C2B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El investigador vincula directamente la construcción teórica sobre el bienestar de la comunidad en varios aspectos: en el enfoque holístico, la participación de la comunidad, los indicadores de bienestar y el empoderamiento</w:t>
      </w:r>
      <w:r w:rsidRPr="002226A7">
        <w:rPr>
          <w:rFonts w:ascii="Times New Roman" w:eastAsia="Times New Roman" w:hAnsi="Times New Roman"/>
          <w:szCs w:val="24"/>
        </w:rPr>
        <w:t xml:space="preserve">. </w:t>
      </w:r>
      <w:r w:rsidRPr="002226A7">
        <w:rPr>
          <w:rFonts w:ascii="Times New Roman" w:eastAsia="Times New Roman" w:hAnsi="Times New Roman"/>
          <w:bCs/>
          <w:szCs w:val="24"/>
        </w:rPr>
        <w:t>Refleja de esta manera una comprensión profunda de la construcción teórica sobre el bienestar de la comunidad.</w:t>
      </w:r>
      <w:r w:rsidRPr="002226A7">
        <w:rPr>
          <w:rFonts w:ascii="Times New Roman" w:eastAsia="Times New Roman" w:hAnsi="Times New Roman"/>
          <w:szCs w:val="24"/>
        </w:rPr>
        <w:t xml:space="preserve">  En función al testimonio y sus aportes a este estudio se consideró interesante presentar algunos autores que han tratado este tema:</w:t>
      </w:r>
    </w:p>
    <w:p w14:paraId="15BB7E57" w14:textId="1EBA8C05" w:rsidR="00911425" w:rsidRPr="002226A7" w:rsidRDefault="00350D94"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Max-</w:t>
      </w:r>
      <w:proofErr w:type="spellStart"/>
      <w:r w:rsidRPr="002226A7">
        <w:rPr>
          <w:rFonts w:ascii="Times New Roman" w:eastAsia="Times New Roman" w:hAnsi="Times New Roman"/>
          <w:bCs/>
          <w:szCs w:val="24"/>
        </w:rPr>
        <w:t>Neef</w:t>
      </w:r>
      <w:proofErr w:type="spellEnd"/>
      <w:r w:rsidRPr="002226A7">
        <w:rPr>
          <w:rFonts w:ascii="Times New Roman" w:eastAsia="Times New Roman" w:hAnsi="Times New Roman"/>
          <w:bCs/>
          <w:szCs w:val="24"/>
        </w:rPr>
        <w:t xml:space="preserve"> (1991).</w:t>
      </w:r>
      <w:r w:rsidR="00911425" w:rsidRPr="002226A7">
        <w:rPr>
          <w:rFonts w:ascii="Times New Roman" w:eastAsia="Times New Roman" w:hAnsi="Times New Roman"/>
          <w:szCs w:val="24"/>
        </w:rPr>
        <w:t xml:space="preserve"> Propone un enfoque basado en las necesidades humanas, donde el bienestar se logra satisfaciendo necesidades básicas como la alimentación, la vivienda, la salud, la educación y la seguridad. Además, identifica necesidades de ser, tener, hacer y estar, que van más allá de la supervivencia básica y abarcan aspectos como la autoestima, la libertad, la participación y la conexión con la comunidad.</w:t>
      </w:r>
    </w:p>
    <w:p w14:paraId="54EA9391" w14:textId="6758B25C" w:rsidR="00911425" w:rsidRPr="002226A7" w:rsidRDefault="00350D94"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Doyal</w:t>
      </w:r>
      <w:proofErr w:type="spellEnd"/>
      <w:r w:rsidRPr="002226A7">
        <w:rPr>
          <w:rFonts w:ascii="Times New Roman" w:eastAsia="Times New Roman" w:hAnsi="Times New Roman"/>
          <w:bCs/>
          <w:szCs w:val="24"/>
        </w:rPr>
        <w:t xml:space="preserve"> y </w:t>
      </w:r>
      <w:proofErr w:type="spellStart"/>
      <w:r w:rsidRPr="002226A7">
        <w:rPr>
          <w:rFonts w:ascii="Times New Roman" w:eastAsia="Times New Roman" w:hAnsi="Times New Roman"/>
          <w:bCs/>
          <w:szCs w:val="24"/>
        </w:rPr>
        <w:t>Gough</w:t>
      </w:r>
      <w:proofErr w:type="spellEnd"/>
      <w:r w:rsidRPr="002226A7">
        <w:rPr>
          <w:rFonts w:ascii="Times New Roman" w:eastAsia="Times New Roman" w:hAnsi="Times New Roman"/>
          <w:bCs/>
          <w:szCs w:val="24"/>
        </w:rPr>
        <w:t xml:space="preserve"> (1991).</w:t>
      </w:r>
      <w:r w:rsidR="00911425" w:rsidRPr="002226A7">
        <w:rPr>
          <w:rFonts w:ascii="Times New Roman" w:eastAsia="Times New Roman" w:hAnsi="Times New Roman"/>
          <w:szCs w:val="24"/>
        </w:rPr>
        <w:t xml:space="preserve"> Desarrollan una teoría de las necesidades humanas que distingue entre necesidades básicas y necesidades no básicas. Las necesidades básicas son universales e inmutables, mientras que las necesidades no básicas varían según el contexto social y cultural. El bienestar se logra cuando se satisfacen las necesidades básicas y se tienen las oportunidades para desarrollar las necesidades no básicas.</w:t>
      </w:r>
    </w:p>
    <w:p w14:paraId="462BF1D9" w14:textId="04E85F6C" w:rsidR="00911425" w:rsidRPr="002226A7" w:rsidRDefault="00350D94"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Sen</w:t>
      </w:r>
      <w:proofErr w:type="spellEnd"/>
      <w:r w:rsidRPr="002226A7">
        <w:rPr>
          <w:rFonts w:ascii="Times New Roman" w:eastAsia="Times New Roman" w:hAnsi="Times New Roman"/>
          <w:bCs/>
          <w:szCs w:val="24"/>
        </w:rPr>
        <w:t xml:space="preserve"> (1999).</w:t>
      </w:r>
      <w:r w:rsidR="00911425" w:rsidRPr="002226A7">
        <w:rPr>
          <w:rFonts w:ascii="Times New Roman" w:eastAsia="Times New Roman" w:hAnsi="Times New Roman"/>
          <w:szCs w:val="24"/>
        </w:rPr>
        <w:t xml:space="preserve"> Propone un enfoque del desarrollo humano que define el bienestar como la capacidad de una persona para vivir una vida que valore. Esta capacidad se basa en las libertades que tiene la persona para elegir cómo vivir su vida. El bienestar se logra cuando las personas tienen las libertades para alcanzar sus objetivos y desarrollar su potencial.</w:t>
      </w:r>
    </w:p>
    <w:p w14:paraId="1EE9F94F" w14:textId="1AB90355" w:rsidR="00911425" w:rsidRPr="002226A7" w:rsidRDefault="00350D94"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lastRenderedPageBreak/>
        <w:t>Sen</w:t>
      </w:r>
      <w:proofErr w:type="spellEnd"/>
      <w:r w:rsidRPr="002226A7">
        <w:rPr>
          <w:rFonts w:ascii="Times New Roman" w:eastAsia="Times New Roman" w:hAnsi="Times New Roman"/>
          <w:bCs/>
          <w:szCs w:val="24"/>
        </w:rPr>
        <w:t xml:space="preserve"> (2004).</w:t>
      </w:r>
      <w:r w:rsidR="00911425" w:rsidRPr="002226A7">
        <w:rPr>
          <w:rFonts w:ascii="Times New Roman" w:eastAsia="Times New Roman" w:hAnsi="Times New Roman"/>
          <w:szCs w:val="24"/>
        </w:rPr>
        <w:t xml:space="preserve"> Enfatiza la importancia de la agencia, es decir, la capacidad de las personas para actuar y tomar decisiones sobre su propia vida. El bienestar de la comunidad se logra cuando las personas tienen la capacidad de participar en la toma de decisiones y de influir en su propio destino.</w:t>
      </w:r>
    </w:p>
    <w:p w14:paraId="110E1F9F" w14:textId="7313A415" w:rsidR="00911425" w:rsidRPr="002226A7" w:rsidRDefault="00350D94" w:rsidP="00911425">
      <w:pPr>
        <w:shd w:val="clear" w:color="auto" w:fill="FFFFFF"/>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Nussbaum</w:t>
      </w:r>
      <w:proofErr w:type="spellEnd"/>
      <w:r w:rsidRPr="002226A7">
        <w:rPr>
          <w:rFonts w:ascii="Times New Roman" w:eastAsia="Times New Roman" w:hAnsi="Times New Roman"/>
          <w:bCs/>
          <w:szCs w:val="24"/>
        </w:rPr>
        <w:t xml:space="preserve"> (2000).</w:t>
      </w:r>
      <w:r w:rsidR="00911425" w:rsidRPr="002226A7">
        <w:rPr>
          <w:rFonts w:ascii="Times New Roman" w:eastAsia="Times New Roman" w:hAnsi="Times New Roman"/>
          <w:szCs w:val="24"/>
        </w:rPr>
        <w:t xml:space="preserve"> Desarrolla el enfoque de las capacidades, similar al de </w:t>
      </w:r>
      <w:proofErr w:type="spellStart"/>
      <w:r w:rsidR="00911425" w:rsidRPr="002226A7">
        <w:rPr>
          <w:rFonts w:ascii="Times New Roman" w:eastAsia="Times New Roman" w:hAnsi="Times New Roman"/>
          <w:szCs w:val="24"/>
        </w:rPr>
        <w:t>Sen</w:t>
      </w:r>
      <w:proofErr w:type="spellEnd"/>
      <w:r w:rsidR="00911425" w:rsidRPr="002226A7">
        <w:rPr>
          <w:rFonts w:ascii="Times New Roman" w:eastAsia="Times New Roman" w:hAnsi="Times New Roman"/>
          <w:szCs w:val="24"/>
        </w:rPr>
        <w:t>, pero con un mayor énfasis en las capacidades básicas que son necesarias para una vida digna. Estas capacidades incluyen la salud, la educación, la libertad de movimiento, la participación política y la libertad de expresión. El bienestar se logra cuando las personas tienen las capacidades para vivir una vida plena y significativa.</w:t>
      </w:r>
    </w:p>
    <w:p w14:paraId="65DFDB05" w14:textId="046D69C5" w:rsidR="00911425" w:rsidRPr="002226A7" w:rsidRDefault="00350D94"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Sachs (1999).</w:t>
      </w:r>
      <w:r w:rsidR="00911425" w:rsidRPr="002226A7">
        <w:rPr>
          <w:rFonts w:ascii="Times New Roman" w:eastAsia="Times New Roman" w:hAnsi="Times New Roman"/>
          <w:szCs w:val="24"/>
        </w:rPr>
        <w:t xml:space="preserve"> Propone un modelo de </w:t>
      </w:r>
      <w:proofErr w:type="spellStart"/>
      <w:r w:rsidR="00911425" w:rsidRPr="002226A7">
        <w:rPr>
          <w:rFonts w:ascii="Times New Roman" w:eastAsia="Times New Roman" w:hAnsi="Times New Roman"/>
          <w:szCs w:val="24"/>
        </w:rPr>
        <w:t>ecodesarrollo</w:t>
      </w:r>
      <w:proofErr w:type="spellEnd"/>
      <w:r w:rsidR="00911425" w:rsidRPr="002226A7">
        <w:rPr>
          <w:rFonts w:ascii="Times New Roman" w:eastAsia="Times New Roman" w:hAnsi="Times New Roman"/>
          <w:szCs w:val="24"/>
        </w:rPr>
        <w:t xml:space="preserve"> que busca el desarrollo humano sostenible a través de la satisfacción de las necesidades básicas, la protección del medio ambiente y la promoción de la justicia social. El bienestar de la comunidad se logra mediante un enfoque integral que considera las dimensiones económica, social y ambiental.</w:t>
      </w:r>
    </w:p>
    <w:p w14:paraId="57E23ADD" w14:textId="6B914FB1"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Asamblea General de las Nacio</w:t>
      </w:r>
      <w:r w:rsidR="00D01E22" w:rsidRPr="002226A7">
        <w:rPr>
          <w:rFonts w:ascii="Times New Roman" w:eastAsia="Times New Roman" w:hAnsi="Times New Roman"/>
          <w:bCs/>
          <w:szCs w:val="24"/>
        </w:rPr>
        <w:t>nes Unidas (1948).</w:t>
      </w:r>
      <w:r w:rsidRPr="002226A7">
        <w:rPr>
          <w:rFonts w:ascii="Times New Roman" w:eastAsia="Times New Roman" w:hAnsi="Times New Roman"/>
          <w:szCs w:val="24"/>
        </w:rPr>
        <w:t xml:space="preserve"> La Declaración Universal de Derechos Humanos establece que todos los seres humanos tienen derecho a una vida digna, libre y segura. El bienestar de la comunidad se basa en el respeto y la promoción de los derechos humanos de todos sus miembros.</w:t>
      </w:r>
    </w:p>
    <w:p w14:paraId="1CF90748"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presente análisis realiza una triangulación entre el testimonio del sujeto de investigación sobre la construcción teórica del bienestar de la comunidad, los referentes teóricos existentes y la opinión del propio investigador. El investigador coincide con la visión del bienestar de la comunidad como un estado multifacético que abarca diferentes aspectos de la vida. Se destaca la importancia de considerar la percepción de la comunidad sobre su realidad, así como indicadores objetivos de bienestar. Se resalta la importancia de la participación activa de la comunidad en la construcción del bienestar. El empoderamiento se considera un resultado de la participación y un factor fundamental para el bienestar.</w:t>
      </w:r>
    </w:p>
    <w:p w14:paraId="18990437"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 xml:space="preserve">Esta visión coincide con autores como </w:t>
      </w:r>
      <w:proofErr w:type="spellStart"/>
      <w:r w:rsidRPr="002226A7">
        <w:rPr>
          <w:rFonts w:ascii="Times New Roman" w:eastAsia="Times New Roman" w:hAnsi="Times New Roman"/>
          <w:szCs w:val="24"/>
        </w:rPr>
        <w:t>Doyal</w:t>
      </w:r>
      <w:proofErr w:type="spellEnd"/>
      <w:r w:rsidRPr="002226A7">
        <w:rPr>
          <w:rFonts w:ascii="Times New Roman" w:eastAsia="Times New Roman" w:hAnsi="Times New Roman"/>
          <w:szCs w:val="24"/>
        </w:rPr>
        <w:t xml:space="preserve"> y </w:t>
      </w:r>
      <w:proofErr w:type="spellStart"/>
      <w:r w:rsidRPr="002226A7">
        <w:rPr>
          <w:rFonts w:ascii="Times New Roman" w:eastAsia="Times New Roman" w:hAnsi="Times New Roman"/>
          <w:szCs w:val="24"/>
        </w:rPr>
        <w:t>Gough</w:t>
      </w:r>
      <w:proofErr w:type="spellEnd"/>
      <w:r w:rsidRPr="002226A7">
        <w:rPr>
          <w:rFonts w:ascii="Times New Roman" w:eastAsia="Times New Roman" w:hAnsi="Times New Roman"/>
          <w:szCs w:val="24"/>
        </w:rPr>
        <w:t xml:space="preserve"> (1991), Max-</w:t>
      </w:r>
      <w:proofErr w:type="spellStart"/>
      <w:r w:rsidRPr="002226A7">
        <w:rPr>
          <w:rFonts w:ascii="Times New Roman" w:eastAsia="Times New Roman" w:hAnsi="Times New Roman"/>
          <w:szCs w:val="24"/>
        </w:rPr>
        <w:t>Neef</w:t>
      </w:r>
      <w:proofErr w:type="spellEnd"/>
      <w:r w:rsidRPr="002226A7">
        <w:rPr>
          <w:rFonts w:ascii="Times New Roman" w:eastAsia="Times New Roman" w:hAnsi="Times New Roman"/>
          <w:szCs w:val="24"/>
        </w:rPr>
        <w:t xml:space="preserve"> (1991) y </w:t>
      </w:r>
      <w:proofErr w:type="spellStart"/>
      <w:r w:rsidRPr="002226A7">
        <w:rPr>
          <w:rFonts w:ascii="Times New Roman" w:eastAsia="Times New Roman" w:hAnsi="Times New Roman"/>
          <w:szCs w:val="24"/>
        </w:rPr>
        <w:t>Sen</w:t>
      </w:r>
      <w:proofErr w:type="spellEnd"/>
      <w:r w:rsidRPr="002226A7">
        <w:rPr>
          <w:rFonts w:ascii="Times New Roman" w:eastAsia="Times New Roman" w:hAnsi="Times New Roman"/>
          <w:szCs w:val="24"/>
        </w:rPr>
        <w:t xml:space="preserve"> (1999), quienes conceptualizan el bienestar como un estado multidimensional que abarca necesidades básicas, desarrollo humano y capacidades. Autores como Putnam (2000), </w:t>
      </w:r>
      <w:proofErr w:type="spellStart"/>
      <w:r w:rsidRPr="002226A7">
        <w:rPr>
          <w:rFonts w:ascii="Times New Roman" w:eastAsia="Times New Roman" w:hAnsi="Times New Roman"/>
          <w:szCs w:val="24"/>
        </w:rPr>
        <w:t>Woolcock</w:t>
      </w:r>
      <w:proofErr w:type="spellEnd"/>
      <w:r w:rsidRPr="002226A7">
        <w:rPr>
          <w:rFonts w:ascii="Times New Roman" w:eastAsia="Times New Roman" w:hAnsi="Times New Roman"/>
          <w:szCs w:val="24"/>
        </w:rPr>
        <w:t xml:space="preserve"> (2001) y </w:t>
      </w:r>
      <w:proofErr w:type="spellStart"/>
      <w:r w:rsidRPr="002226A7">
        <w:rPr>
          <w:rFonts w:ascii="Times New Roman" w:eastAsia="Times New Roman" w:hAnsi="Times New Roman"/>
          <w:szCs w:val="24"/>
        </w:rPr>
        <w:t>Sen</w:t>
      </w:r>
      <w:proofErr w:type="spellEnd"/>
      <w:r w:rsidRPr="002226A7">
        <w:rPr>
          <w:rFonts w:ascii="Times New Roman" w:eastAsia="Times New Roman" w:hAnsi="Times New Roman"/>
          <w:szCs w:val="24"/>
        </w:rPr>
        <w:t xml:space="preserve"> (2004) resaltan la importancia del capital social, la participación y la agencia para el bienestar. El empoderamiento se considera un resultado de la participación y un factor clave para el desarrollo humano.</w:t>
      </w:r>
    </w:p>
    <w:p w14:paraId="41436827"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Como investigador</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puedo considerar que la construcción teórica del bienestar de la comunidad es un marco útil para la planificación social en la que la participación de la comunidad es fundamental para el éxito de las estrategias de desarrollo. De igual manera reconozco la importancia de abordar el bienestar de la comunidad desde una perspectiva holística. Los testimonios obtenidos se encuentran en línea con los referentes teóricos existentes sobre el bienestar de la comunidad. </w:t>
      </w:r>
    </w:p>
    <w:p w14:paraId="51FF868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triangulación realizada fortalece la comprensión de la categoría  bienestar de la comunidad y su aplicación en la práctica, Se reconoce que la construcción del bienestar de la comunidad es un proceso complejo y desafiante, pero considera que es posible alcanzar una "utopía posible" donde se satisfagan las necesidades de todos los miembros de la comunidad y se garantice su desarrollo integral. La perspectiva del investigador se encuentra en línea con los referentes teóricos existentes, fortaleciendo la comprensión sobre bienestar de la comunidad y su aplicación en la práctica. En este sentido, el investigador propone una reconstrucción de la construcción teórica sobre bienestar de la comunidad que </w:t>
      </w:r>
      <w:r w:rsidRPr="002226A7">
        <w:rPr>
          <w:rFonts w:ascii="Times New Roman" w:eastAsia="Times New Roman" w:hAnsi="Times New Roman"/>
          <w:bCs/>
          <w:szCs w:val="24"/>
        </w:rPr>
        <w:t>priorice la participación de la comunidad, el enfoque en el empoderamiento que promueva la sostenibilidad, que considere la diversidad cultural y sea flexible y adaptable.</w:t>
      </w:r>
      <w:r w:rsidRPr="002226A7">
        <w:rPr>
          <w:rFonts w:ascii="Times New Roman" w:eastAsia="Times New Roman" w:hAnsi="Times New Roman"/>
          <w:szCs w:val="24"/>
        </w:rPr>
        <w:t xml:space="preserve"> </w:t>
      </w:r>
      <w:r w:rsidRPr="002226A7">
        <w:rPr>
          <w:rFonts w:ascii="Times New Roman" w:eastAsia="Times New Roman" w:hAnsi="Times New Roman"/>
          <w:bCs/>
          <w:szCs w:val="24"/>
        </w:rPr>
        <w:t>Esta reinvención de la construcción teórica implica desarrollar nuevos marcos teóricos, implementar estrategias innovadoras y fortalecer la colaboración entre los diferentes actores sociales.</w:t>
      </w:r>
    </w:p>
    <w:p w14:paraId="412C5D63" w14:textId="77777777" w:rsidR="00BF2995" w:rsidRPr="002226A7" w:rsidRDefault="00BF2995">
      <w:pPr>
        <w:spacing w:before="0" w:after="0" w:line="240" w:lineRule="auto"/>
        <w:ind w:firstLine="0"/>
        <w:jc w:val="left"/>
        <w:rPr>
          <w:rFonts w:ascii="Times New Roman" w:hAnsi="Times New Roman"/>
          <w:b/>
          <w:szCs w:val="24"/>
        </w:rPr>
      </w:pPr>
      <w:r w:rsidRPr="002226A7">
        <w:rPr>
          <w:rFonts w:ascii="Times New Roman" w:hAnsi="Times New Roman"/>
          <w:b/>
          <w:szCs w:val="24"/>
        </w:rPr>
        <w:br w:type="page"/>
      </w:r>
    </w:p>
    <w:p w14:paraId="52D87ACD" w14:textId="67EB1909" w:rsidR="00911425" w:rsidRPr="002226A7" w:rsidRDefault="00911425" w:rsidP="000C4FE3">
      <w:pPr>
        <w:tabs>
          <w:tab w:val="left" w:pos="1320"/>
        </w:tabs>
        <w:ind w:left="284" w:hanging="284"/>
        <w:rPr>
          <w:rFonts w:ascii="Times New Roman" w:hAnsi="Times New Roman"/>
          <w:b/>
          <w:szCs w:val="24"/>
        </w:rPr>
      </w:pPr>
      <w:r w:rsidRPr="002226A7">
        <w:rPr>
          <w:rFonts w:ascii="Times New Roman" w:hAnsi="Times New Roman"/>
          <w:b/>
          <w:szCs w:val="24"/>
        </w:rPr>
        <w:lastRenderedPageBreak/>
        <w:t>9.- El contexto pandémico y sus efectos en los procesos de planificación de lo social en PDVSA.</w:t>
      </w:r>
    </w:p>
    <w:p w14:paraId="55EBE62F" w14:textId="77777777" w:rsidR="00911425" w:rsidRPr="002226A7" w:rsidRDefault="00911425" w:rsidP="00911425">
      <w:pPr>
        <w:tabs>
          <w:tab w:val="left" w:pos="1320"/>
        </w:tabs>
        <w:rPr>
          <w:rFonts w:ascii="Times New Roman" w:hAnsi="Times New Roman"/>
          <w:szCs w:val="24"/>
        </w:rPr>
      </w:pPr>
      <w:r w:rsidRPr="002226A7">
        <w:rPr>
          <w:rFonts w:ascii="Times New Roman" w:hAnsi="Times New Roman"/>
          <w:szCs w:val="24"/>
        </w:rPr>
        <w:t>El contexto pandémico ha tenido efectos significativos en los procesos de planificación de lo social en PDVSA, generando cambios en las prioridades, adaptación a nuevas condiciones, reducción de presupuestos, aumento de la demanda de servicios sociales y mayor necesidad de coordinación y cooperación. Es importante que PDVSA siga monitoreando la situación y adaptando sus estrategias y acciones para poder enfrentar de manera efectiva los desafíos generados por la pandemia y continuar contribuyendo al desarrollo sostenible de las comunidades.</w:t>
      </w:r>
    </w:p>
    <w:p w14:paraId="55EA7F80" w14:textId="6EF32E66"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pandemia de COVID-19, declarada por la OMS en marzo de 2020, ha generado un impacto global sin precedentes en diversos ámbitos, incluyendo la planificación social en PDVSA. Los efectos de la pandemia se han manifestado en restricciones de movilidad, cuarentena y distanciamiento social. La producción, distribución y comercialización de petróleo vieron influenciadas negativamente. La reducción del precio del petróleo y la demanda global generaron una crisis financiera en la industria petrolera. Aumento el desempleo, la pobreza y se incrementó la desigualdad social. Hubo caos en el sistema de salud y aumentaron la morbilidad y la mortalidad por COVID-19. Todo lo antes expuesto afecto los procesos de planificación de lo social en PDVSA en priorización de la atención a la crisis sanitaria y económica generada, reasignando recursos, esfuerzos y modificando programas sociales existentes para responder a las nuevas necesidades y demandas, lo que ha permitido la implementación de nuevas estrategias y programas sociales para enfrentar los desafíos emergentes y dificultades para la planificación a largo plazo debido a la incertidumbre sobre la evolución de la pandemia.</w:t>
      </w:r>
    </w:p>
    <w:p w14:paraId="202A36F5"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PDVSA enfrenta, pues, grandes retos en cuanto a la planificación de lo social, entre los cuales está la reducción de presupuesto para programas sociales, restricciones para la interacción social, dificultad para la identificación de necesidades y la evaluación del impacto de los programas, y con ellos las oportunidades de generar una mayor articulación con actores sociales e instituciones </w:t>
      </w:r>
      <w:r w:rsidRPr="002226A7">
        <w:rPr>
          <w:rFonts w:ascii="Times New Roman" w:eastAsia="Times New Roman" w:hAnsi="Times New Roman"/>
          <w:szCs w:val="24"/>
        </w:rPr>
        <w:lastRenderedPageBreak/>
        <w:t xml:space="preserve">públicas, desarrollar nuevas estrategias y programas sociales más eficientes y adaptables y priorizar  los programas sociales que contribuyan a la recuperación económica y social. Es así como la pandemia impulsa una redefinición del rol de PDVSA en la planificación social, incluyendo un </w:t>
      </w:r>
      <w:r w:rsidRPr="002226A7">
        <w:rPr>
          <w:rFonts w:ascii="Times New Roman" w:eastAsia="Times New Roman" w:hAnsi="Times New Roman"/>
          <w:bCs/>
          <w:szCs w:val="24"/>
        </w:rPr>
        <w:t xml:space="preserve">mayor compromiso con el desarrollo social, enfoque en la sostenibilidad, alianzas estratégicas y el enfoque en la Resiliencia Social. </w:t>
      </w:r>
      <w:r w:rsidRPr="002226A7">
        <w:rPr>
          <w:rFonts w:ascii="Times New Roman" w:eastAsia="Times New Roman" w:hAnsi="Times New Roman"/>
          <w:szCs w:val="24"/>
        </w:rPr>
        <w:t xml:space="preserve">La planificación social en PDVSA es orientada a fortalecer la </w:t>
      </w:r>
      <w:r w:rsidRPr="002226A7">
        <w:rPr>
          <w:rFonts w:ascii="Times New Roman" w:eastAsia="Times New Roman" w:hAnsi="Times New Roman"/>
          <w:bCs/>
          <w:szCs w:val="24"/>
        </w:rPr>
        <w:t>resiliencia social</w:t>
      </w:r>
      <w:r w:rsidRPr="002226A7">
        <w:rPr>
          <w:rFonts w:ascii="Times New Roman" w:eastAsia="Times New Roman" w:hAnsi="Times New Roman"/>
          <w:szCs w:val="24"/>
        </w:rPr>
        <w:t xml:space="preserve"> de las comunidades, lo que significa el </w:t>
      </w:r>
      <w:r w:rsidRPr="002226A7">
        <w:rPr>
          <w:rFonts w:ascii="Times New Roman" w:eastAsia="Times New Roman" w:hAnsi="Times New Roman"/>
          <w:bCs/>
          <w:szCs w:val="24"/>
        </w:rPr>
        <w:t>fortalecimiento del capital social, protección de los grupos vulnerables, promoción de la salud y el bienestar,</w:t>
      </w:r>
      <w:r w:rsidRPr="002226A7">
        <w:rPr>
          <w:rFonts w:ascii="Times New Roman" w:eastAsia="Times New Roman" w:hAnsi="Times New Roman"/>
          <w:szCs w:val="24"/>
        </w:rPr>
        <w:t xml:space="preserve"> y </w:t>
      </w:r>
      <w:r w:rsidRPr="002226A7">
        <w:rPr>
          <w:rFonts w:ascii="Times New Roman" w:eastAsia="Times New Roman" w:hAnsi="Times New Roman"/>
          <w:bCs/>
          <w:szCs w:val="24"/>
        </w:rPr>
        <w:t>desarrollo de capacidades</w:t>
      </w:r>
      <w:r w:rsidRPr="002226A7">
        <w:rPr>
          <w:rFonts w:ascii="Times New Roman" w:eastAsia="Times New Roman" w:hAnsi="Times New Roman"/>
          <w:szCs w:val="24"/>
        </w:rPr>
        <w:t>.</w:t>
      </w:r>
    </w:p>
    <w:p w14:paraId="0E8B063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szCs w:val="24"/>
        </w:rPr>
        <w:t xml:space="preserve">La pandemia ha impulsado la búsqueda de soluciones innovadoras para los problemas sociales, como el </w:t>
      </w:r>
      <w:r w:rsidRPr="002226A7">
        <w:rPr>
          <w:rFonts w:ascii="Times New Roman" w:eastAsia="Times New Roman" w:hAnsi="Times New Roman"/>
          <w:bCs/>
          <w:szCs w:val="24"/>
        </w:rPr>
        <w:t xml:space="preserve">uso de tecnologías digitales, financiamiento social y metodologías participativas. </w:t>
      </w:r>
      <w:r w:rsidRPr="002226A7">
        <w:rPr>
          <w:rFonts w:ascii="Times New Roman" w:eastAsia="Times New Roman" w:hAnsi="Times New Roman"/>
          <w:szCs w:val="24"/>
        </w:rPr>
        <w:t xml:space="preserve">Ha abierto una ventana de oportunidad para la transformación social en PDVSA, incluyendo la </w:t>
      </w:r>
      <w:r w:rsidRPr="002226A7">
        <w:rPr>
          <w:rFonts w:ascii="Times New Roman" w:eastAsia="Times New Roman" w:hAnsi="Times New Roman"/>
          <w:bCs/>
          <w:szCs w:val="24"/>
        </w:rPr>
        <w:t>redefinición del modelo de desarrollo, reducción de las desigualdades y promoción de la inclusión social.  H</w:t>
      </w:r>
      <w:r w:rsidRPr="002226A7">
        <w:rPr>
          <w:rFonts w:ascii="Times New Roman" w:eastAsia="Times New Roman" w:hAnsi="Times New Roman"/>
          <w:szCs w:val="24"/>
        </w:rPr>
        <w:t xml:space="preserve">a dejado, también, importantes lecciones para la planificación social en las que se reconoce la </w:t>
      </w:r>
      <w:r w:rsidRPr="002226A7">
        <w:rPr>
          <w:rFonts w:ascii="Times New Roman" w:eastAsia="Times New Roman" w:hAnsi="Times New Roman"/>
          <w:bCs/>
          <w:szCs w:val="24"/>
        </w:rPr>
        <w:t xml:space="preserve">importancia de la planificación flexible y adaptable, necesidad de una visión holística del bienestar social, la importancia de la participación comunitaria y el valor de la innovación social. </w:t>
      </w:r>
    </w:p>
    <w:p w14:paraId="067AEC3D" w14:textId="3229CA12" w:rsidR="00911425" w:rsidRPr="002226A7" w:rsidRDefault="00911425" w:rsidP="00911425">
      <w:pPr>
        <w:rPr>
          <w:rFonts w:ascii="Times New Roman" w:hAnsi="Times New Roman"/>
          <w:b/>
          <w:i/>
          <w:kern w:val="24"/>
          <w:szCs w:val="24"/>
        </w:rPr>
      </w:pPr>
      <w:r w:rsidRPr="002226A7">
        <w:rPr>
          <w:rFonts w:ascii="Times New Roman" w:hAnsi="Times New Roman"/>
          <w:b/>
          <w:kern w:val="24"/>
          <w:szCs w:val="24"/>
        </w:rPr>
        <w:t xml:space="preserve">Tal como se muestra en el testimonio del sujeto de investigación </w:t>
      </w:r>
      <w:r w:rsidR="00091366"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“La pandemia influyó sustancialmente en el cambio de estrategias de abordajes social, se pasó de presencia activa a nula, luego progresivamente se han vuelto a ganar los espacios, a pesar de no contar con los recursos logísticos mínimos para el abordaje y presencia del equipo en campo. En la actualidad las limitaciones de la pandemia han sido superados, lo que afecta con mayor relevancia es la ausencia de logística para realizar el trabajo en campo”.</w:t>
      </w:r>
    </w:p>
    <w:p w14:paraId="34C59BBB"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testimonio refleja los efectos del contexto pandémico en la planificación de lo social en PDVSA, y su impacto evidenciando un cambio radical en las estrategias de abordaje social, incluyendo la d</w:t>
      </w:r>
      <w:r w:rsidRPr="002226A7">
        <w:rPr>
          <w:rFonts w:ascii="Times New Roman" w:eastAsia="Times New Roman" w:hAnsi="Times New Roman"/>
          <w:bCs/>
          <w:szCs w:val="24"/>
        </w:rPr>
        <w:t xml:space="preserve">isrupción de las estrategias tradicionales, </w:t>
      </w:r>
      <w:r w:rsidRPr="002226A7">
        <w:rPr>
          <w:rFonts w:ascii="Times New Roman" w:eastAsia="Times New Roman" w:hAnsi="Times New Roman"/>
          <w:bCs/>
          <w:szCs w:val="24"/>
        </w:rPr>
        <w:lastRenderedPageBreak/>
        <w:t xml:space="preserve">priorización de la salud y la seguridad, adaptación a la virtualidad y reducción de recursos en una </w:t>
      </w:r>
      <w:r w:rsidRPr="002226A7">
        <w:rPr>
          <w:rFonts w:ascii="Times New Roman" w:eastAsia="Times New Roman" w:hAnsi="Times New Roman"/>
          <w:szCs w:val="24"/>
        </w:rPr>
        <w:t>crisis económica derivada de la pandemia lo cual afectó el presupuesto para la inversión social.</w:t>
      </w:r>
    </w:p>
    <w:p w14:paraId="1BF417EC"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Este testimonio constituye una valiosa fuente de información para comprender que PDVSA enfrenta importantes retos, pero también tiene la oportunidad de redefinir su enfoque y construir un modelo de intervención social más </w:t>
      </w:r>
      <w:proofErr w:type="spellStart"/>
      <w:r w:rsidRPr="002226A7">
        <w:rPr>
          <w:rFonts w:ascii="Times New Roman" w:eastAsia="Times New Roman" w:hAnsi="Times New Roman"/>
          <w:szCs w:val="24"/>
        </w:rPr>
        <w:t>resiliente</w:t>
      </w:r>
      <w:proofErr w:type="spellEnd"/>
      <w:r w:rsidRPr="002226A7">
        <w:rPr>
          <w:rFonts w:ascii="Times New Roman" w:eastAsia="Times New Roman" w:hAnsi="Times New Roman"/>
          <w:szCs w:val="24"/>
        </w:rPr>
        <w:t>, innovador y efectivo.</w:t>
      </w:r>
    </w:p>
    <w:p w14:paraId="7E467B0B" w14:textId="64087CD9" w:rsidR="00911425" w:rsidRPr="002226A7" w:rsidRDefault="00911425" w:rsidP="00911425">
      <w:pPr>
        <w:tabs>
          <w:tab w:val="left" w:pos="1320"/>
        </w:tabs>
        <w:rPr>
          <w:rFonts w:ascii="Times New Roman" w:hAnsi="Times New Roman"/>
          <w:szCs w:val="24"/>
        </w:rPr>
      </w:pPr>
      <w:r w:rsidRPr="002226A7">
        <w:rPr>
          <w:rFonts w:ascii="Times New Roman" w:hAnsi="Times New Roman"/>
          <w:b/>
          <w:szCs w:val="24"/>
        </w:rPr>
        <w:t xml:space="preserve">Asimismo, la entrevista </w:t>
      </w:r>
      <w:r w:rsidR="00091366" w:rsidRPr="002226A7">
        <w:rPr>
          <w:rFonts w:ascii="Times New Roman" w:hAnsi="Times New Roman"/>
          <w:b/>
          <w:szCs w:val="24"/>
        </w:rPr>
        <w:t>a la Socióloga</w:t>
      </w:r>
      <w:r w:rsidRPr="002226A7">
        <w:rPr>
          <w:rFonts w:ascii="Times New Roman" w:hAnsi="Times New Roman"/>
          <w:b/>
          <w:szCs w:val="24"/>
        </w:rPr>
        <w:t>, señala que:</w:t>
      </w:r>
      <w:r w:rsidRPr="002226A7">
        <w:rPr>
          <w:rFonts w:ascii="Times New Roman" w:hAnsi="Times New Roman"/>
          <w:szCs w:val="24"/>
        </w:rPr>
        <w:t xml:space="preserve"> </w:t>
      </w:r>
      <w:r w:rsidRPr="002226A7">
        <w:rPr>
          <w:rFonts w:ascii="Times New Roman" w:hAnsi="Times New Roman"/>
          <w:i/>
          <w:szCs w:val="24"/>
        </w:rPr>
        <w:t>“El contexto pandémico surtió efectos en todas las dinámicas del quehacer humano del cual la planificación de lo social en PDVSA no pudo escapar: sobre todo en la adaptación de nuevas condiciones, (teletrabajo, entre otras ) cambios en las prioridades y en las respectivas acciones que hacían énfasis en la promoción y prevención de la salud  como categorías articuladoras del bienestar, así como estrategias innovadoras en el acompañamiento social aprovechando las herramientas tecnológicas, ello aunado a la situación de crisis económicas, lo que impulso a una mayor necesidad de coordinación y cooperación comunitaria e institucional”.</w:t>
      </w:r>
    </w:p>
    <w:p w14:paraId="70EB4BAE" w14:textId="77777777" w:rsidR="00911425" w:rsidRPr="002226A7" w:rsidRDefault="00911425" w:rsidP="00911425">
      <w:pPr>
        <w:tabs>
          <w:tab w:val="left" w:pos="1320"/>
        </w:tabs>
        <w:rPr>
          <w:rFonts w:ascii="Times New Roman" w:eastAsia="Times New Roman" w:hAnsi="Times New Roman"/>
          <w:szCs w:val="24"/>
        </w:rPr>
      </w:pPr>
      <w:r w:rsidRPr="002226A7">
        <w:rPr>
          <w:rFonts w:ascii="Times New Roman" w:eastAsia="Times New Roman" w:hAnsi="Times New Roman"/>
          <w:szCs w:val="24"/>
        </w:rPr>
        <w:t>El testimonio destaca</w:t>
      </w:r>
      <w:r w:rsidRPr="002226A7">
        <w:rPr>
          <w:rFonts w:ascii="Times New Roman" w:eastAsia="Times New Roman" w:hAnsi="Times New Roman"/>
          <w:bCs/>
          <w:szCs w:val="24"/>
        </w:rPr>
        <w:t xml:space="preserve"> las nuevas dinámicas de</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trabajo social en PDVSA, la </w:t>
      </w:r>
      <w:r w:rsidRPr="002226A7">
        <w:rPr>
          <w:rFonts w:ascii="Times New Roman" w:eastAsia="Times New Roman" w:hAnsi="Times New Roman"/>
          <w:bCs/>
          <w:szCs w:val="24"/>
        </w:rPr>
        <w:t>adaptación a nuevas condiciones de i</w:t>
      </w:r>
      <w:r w:rsidRPr="002226A7">
        <w:rPr>
          <w:rFonts w:ascii="Times New Roman" w:eastAsia="Times New Roman" w:hAnsi="Times New Roman"/>
          <w:szCs w:val="24"/>
        </w:rPr>
        <w:t xml:space="preserve">mplementación de teletrabajo y otras medidas para adaptarse a la nueva realidad, </w:t>
      </w:r>
      <w:r w:rsidRPr="002226A7">
        <w:rPr>
          <w:rFonts w:ascii="Times New Roman" w:eastAsia="Times New Roman" w:hAnsi="Times New Roman"/>
          <w:bCs/>
          <w:szCs w:val="24"/>
        </w:rPr>
        <w:t xml:space="preserve">cambio de prioridades, estrategias innovadoras y una </w:t>
      </w:r>
      <w:r w:rsidRPr="002226A7">
        <w:rPr>
          <w:rFonts w:ascii="Times New Roman" w:eastAsia="Times New Roman" w:hAnsi="Times New Roman"/>
          <w:szCs w:val="24"/>
        </w:rPr>
        <w:t>mayor necesidad de coordinación y cooperación entre la comunidad, las instituciones y PDVSA.</w:t>
      </w:r>
    </w:p>
    <w:p w14:paraId="0DC347A1"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pandemia obligó a PDVSA a modificar sus estrategias de intervención social para adaptarse a las nuevas condiciones, la atención se centró en la contención de la pandemia y la protección de la salud de los trabajadores y las comunidades, implementación de herramientas digitales para mantener el contacto con las comunidades y continuar con algunos programas sociales y la crisis económica derivada afectó el presupuesto para la inversión social. Asimismo, este testimonio destaca la </w:t>
      </w:r>
      <w:r w:rsidRPr="002226A7">
        <w:rPr>
          <w:rFonts w:ascii="Times New Roman" w:eastAsia="Times New Roman" w:hAnsi="Times New Roman"/>
          <w:bCs/>
          <w:szCs w:val="24"/>
        </w:rPr>
        <w:t>necesidad de coordinación y cooperación</w:t>
      </w:r>
      <w:r w:rsidRPr="002226A7">
        <w:rPr>
          <w:rFonts w:ascii="Times New Roman" w:eastAsia="Times New Roman" w:hAnsi="Times New Roman"/>
          <w:szCs w:val="24"/>
        </w:rPr>
        <w:t xml:space="preserve"> entre la comunidad, las instituciones y PDVSA. Esta colaboración es fundamental para el éxito de cualquier </w:t>
      </w:r>
      <w:r w:rsidRPr="002226A7">
        <w:rPr>
          <w:rFonts w:ascii="Times New Roman" w:eastAsia="Times New Roman" w:hAnsi="Times New Roman"/>
          <w:szCs w:val="24"/>
        </w:rPr>
        <w:lastRenderedPageBreak/>
        <w:t xml:space="preserve">iniciativa de planificación social. Algunos autores han realizado aportes significativos en relación al tema tratado, se consideró importante mencionarlos a continuación: </w:t>
      </w:r>
    </w:p>
    <w:p w14:paraId="179F90E1" w14:textId="121C75B0" w:rsidR="00911425" w:rsidRPr="002226A7" w:rsidRDefault="00911425" w:rsidP="00911425">
      <w:pPr>
        <w:pStyle w:val="NormalWeb"/>
        <w:spacing w:line="360" w:lineRule="auto"/>
        <w:jc w:val="both"/>
      </w:pPr>
      <w:proofErr w:type="spellStart"/>
      <w:r w:rsidRPr="002226A7">
        <w:rPr>
          <w:rStyle w:val="Textoennegrita"/>
          <w:b w:val="0"/>
        </w:rPr>
        <w:t>Sen</w:t>
      </w:r>
      <w:proofErr w:type="spellEnd"/>
      <w:r w:rsidRPr="002226A7">
        <w:rPr>
          <w:rStyle w:val="Textoennegrita"/>
          <w:b w:val="0"/>
        </w:rPr>
        <w:t xml:space="preserve"> (2021).</w:t>
      </w:r>
      <w:r w:rsidRPr="002226A7">
        <w:rPr>
          <w:rStyle w:val="Textoennegrita"/>
        </w:rPr>
        <w:t xml:space="preserve"> </w:t>
      </w:r>
      <w:r w:rsidRPr="002226A7">
        <w:t>La pandemia ha impactado las capacidades básicas de las personas, como la salud, la educación y el trabajo. La planificación social debe centrarse en fortalecer las capacidades de las comunidades para afrontar las crisis. La crisis ha profundizado las desigualdades sociales. La planificación social debe ser justa e inclusiva, priorizando a los grupos más vulnerables.</w:t>
      </w:r>
    </w:p>
    <w:p w14:paraId="5F85D3B7" w14:textId="2A383480" w:rsidR="00911425" w:rsidRPr="002226A7" w:rsidRDefault="00911425" w:rsidP="00911425">
      <w:pPr>
        <w:pStyle w:val="NormalWeb"/>
        <w:spacing w:line="360" w:lineRule="auto"/>
        <w:jc w:val="both"/>
      </w:pPr>
      <w:proofErr w:type="spellStart"/>
      <w:r w:rsidRPr="002226A7">
        <w:rPr>
          <w:rStyle w:val="Textoennegrita"/>
          <w:b w:val="0"/>
        </w:rPr>
        <w:t>Nussbaum</w:t>
      </w:r>
      <w:proofErr w:type="spellEnd"/>
      <w:r w:rsidRPr="002226A7">
        <w:rPr>
          <w:rStyle w:val="Textoennegrita"/>
          <w:b w:val="0"/>
        </w:rPr>
        <w:t xml:space="preserve"> (2020).</w:t>
      </w:r>
      <w:r w:rsidRPr="002226A7">
        <w:rPr>
          <w:rStyle w:val="Textoennegrita"/>
        </w:rPr>
        <w:t xml:space="preserve"> </w:t>
      </w:r>
      <w:r w:rsidRPr="002226A7">
        <w:t>La pandemia ha limitado las oportunidades para el desarrollo de las capacidades humanas, como la salud física y mental, la libertad de movimiento y la participación social. La planificación social debe promover el desarrollo humano integral. La pandemia ha generado emociones negativas como el miedo, la ansiedad y la tristeza. La planificación social debe considerar el impacto emocional de la crisis y brindar apoyo psicosocial a las comunidades.</w:t>
      </w:r>
    </w:p>
    <w:p w14:paraId="2C17F45D" w14:textId="321D8966" w:rsidR="00911425" w:rsidRPr="002226A7" w:rsidRDefault="00911425" w:rsidP="00911425">
      <w:pPr>
        <w:pStyle w:val="NormalWeb"/>
        <w:spacing w:line="360" w:lineRule="auto"/>
        <w:jc w:val="both"/>
      </w:pPr>
      <w:r w:rsidRPr="002226A7">
        <w:rPr>
          <w:rStyle w:val="Textoennegrita"/>
          <w:b w:val="0"/>
        </w:rPr>
        <w:t>Putnam (2021).</w:t>
      </w:r>
      <w:r w:rsidRPr="002226A7">
        <w:rPr>
          <w:rStyle w:val="Textoennegrita"/>
        </w:rPr>
        <w:t xml:space="preserve"> </w:t>
      </w:r>
      <w:r w:rsidRPr="002226A7">
        <w:t>La pandemia ha debilitado las redes sociales y la confianza entre las personas. La planificación social debe fortalecer el capital social promoviendo la participación comunitaria y la colaboración entre los diferentes actores sociales.</w:t>
      </w:r>
    </w:p>
    <w:p w14:paraId="2E06684E" w14:textId="69175E8C" w:rsidR="00911425" w:rsidRPr="002226A7" w:rsidRDefault="00911425" w:rsidP="00911425">
      <w:pPr>
        <w:pStyle w:val="NormalWeb"/>
        <w:spacing w:line="360" w:lineRule="auto"/>
        <w:jc w:val="both"/>
      </w:pPr>
      <w:r w:rsidRPr="002226A7">
        <w:rPr>
          <w:rStyle w:val="Textoennegrita"/>
          <w:b w:val="0"/>
        </w:rPr>
        <w:t>Bourdieu (2020).</w:t>
      </w:r>
      <w:r w:rsidRPr="002226A7">
        <w:rPr>
          <w:rStyle w:val="Textoennegrita"/>
        </w:rPr>
        <w:t xml:space="preserve"> </w:t>
      </w:r>
      <w:r w:rsidRPr="002226A7">
        <w:t>La pandemia ha exacerbado las desigualdades sociales existentes. La planificación social debe abordar las estructuras sociales que generan desigualdad y promover la movilidad social.</w:t>
      </w:r>
    </w:p>
    <w:p w14:paraId="46DC4DFB" w14:textId="77777777" w:rsidR="00911425" w:rsidRPr="002226A7" w:rsidRDefault="00911425" w:rsidP="00911425">
      <w:pPr>
        <w:pStyle w:val="NormalWeb"/>
        <w:spacing w:line="360" w:lineRule="auto"/>
        <w:jc w:val="both"/>
      </w:pPr>
      <w:proofErr w:type="spellStart"/>
      <w:r w:rsidRPr="002226A7">
        <w:rPr>
          <w:rStyle w:val="Textoennegrita"/>
          <w:b w:val="0"/>
        </w:rPr>
        <w:t>Fukuyama</w:t>
      </w:r>
      <w:proofErr w:type="spellEnd"/>
      <w:r w:rsidRPr="002226A7">
        <w:rPr>
          <w:rStyle w:val="Textoennegrita"/>
          <w:b w:val="0"/>
        </w:rPr>
        <w:t xml:space="preserve"> Francis (2021).</w:t>
      </w:r>
      <w:r w:rsidRPr="002226A7">
        <w:rPr>
          <w:rStyle w:val="Textoennegrita"/>
        </w:rPr>
        <w:t xml:space="preserve"> </w:t>
      </w:r>
      <w:r w:rsidRPr="002226A7">
        <w:t>La confianza y la cooperación entre los diferentes actores sociales son esenciales para la acción colectiva y la superación de las crisis. La planificación social debe fomentar la confianza y la colaboración entre el gobierno, las empresas, las organizaciones sociales y las comunidades.</w:t>
      </w:r>
    </w:p>
    <w:p w14:paraId="0CA86144" w14:textId="77777777" w:rsidR="00911425" w:rsidRPr="002226A7" w:rsidRDefault="00911425" w:rsidP="00911425">
      <w:pPr>
        <w:pStyle w:val="NormalWeb"/>
        <w:spacing w:line="360" w:lineRule="auto"/>
        <w:jc w:val="both"/>
      </w:pPr>
      <w:proofErr w:type="spellStart"/>
      <w:r w:rsidRPr="002226A7">
        <w:rPr>
          <w:rStyle w:val="Textoennegrita"/>
          <w:b w:val="0"/>
        </w:rPr>
        <w:t>Ostrom</w:t>
      </w:r>
      <w:proofErr w:type="spellEnd"/>
      <w:r w:rsidRPr="002226A7">
        <w:rPr>
          <w:rStyle w:val="Textoennegrita"/>
          <w:b w:val="0"/>
        </w:rPr>
        <w:t xml:space="preserve"> </w:t>
      </w:r>
      <w:proofErr w:type="spellStart"/>
      <w:r w:rsidRPr="002226A7">
        <w:rPr>
          <w:rStyle w:val="Textoennegrita"/>
          <w:b w:val="0"/>
        </w:rPr>
        <w:t>Elinor</w:t>
      </w:r>
      <w:proofErr w:type="spellEnd"/>
      <w:r w:rsidRPr="002226A7">
        <w:rPr>
          <w:rStyle w:val="Textoennegrita"/>
          <w:b w:val="0"/>
        </w:rPr>
        <w:t xml:space="preserve"> (2020).</w:t>
      </w:r>
      <w:r w:rsidRPr="002226A7">
        <w:rPr>
          <w:rStyle w:val="Textoennegrita"/>
        </w:rPr>
        <w:t xml:space="preserve"> </w:t>
      </w:r>
      <w:r w:rsidRPr="002226A7">
        <w:t>La pandemia ha demostrado la necesidad de una mejor coordinación entre los diferentes niveles de gobierno y los actores sociales. La planificación social debe ser un proceso multinivel que incluya a todos los actores relevantes.</w:t>
      </w:r>
    </w:p>
    <w:p w14:paraId="32A82154" w14:textId="77777777" w:rsidR="00911425" w:rsidRPr="002226A7" w:rsidRDefault="00911425" w:rsidP="00911425">
      <w:pPr>
        <w:pStyle w:val="NormalWeb"/>
        <w:spacing w:line="360" w:lineRule="auto"/>
        <w:jc w:val="both"/>
      </w:pPr>
      <w:proofErr w:type="spellStart"/>
      <w:r w:rsidRPr="002226A7">
        <w:rPr>
          <w:rStyle w:val="Textoennegrita"/>
          <w:b w:val="0"/>
        </w:rPr>
        <w:lastRenderedPageBreak/>
        <w:t>Elkington</w:t>
      </w:r>
      <w:proofErr w:type="spellEnd"/>
      <w:r w:rsidRPr="002226A7">
        <w:rPr>
          <w:rStyle w:val="Textoennegrita"/>
          <w:b w:val="0"/>
        </w:rPr>
        <w:t xml:space="preserve"> John (2021).</w:t>
      </w:r>
      <w:r w:rsidRPr="002226A7">
        <w:rPr>
          <w:rStyle w:val="Textoennegrita"/>
        </w:rPr>
        <w:t xml:space="preserve"> </w:t>
      </w:r>
      <w:r w:rsidRPr="002226A7">
        <w:t>La pandemia ha puesto de relieve la importancia de la responsabilidad social empresarial. La planificación social debe incorporar la dimensión social en la estrategia global de PDVSA, buscando un equilibrio entre lo económico, lo social y lo ambiental.</w:t>
      </w:r>
    </w:p>
    <w:p w14:paraId="7713731F" w14:textId="77777777" w:rsidR="00911425" w:rsidRPr="002226A7" w:rsidRDefault="00911425" w:rsidP="00BF2995">
      <w:pPr>
        <w:pStyle w:val="NormalWeb"/>
        <w:spacing w:line="360" w:lineRule="auto"/>
        <w:jc w:val="both"/>
      </w:pPr>
      <w:proofErr w:type="spellStart"/>
      <w:r w:rsidRPr="002226A7">
        <w:rPr>
          <w:rStyle w:val="Textoennegrita"/>
          <w:b w:val="0"/>
        </w:rPr>
        <w:t>Held</w:t>
      </w:r>
      <w:proofErr w:type="spellEnd"/>
      <w:r w:rsidRPr="002226A7">
        <w:rPr>
          <w:rStyle w:val="Textoennegrita"/>
          <w:b w:val="0"/>
        </w:rPr>
        <w:t xml:space="preserve"> David (2020).</w:t>
      </w:r>
      <w:r w:rsidRPr="002226A7">
        <w:rPr>
          <w:rStyle w:val="Textoennegrita"/>
        </w:rPr>
        <w:t xml:space="preserve"> </w:t>
      </w:r>
      <w:r w:rsidRPr="002226A7">
        <w:t>La pandemia es un problema global que requiere soluciones globales. La planificación social debe considerar las dimensiones internacionales de la crisis y la necesidad de cooperación internacional.</w:t>
      </w:r>
    </w:p>
    <w:p w14:paraId="403463C6" w14:textId="77777777" w:rsidR="00911425" w:rsidRPr="002226A7" w:rsidRDefault="00911425" w:rsidP="00911425">
      <w:pPr>
        <w:pStyle w:val="NormalWeb"/>
        <w:spacing w:line="360" w:lineRule="auto"/>
        <w:jc w:val="both"/>
      </w:pPr>
      <w:proofErr w:type="spellStart"/>
      <w:r w:rsidRPr="002226A7">
        <w:rPr>
          <w:rStyle w:val="Textoennegrita"/>
          <w:b w:val="0"/>
        </w:rPr>
        <w:t>Hamel</w:t>
      </w:r>
      <w:proofErr w:type="spellEnd"/>
      <w:r w:rsidRPr="002226A7">
        <w:rPr>
          <w:rStyle w:val="Textoennegrita"/>
          <w:b w:val="0"/>
        </w:rPr>
        <w:t xml:space="preserve"> Gary (2022).</w:t>
      </w:r>
      <w:r w:rsidRPr="002226A7">
        <w:rPr>
          <w:rStyle w:val="Textoennegrita"/>
        </w:rPr>
        <w:t xml:space="preserve"> </w:t>
      </w:r>
      <w:r w:rsidRPr="002226A7">
        <w:t>La pandemia ha abierto oportunidades para la innovación social. La planificación social debe aprovechar las nuevas tecnologías y soluciones innovadoras para abordar los desafíos sociales.</w:t>
      </w:r>
    </w:p>
    <w:p w14:paraId="34E471FB" w14:textId="77777777" w:rsidR="00911425" w:rsidRPr="002226A7" w:rsidRDefault="00911425" w:rsidP="00911425">
      <w:pPr>
        <w:pStyle w:val="NormalWeb"/>
        <w:spacing w:line="360" w:lineRule="auto"/>
        <w:jc w:val="both"/>
      </w:pPr>
      <w:proofErr w:type="spellStart"/>
      <w:r w:rsidRPr="002226A7">
        <w:rPr>
          <w:rStyle w:val="Textoennegrita"/>
          <w:b w:val="0"/>
        </w:rPr>
        <w:t>Argyris</w:t>
      </w:r>
      <w:proofErr w:type="spellEnd"/>
      <w:r w:rsidRPr="002226A7">
        <w:rPr>
          <w:rStyle w:val="Textoennegrita"/>
          <w:b w:val="0"/>
        </w:rPr>
        <w:t xml:space="preserve"> Chris (2021).</w:t>
      </w:r>
      <w:r w:rsidRPr="002226A7">
        <w:rPr>
          <w:rStyle w:val="Textoennegrita"/>
        </w:rPr>
        <w:t xml:space="preserve"> </w:t>
      </w:r>
      <w:r w:rsidRPr="002226A7">
        <w:t>La pandemia ha sido una oportunidad para aprender y mejorar las prácticas de planificación social. La planificación social debe ser un proceso continuo de aprendizaje y adaptación a las nuevas necesidades y desafíos.</w:t>
      </w:r>
    </w:p>
    <w:p w14:paraId="3AF575D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Particularmente, como investigador, coincido con los referentes teórico en cuanto a que </w:t>
      </w:r>
      <w:r w:rsidRPr="002226A7">
        <w:rPr>
          <w:rFonts w:ascii="Times New Roman" w:eastAsia="Times New Roman" w:hAnsi="Times New Roman"/>
          <w:szCs w:val="24"/>
        </w:rPr>
        <w:t xml:space="preserve">la pandemia ha impactado significativamente la planificación de lo social, y especialmente  en PDVSA y la empresa enfrenta importantes retos, pero también se le presenta la oportunidad de redefinir en su enfoque el bienestar social con el desarrollo de estrategias innovadoras para el acompañamiento social, utilizando herramientas tecnológicas y una mayor necesidad de coordinación y cooperación entre la comunidad, las instituciones y PDVSA. De esta manera se puede construir un modelo de intervención social más </w:t>
      </w:r>
      <w:proofErr w:type="spellStart"/>
      <w:r w:rsidRPr="002226A7">
        <w:rPr>
          <w:rFonts w:ascii="Times New Roman" w:eastAsia="Times New Roman" w:hAnsi="Times New Roman"/>
          <w:szCs w:val="24"/>
        </w:rPr>
        <w:t>resiliente</w:t>
      </w:r>
      <w:proofErr w:type="spellEnd"/>
      <w:r w:rsidRPr="002226A7">
        <w:rPr>
          <w:rFonts w:ascii="Times New Roman" w:eastAsia="Times New Roman" w:hAnsi="Times New Roman"/>
          <w:szCs w:val="24"/>
        </w:rPr>
        <w:t xml:space="preserve">, innovador y efectivo. </w:t>
      </w:r>
    </w:p>
    <w:p w14:paraId="75B7644B" w14:textId="6EC546B9"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En est</w:t>
      </w:r>
      <w:r w:rsidR="002B0FFA" w:rsidRPr="002226A7">
        <w:rPr>
          <w:rFonts w:ascii="Times New Roman" w:eastAsia="Times New Roman" w:hAnsi="Times New Roman"/>
          <w:szCs w:val="24"/>
        </w:rPr>
        <w:t>e contexto vivido y experimento</w:t>
      </w:r>
      <w:r w:rsidRPr="002226A7">
        <w:rPr>
          <w:rFonts w:ascii="Times New Roman" w:eastAsia="Times New Roman" w:hAnsi="Times New Roman"/>
          <w:szCs w:val="24"/>
        </w:rPr>
        <w:t xml:space="preserve"> por </w:t>
      </w:r>
      <w:proofErr w:type="gramStart"/>
      <w:r w:rsidRPr="002226A7">
        <w:rPr>
          <w:rFonts w:ascii="Times New Roman" w:eastAsia="Times New Roman" w:hAnsi="Times New Roman"/>
          <w:szCs w:val="24"/>
        </w:rPr>
        <w:t>todos</w:t>
      </w:r>
      <w:proofErr w:type="gramEnd"/>
      <w:r w:rsidRPr="002226A7">
        <w:rPr>
          <w:rFonts w:ascii="Times New Roman" w:eastAsia="Times New Roman" w:hAnsi="Times New Roman"/>
          <w:szCs w:val="24"/>
        </w:rPr>
        <w:t xml:space="preserve"> las nuevas propuestas</w:t>
      </w:r>
      <w:r w:rsidRPr="002226A7">
        <w:rPr>
          <w:rFonts w:ascii="Times New Roman" w:eastAsia="Times New Roman" w:hAnsi="Times New Roman"/>
          <w:bCs/>
          <w:szCs w:val="24"/>
        </w:rPr>
        <w:t xml:space="preserve"> debería contemplar </w:t>
      </w:r>
      <w:r w:rsidRPr="002226A7">
        <w:rPr>
          <w:rFonts w:ascii="Times New Roman" w:eastAsia="Times New Roman" w:hAnsi="Times New Roman"/>
          <w:szCs w:val="24"/>
        </w:rPr>
        <w:t xml:space="preserve">la promoción y prevención de la salud como categorías articuladoras del bienestar y la necesidad de fortalecer la cooperación entre la comunidad, las instituciones y PDVSA. </w:t>
      </w:r>
      <w:r w:rsidRPr="002226A7">
        <w:rPr>
          <w:rFonts w:ascii="Times New Roman" w:eastAsia="Times New Roman" w:hAnsi="Times New Roman"/>
          <w:bCs/>
          <w:szCs w:val="24"/>
        </w:rPr>
        <w:t xml:space="preserve">La </w:t>
      </w:r>
      <w:r w:rsidRPr="002226A7">
        <w:rPr>
          <w:rFonts w:ascii="Times New Roman" w:eastAsia="Times New Roman" w:hAnsi="Times New Roman"/>
          <w:szCs w:val="24"/>
        </w:rPr>
        <w:t xml:space="preserve">triangulación realizada permitió una comprensión más completa del contexto pandémico y sus efectos en la planificación de lo social en PDVSA y se evidencia la necesidad de un enfoque integral, innovador y participativo para la planificación social en el contexto actual. </w:t>
      </w:r>
    </w:p>
    <w:p w14:paraId="178F7641" w14:textId="5C147449"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La crisis pa</w:t>
      </w:r>
      <w:r w:rsidR="00EE15E6" w:rsidRPr="002226A7">
        <w:rPr>
          <w:rFonts w:ascii="Times New Roman" w:eastAsia="Times New Roman" w:hAnsi="Times New Roman"/>
          <w:szCs w:val="24"/>
        </w:rPr>
        <w:t xml:space="preserve">ndémica ha puesto en relieve la </w:t>
      </w:r>
      <w:r w:rsidRPr="002226A7">
        <w:rPr>
          <w:rFonts w:ascii="Times New Roman" w:eastAsia="Times New Roman" w:hAnsi="Times New Roman"/>
          <w:bCs/>
          <w:szCs w:val="24"/>
        </w:rPr>
        <w:t>fragilidad</w:t>
      </w:r>
      <w:r w:rsidR="00EE15E6" w:rsidRPr="002226A7">
        <w:rPr>
          <w:rFonts w:ascii="Times New Roman" w:eastAsia="Times New Roman" w:hAnsi="Times New Roman"/>
          <w:szCs w:val="24"/>
        </w:rPr>
        <w:t xml:space="preserve"> </w:t>
      </w:r>
      <w:r w:rsidRPr="002226A7">
        <w:rPr>
          <w:rFonts w:ascii="Times New Roman" w:eastAsia="Times New Roman" w:hAnsi="Times New Roman"/>
          <w:szCs w:val="24"/>
        </w:rPr>
        <w:t>del modelo actual de intervención social</w:t>
      </w:r>
      <w:r w:rsidR="00EE15E6" w:rsidRPr="002226A7">
        <w:rPr>
          <w:rFonts w:ascii="Times New Roman" w:eastAsia="Times New Roman" w:hAnsi="Times New Roman"/>
          <w:szCs w:val="24"/>
        </w:rPr>
        <w:t xml:space="preserve"> de PDVSA, caracterizado por la </w:t>
      </w:r>
      <w:r w:rsidRPr="002226A7">
        <w:rPr>
          <w:rFonts w:ascii="Times New Roman" w:eastAsia="Times New Roman" w:hAnsi="Times New Roman"/>
          <w:bCs/>
          <w:szCs w:val="24"/>
        </w:rPr>
        <w:t>desarticulación</w:t>
      </w:r>
      <w:r w:rsidR="00EE15E6" w:rsidRPr="002226A7">
        <w:rPr>
          <w:rFonts w:ascii="Times New Roman" w:eastAsia="Times New Roman" w:hAnsi="Times New Roman"/>
          <w:szCs w:val="24"/>
        </w:rPr>
        <w:t xml:space="preserve"> </w:t>
      </w:r>
      <w:r w:rsidRPr="002226A7">
        <w:rPr>
          <w:rFonts w:ascii="Times New Roman" w:eastAsia="Times New Roman" w:hAnsi="Times New Roman"/>
          <w:szCs w:val="24"/>
        </w:rPr>
        <w:t>e</w:t>
      </w:r>
      <w:r w:rsidR="00EE15E6" w:rsidRPr="002226A7">
        <w:rPr>
          <w:rFonts w:ascii="Times New Roman" w:eastAsia="Times New Roman" w:hAnsi="Times New Roman"/>
          <w:szCs w:val="24"/>
        </w:rPr>
        <w:t xml:space="preserve">ntre los diferentes actores, la </w:t>
      </w:r>
      <w:r w:rsidRPr="002226A7">
        <w:rPr>
          <w:rFonts w:ascii="Times New Roman" w:eastAsia="Times New Roman" w:hAnsi="Times New Roman"/>
          <w:bCs/>
          <w:szCs w:val="24"/>
        </w:rPr>
        <w:t>escasez de recursos</w:t>
      </w:r>
      <w:r w:rsidR="00EE15E6" w:rsidRPr="002226A7">
        <w:rPr>
          <w:rFonts w:ascii="Times New Roman" w:eastAsia="Times New Roman" w:hAnsi="Times New Roman"/>
          <w:szCs w:val="24"/>
        </w:rPr>
        <w:t xml:space="preserve"> y la </w:t>
      </w:r>
      <w:r w:rsidRPr="002226A7">
        <w:rPr>
          <w:rFonts w:ascii="Times New Roman" w:eastAsia="Times New Roman" w:hAnsi="Times New Roman"/>
          <w:bCs/>
          <w:szCs w:val="24"/>
        </w:rPr>
        <w:t>focalización</w:t>
      </w:r>
      <w:r w:rsidR="00EE15E6"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en programas asistencialistas y pasa a </w:t>
      </w:r>
      <w:r w:rsidRPr="002226A7">
        <w:rPr>
          <w:rFonts w:ascii="Times New Roman" w:eastAsia="Times New Roman" w:hAnsi="Times New Roman"/>
          <w:bCs/>
          <w:szCs w:val="24"/>
        </w:rPr>
        <w:t>f</w:t>
      </w:r>
      <w:r w:rsidR="00EE15E6" w:rsidRPr="002226A7">
        <w:rPr>
          <w:rFonts w:ascii="Times New Roman" w:eastAsia="Times New Roman" w:hAnsi="Times New Roman"/>
          <w:szCs w:val="24"/>
        </w:rPr>
        <w:t xml:space="preserve">ortalecer la </w:t>
      </w:r>
      <w:r w:rsidRPr="002226A7">
        <w:rPr>
          <w:rFonts w:ascii="Times New Roman" w:eastAsia="Times New Roman" w:hAnsi="Times New Roman"/>
          <w:bCs/>
          <w:szCs w:val="24"/>
        </w:rPr>
        <w:t>resiliencia</w:t>
      </w:r>
      <w:r w:rsidR="00EE15E6" w:rsidRPr="002226A7">
        <w:rPr>
          <w:rFonts w:ascii="Times New Roman" w:eastAsia="Times New Roman" w:hAnsi="Times New Roman"/>
          <w:szCs w:val="24"/>
        </w:rPr>
        <w:t xml:space="preserve"> </w:t>
      </w:r>
      <w:r w:rsidRPr="002226A7">
        <w:rPr>
          <w:rFonts w:ascii="Times New Roman" w:eastAsia="Times New Roman" w:hAnsi="Times New Roman"/>
          <w:szCs w:val="24"/>
        </w:rPr>
        <w:t>social, pro</w:t>
      </w:r>
      <w:r w:rsidR="00EE15E6" w:rsidRPr="002226A7">
        <w:rPr>
          <w:rFonts w:ascii="Times New Roman" w:eastAsia="Times New Roman" w:hAnsi="Times New Roman"/>
          <w:szCs w:val="24"/>
        </w:rPr>
        <w:t xml:space="preserve">mueve el aprovechamiento de las </w:t>
      </w:r>
      <w:r w:rsidRPr="002226A7">
        <w:rPr>
          <w:rFonts w:ascii="Times New Roman" w:eastAsia="Times New Roman" w:hAnsi="Times New Roman"/>
          <w:bCs/>
          <w:szCs w:val="24"/>
        </w:rPr>
        <w:t>tecnologías digitales</w:t>
      </w:r>
      <w:r w:rsidR="00EE15E6" w:rsidRPr="002226A7">
        <w:rPr>
          <w:rFonts w:ascii="Times New Roman" w:eastAsia="Times New Roman" w:hAnsi="Times New Roman"/>
          <w:szCs w:val="24"/>
        </w:rPr>
        <w:t xml:space="preserve">, construye </w:t>
      </w:r>
      <w:r w:rsidRPr="002226A7">
        <w:rPr>
          <w:rFonts w:ascii="Times New Roman" w:eastAsia="Times New Roman" w:hAnsi="Times New Roman"/>
          <w:szCs w:val="24"/>
        </w:rPr>
        <w:t xml:space="preserve">un mayor </w:t>
      </w:r>
      <w:r w:rsidRPr="002226A7">
        <w:rPr>
          <w:rFonts w:ascii="Times New Roman" w:eastAsia="Times New Roman" w:hAnsi="Times New Roman"/>
          <w:bCs/>
          <w:szCs w:val="24"/>
        </w:rPr>
        <w:t>capital social</w:t>
      </w:r>
      <w:r w:rsidR="00EE15E6" w:rsidRPr="002226A7">
        <w:rPr>
          <w:rFonts w:ascii="Times New Roman" w:eastAsia="Times New Roman" w:hAnsi="Times New Roman"/>
          <w:szCs w:val="24"/>
        </w:rPr>
        <w:t xml:space="preserve"> y redefine el rol de PDVSA como </w:t>
      </w:r>
      <w:r w:rsidRPr="002226A7">
        <w:rPr>
          <w:rFonts w:ascii="Times New Roman" w:eastAsia="Times New Roman" w:hAnsi="Times New Roman"/>
          <w:bCs/>
          <w:szCs w:val="24"/>
        </w:rPr>
        <w:t>actor social responsable</w:t>
      </w:r>
      <w:r w:rsidRPr="002226A7">
        <w:rPr>
          <w:rFonts w:ascii="Times New Roman" w:eastAsia="Times New Roman" w:hAnsi="Times New Roman"/>
          <w:szCs w:val="24"/>
        </w:rPr>
        <w:t xml:space="preserve">. Es decir, el contexto pandémico ha abierto una ventana de oportunidad para </w:t>
      </w:r>
      <w:r w:rsidRPr="002226A7">
        <w:rPr>
          <w:rFonts w:ascii="Times New Roman" w:eastAsia="Times New Roman" w:hAnsi="Times New Roman"/>
          <w:bCs/>
          <w:szCs w:val="24"/>
        </w:rPr>
        <w:t>reinventar</w:t>
      </w:r>
      <w:r w:rsidRPr="002226A7">
        <w:rPr>
          <w:rFonts w:ascii="Times New Roman" w:eastAsia="Times New Roman" w:hAnsi="Times New Roman"/>
          <w:szCs w:val="24"/>
        </w:rPr>
        <w:t xml:space="preserve"> la planificación social en PDVSA,  lo que hace urgente un </w:t>
      </w:r>
      <w:r w:rsidRPr="002226A7">
        <w:rPr>
          <w:rFonts w:ascii="Times New Roman" w:eastAsia="Times New Roman" w:hAnsi="Times New Roman"/>
          <w:bCs/>
          <w:szCs w:val="24"/>
        </w:rPr>
        <w:t>cambio de paradigma</w:t>
      </w:r>
      <w:r w:rsidRPr="002226A7">
        <w:rPr>
          <w:rFonts w:ascii="Times New Roman" w:eastAsia="Times New Roman" w:hAnsi="Times New Roman"/>
          <w:szCs w:val="24"/>
        </w:rPr>
        <w:t xml:space="preserve"> hacia un modelo más </w:t>
      </w:r>
      <w:r w:rsidRPr="002226A7">
        <w:rPr>
          <w:rFonts w:ascii="Times New Roman" w:eastAsia="Times New Roman" w:hAnsi="Times New Roman"/>
          <w:bCs/>
          <w:szCs w:val="24"/>
        </w:rPr>
        <w:t>participativo</w:t>
      </w:r>
      <w:r w:rsidRPr="002226A7">
        <w:rPr>
          <w:rFonts w:ascii="Times New Roman" w:eastAsia="Times New Roman" w:hAnsi="Times New Roman"/>
          <w:szCs w:val="24"/>
        </w:rPr>
        <w:t xml:space="preserve">, </w:t>
      </w:r>
      <w:r w:rsidRPr="002226A7">
        <w:rPr>
          <w:rFonts w:ascii="Times New Roman" w:eastAsia="Times New Roman" w:hAnsi="Times New Roman"/>
          <w:bCs/>
          <w:szCs w:val="24"/>
        </w:rPr>
        <w:t>innovador</w:t>
      </w:r>
      <w:r w:rsidRPr="002226A7">
        <w:rPr>
          <w:rFonts w:ascii="Times New Roman" w:eastAsia="Times New Roman" w:hAnsi="Times New Roman"/>
          <w:szCs w:val="24"/>
        </w:rPr>
        <w:t xml:space="preserve"> y </w:t>
      </w:r>
      <w:r w:rsidRPr="002226A7">
        <w:rPr>
          <w:rFonts w:ascii="Times New Roman" w:eastAsia="Times New Roman" w:hAnsi="Times New Roman"/>
          <w:bCs/>
          <w:szCs w:val="24"/>
        </w:rPr>
        <w:t>efectivo</w:t>
      </w:r>
      <w:r w:rsidRPr="002226A7">
        <w:rPr>
          <w:rFonts w:ascii="Times New Roman" w:eastAsia="Times New Roman" w:hAnsi="Times New Roman"/>
          <w:szCs w:val="24"/>
        </w:rPr>
        <w:t>.</w:t>
      </w:r>
    </w:p>
    <w:p w14:paraId="75B84964"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Una utopía posible es la integración de una planificación social estratégica a una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planificación general de PDVSA, </w:t>
      </w:r>
      <w:r w:rsidRPr="002226A7">
        <w:rPr>
          <w:rFonts w:ascii="Times New Roman" w:eastAsia="Times New Roman" w:hAnsi="Times New Roman"/>
          <w:bCs/>
          <w:szCs w:val="24"/>
        </w:rPr>
        <w:t xml:space="preserve">una participación activa de las </w:t>
      </w:r>
      <w:r w:rsidRPr="002226A7">
        <w:rPr>
          <w:rFonts w:ascii="Times New Roman" w:eastAsia="Times New Roman" w:hAnsi="Times New Roman"/>
          <w:szCs w:val="24"/>
        </w:rPr>
        <w:t xml:space="preserve">comunidades como protagonistas del desarrollo social, </w:t>
      </w:r>
      <w:r w:rsidRPr="002226A7">
        <w:rPr>
          <w:rFonts w:ascii="Times New Roman" w:eastAsia="Times New Roman" w:hAnsi="Times New Roman"/>
          <w:bCs/>
          <w:szCs w:val="24"/>
        </w:rPr>
        <w:t>innovación social permanente</w:t>
      </w:r>
      <w:r w:rsidRPr="002226A7">
        <w:rPr>
          <w:rFonts w:ascii="Times New Roman" w:eastAsia="Times New Roman" w:hAnsi="Times New Roman"/>
          <w:szCs w:val="24"/>
        </w:rPr>
        <w:t xml:space="preserve">, </w:t>
      </w:r>
      <w:r w:rsidRPr="002226A7">
        <w:rPr>
          <w:rFonts w:ascii="Times New Roman" w:eastAsia="Times New Roman" w:hAnsi="Times New Roman"/>
          <w:bCs/>
          <w:szCs w:val="24"/>
        </w:rPr>
        <w:t>responsabilidad social empresarial de</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PDVSA como actor comprometido con el desarrollo sostenible de las comunidades y la </w:t>
      </w:r>
      <w:r w:rsidRPr="002226A7">
        <w:rPr>
          <w:rFonts w:ascii="Times New Roman" w:eastAsia="Times New Roman" w:hAnsi="Times New Roman"/>
          <w:bCs/>
          <w:szCs w:val="24"/>
        </w:rPr>
        <w:t>evaluación y aprendizaje continuo</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de la planificación. La pandemia ha sido un </w:t>
      </w:r>
      <w:r w:rsidRPr="002226A7">
        <w:rPr>
          <w:rFonts w:ascii="Times New Roman" w:eastAsia="Times New Roman" w:hAnsi="Times New Roman"/>
          <w:bCs/>
          <w:szCs w:val="24"/>
        </w:rPr>
        <w:t>evento disruptivo</w:t>
      </w:r>
      <w:r w:rsidRPr="002226A7">
        <w:rPr>
          <w:rFonts w:ascii="Times New Roman" w:eastAsia="Times New Roman" w:hAnsi="Times New Roman"/>
          <w:szCs w:val="24"/>
        </w:rPr>
        <w:t xml:space="preserve"> que ha </w:t>
      </w:r>
      <w:r w:rsidRPr="002226A7">
        <w:rPr>
          <w:rFonts w:ascii="Times New Roman" w:eastAsia="Times New Roman" w:hAnsi="Times New Roman"/>
          <w:bCs/>
          <w:szCs w:val="24"/>
        </w:rPr>
        <w:t>reconfigurado</w:t>
      </w:r>
      <w:r w:rsidRPr="002226A7">
        <w:rPr>
          <w:rFonts w:ascii="Times New Roman" w:eastAsia="Times New Roman" w:hAnsi="Times New Roman"/>
          <w:szCs w:val="24"/>
        </w:rPr>
        <w:t xml:space="preserve"> las dinámicas sociales, económicas y políticas del mundo. En el caso de PDVSA, la crisis ha </w:t>
      </w:r>
      <w:r w:rsidRPr="002226A7">
        <w:rPr>
          <w:rFonts w:ascii="Times New Roman" w:eastAsia="Times New Roman" w:hAnsi="Times New Roman"/>
          <w:bCs/>
          <w:szCs w:val="24"/>
        </w:rPr>
        <w:t>evidenciado</w:t>
      </w:r>
      <w:r w:rsidRPr="002226A7">
        <w:rPr>
          <w:rFonts w:ascii="Times New Roman" w:eastAsia="Times New Roman" w:hAnsi="Times New Roman"/>
          <w:szCs w:val="24"/>
        </w:rPr>
        <w:t xml:space="preserve"> las </w:t>
      </w:r>
      <w:r w:rsidRPr="002226A7">
        <w:rPr>
          <w:rFonts w:ascii="Times New Roman" w:eastAsia="Times New Roman" w:hAnsi="Times New Roman"/>
          <w:bCs/>
          <w:szCs w:val="24"/>
        </w:rPr>
        <w:t>debilidades</w:t>
      </w:r>
      <w:r w:rsidRPr="002226A7">
        <w:rPr>
          <w:rFonts w:ascii="Times New Roman" w:eastAsia="Times New Roman" w:hAnsi="Times New Roman"/>
          <w:szCs w:val="24"/>
        </w:rPr>
        <w:t xml:space="preserve"> del modelo actual de planificación social y ha </w:t>
      </w:r>
      <w:r w:rsidRPr="002226A7">
        <w:rPr>
          <w:rFonts w:ascii="Times New Roman" w:eastAsia="Times New Roman" w:hAnsi="Times New Roman"/>
          <w:bCs/>
          <w:szCs w:val="24"/>
        </w:rPr>
        <w:t>impulsado</w:t>
      </w:r>
      <w:r w:rsidRPr="002226A7">
        <w:rPr>
          <w:rFonts w:ascii="Times New Roman" w:eastAsia="Times New Roman" w:hAnsi="Times New Roman"/>
          <w:szCs w:val="24"/>
        </w:rPr>
        <w:t xml:space="preserve"> la necesidad de un cambio.</w:t>
      </w:r>
    </w:p>
    <w:p w14:paraId="39E480DB" w14:textId="77777777" w:rsidR="00911425" w:rsidRPr="002226A7" w:rsidRDefault="00911425" w:rsidP="000C4FE3">
      <w:pPr>
        <w:tabs>
          <w:tab w:val="left" w:pos="1320"/>
        </w:tabs>
        <w:ind w:left="284" w:hanging="284"/>
        <w:rPr>
          <w:rFonts w:ascii="Times New Roman" w:hAnsi="Times New Roman"/>
          <w:b/>
          <w:szCs w:val="24"/>
        </w:rPr>
      </w:pPr>
      <w:r w:rsidRPr="002226A7">
        <w:rPr>
          <w:rFonts w:ascii="Times New Roman" w:hAnsi="Times New Roman"/>
          <w:b/>
          <w:szCs w:val="24"/>
        </w:rPr>
        <w:t>10.- Los nuevos fines teóricos y epistemológicos de los procesos de planificación de lo social en PDVSA: Abordaje multidisciplinario, seguimiento, acompañamiento y formación.</w:t>
      </w:r>
    </w:p>
    <w:p w14:paraId="0E303165" w14:textId="77777777" w:rsidR="00911425" w:rsidRPr="002226A7" w:rsidRDefault="00911425" w:rsidP="00911425">
      <w:pPr>
        <w:rPr>
          <w:rFonts w:ascii="Times New Roman" w:hAnsi="Times New Roman"/>
          <w:szCs w:val="24"/>
        </w:rPr>
      </w:pPr>
      <w:r w:rsidRPr="002226A7">
        <w:rPr>
          <w:rFonts w:ascii="Times New Roman" w:hAnsi="Times New Roman"/>
          <w:szCs w:val="24"/>
        </w:rPr>
        <w:t>Los nuevos fines teóricos y epistemológicos de los procesos de planificación de lo social en PDVSA se enfocan en el abordaje multidisciplinario, el seguimiento, el acompañamiento y la formación, como elementos claves para la gestión efectiva y sostenible de los proyectos sociales de la empresa. Estos elementos permiten una gestión integral, participativa y protagónica de los proyectos sociales, asegurando que se generen impactos positivos y sostenibles en las comunidades.</w:t>
      </w:r>
    </w:p>
    <w:p w14:paraId="69E3AF61"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contexto actual exige una redefinición de los fines teóricos y epistemológicos de la planificación social en PDVSA. Se requiere el enfoque </w:t>
      </w:r>
      <w:r w:rsidRPr="002226A7">
        <w:rPr>
          <w:rFonts w:ascii="Times New Roman" w:eastAsia="Times New Roman" w:hAnsi="Times New Roman"/>
          <w:szCs w:val="24"/>
        </w:rPr>
        <w:lastRenderedPageBreak/>
        <w:t xml:space="preserve">multidisciplinario que integre diversas perspectivas y metodologías para abordar los complejos desafíos sociales, el </w:t>
      </w:r>
      <w:r w:rsidRPr="002226A7">
        <w:rPr>
          <w:rFonts w:ascii="Times New Roman" w:eastAsia="Times New Roman" w:hAnsi="Times New Roman"/>
          <w:bCs/>
          <w:szCs w:val="24"/>
        </w:rPr>
        <w:t>enfoque holístico que c</w:t>
      </w:r>
      <w:r w:rsidRPr="002226A7">
        <w:rPr>
          <w:rFonts w:ascii="Times New Roman" w:eastAsia="Times New Roman" w:hAnsi="Times New Roman"/>
          <w:szCs w:val="24"/>
        </w:rPr>
        <w:t>onsidera la interconexión entre las dimensiones social, económica, ambiental y cultural del desarrollo, el e</w:t>
      </w:r>
      <w:r w:rsidRPr="002226A7">
        <w:rPr>
          <w:rFonts w:ascii="Times New Roman" w:eastAsia="Times New Roman" w:hAnsi="Times New Roman"/>
          <w:bCs/>
          <w:szCs w:val="24"/>
        </w:rPr>
        <w:t>nfoque basado en derechos que g</w:t>
      </w:r>
      <w:r w:rsidRPr="002226A7">
        <w:rPr>
          <w:rFonts w:ascii="Times New Roman" w:eastAsia="Times New Roman" w:hAnsi="Times New Roman"/>
          <w:szCs w:val="24"/>
        </w:rPr>
        <w:t xml:space="preserve">arantiza el respeto y la promoción de los derechos humanos en la planificación social, el </w:t>
      </w:r>
      <w:r w:rsidRPr="002226A7">
        <w:rPr>
          <w:rFonts w:ascii="Times New Roman" w:eastAsia="Times New Roman" w:hAnsi="Times New Roman"/>
          <w:bCs/>
          <w:szCs w:val="24"/>
        </w:rPr>
        <w:t>enfoque de desarrollo humano que p</w:t>
      </w:r>
      <w:r w:rsidRPr="002226A7">
        <w:rPr>
          <w:rFonts w:ascii="Times New Roman" w:eastAsia="Times New Roman" w:hAnsi="Times New Roman"/>
          <w:szCs w:val="24"/>
        </w:rPr>
        <w:t xml:space="preserve">romueve el desarrollo de las capacidades y la participación de las personas y el </w:t>
      </w:r>
      <w:r w:rsidRPr="002226A7">
        <w:rPr>
          <w:rFonts w:ascii="Times New Roman" w:eastAsia="Times New Roman" w:hAnsi="Times New Roman"/>
          <w:bCs/>
          <w:szCs w:val="24"/>
        </w:rPr>
        <w:t>enfoque de sostenibilidad que a</w:t>
      </w:r>
      <w:r w:rsidRPr="002226A7">
        <w:rPr>
          <w:rFonts w:ascii="Times New Roman" w:eastAsia="Times New Roman" w:hAnsi="Times New Roman"/>
          <w:szCs w:val="24"/>
        </w:rPr>
        <w:t xml:space="preserve">segura la viabilidad social, económica y ambiental de los programas sociales. </w:t>
      </w:r>
    </w:p>
    <w:p w14:paraId="5ECC0536"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En cuanto a los </w:t>
      </w:r>
      <w:r w:rsidRPr="002226A7">
        <w:rPr>
          <w:rFonts w:ascii="Times New Roman" w:eastAsia="Times New Roman" w:hAnsi="Times New Roman"/>
          <w:bCs/>
          <w:szCs w:val="24"/>
        </w:rPr>
        <w:t xml:space="preserve">fines epistemológicos se considera la construcción de conocimientos colectivos, la participación de </w:t>
      </w:r>
      <w:r w:rsidRPr="002226A7">
        <w:rPr>
          <w:rFonts w:ascii="Times New Roman" w:eastAsia="Times New Roman" w:hAnsi="Times New Roman"/>
          <w:szCs w:val="24"/>
        </w:rPr>
        <w:t xml:space="preserve">las comunidades y actores sociales en la producción de conocimiento sobre la realidad social, el </w:t>
      </w:r>
      <w:r w:rsidRPr="002226A7">
        <w:rPr>
          <w:rFonts w:ascii="Times New Roman" w:eastAsia="Times New Roman" w:hAnsi="Times New Roman"/>
          <w:bCs/>
          <w:szCs w:val="24"/>
        </w:rPr>
        <w:t>enfoque dialógico que p</w:t>
      </w:r>
      <w:r w:rsidRPr="002226A7">
        <w:rPr>
          <w:rFonts w:ascii="Times New Roman" w:eastAsia="Times New Roman" w:hAnsi="Times New Roman"/>
          <w:szCs w:val="24"/>
        </w:rPr>
        <w:t xml:space="preserve">romueve el diálogo y la concertación entre los diferentes actores sociales, el </w:t>
      </w:r>
      <w:r w:rsidRPr="002226A7">
        <w:rPr>
          <w:rFonts w:ascii="Times New Roman" w:eastAsia="Times New Roman" w:hAnsi="Times New Roman"/>
          <w:bCs/>
          <w:szCs w:val="24"/>
        </w:rPr>
        <w:t>enfoque reflexivo que e</w:t>
      </w:r>
      <w:r w:rsidRPr="002226A7">
        <w:rPr>
          <w:rFonts w:ascii="Times New Roman" w:eastAsia="Times New Roman" w:hAnsi="Times New Roman"/>
          <w:szCs w:val="24"/>
        </w:rPr>
        <w:t xml:space="preserve">valúa y aprende de las experiencias de la planificación social, el </w:t>
      </w:r>
      <w:r w:rsidRPr="002226A7">
        <w:rPr>
          <w:rFonts w:ascii="Times New Roman" w:eastAsia="Times New Roman" w:hAnsi="Times New Roman"/>
          <w:bCs/>
          <w:szCs w:val="24"/>
        </w:rPr>
        <w:t>abordaje multidisciplinario que es la integración de saberes para c</w:t>
      </w:r>
      <w:r w:rsidRPr="002226A7">
        <w:rPr>
          <w:rFonts w:ascii="Times New Roman" w:eastAsia="Times New Roman" w:hAnsi="Times New Roman"/>
          <w:szCs w:val="24"/>
        </w:rPr>
        <w:t xml:space="preserve">ombinar el conocimiento científico con el conocimiento tradicional y local, la </w:t>
      </w:r>
      <w:r w:rsidRPr="002226A7">
        <w:rPr>
          <w:rFonts w:ascii="Times New Roman" w:eastAsia="Times New Roman" w:hAnsi="Times New Roman"/>
          <w:bCs/>
          <w:szCs w:val="24"/>
        </w:rPr>
        <w:t>colaboración interdisciplinaria para t</w:t>
      </w:r>
      <w:r w:rsidRPr="002226A7">
        <w:rPr>
          <w:rFonts w:ascii="Times New Roman" w:eastAsia="Times New Roman" w:hAnsi="Times New Roman"/>
          <w:szCs w:val="24"/>
        </w:rPr>
        <w:t xml:space="preserve">rabajar con profesionales de diferentes disciplinas para abordar los problemas sociales, las </w:t>
      </w:r>
      <w:r w:rsidRPr="002226A7">
        <w:rPr>
          <w:rFonts w:ascii="Times New Roman" w:eastAsia="Times New Roman" w:hAnsi="Times New Roman"/>
          <w:bCs/>
          <w:szCs w:val="24"/>
        </w:rPr>
        <w:t>metodologías participativas que i</w:t>
      </w:r>
      <w:r w:rsidRPr="002226A7">
        <w:rPr>
          <w:rFonts w:ascii="Times New Roman" w:eastAsia="Times New Roman" w:hAnsi="Times New Roman"/>
          <w:szCs w:val="24"/>
        </w:rPr>
        <w:t xml:space="preserve">nvolucran a las comunidades en la planificación, ejecución y evaluación de los programas sociales y el </w:t>
      </w:r>
      <w:r w:rsidRPr="002226A7">
        <w:rPr>
          <w:rFonts w:ascii="Times New Roman" w:eastAsia="Times New Roman" w:hAnsi="Times New Roman"/>
          <w:bCs/>
          <w:szCs w:val="24"/>
        </w:rPr>
        <w:t>seguimiento, acompañamiento y formación para m</w:t>
      </w:r>
      <w:r w:rsidRPr="002226A7">
        <w:rPr>
          <w:rFonts w:ascii="Times New Roman" w:eastAsia="Times New Roman" w:hAnsi="Times New Roman"/>
          <w:szCs w:val="24"/>
        </w:rPr>
        <w:t xml:space="preserve">onitorear el impacto de los programas sociales y realizar ajustes en función de los resultados, brindar apoyo técnico a las comunidades para la gestión de los programas sociales y capacitar a las comunidades y actores sociales en la planificación social. </w:t>
      </w:r>
    </w:p>
    <w:p w14:paraId="53F0D4D0"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adopción de nuevos fines teóricos y epistemológicos, junto con un enfoque multidisciplinario y un fuerte énfasis en el seguimiento, acompañamiento y formación, permitirá a PDVSA desarrollar una planificación social más efectiva, justa y sostenible.</w:t>
      </w:r>
    </w:p>
    <w:p w14:paraId="5921147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En el contexto de la planificación social en PDVSA, la frase "Abordaje multidisciplinario, seguimiento, acompañamiento y formación" se refiere a una nueva forma de pensar y ejecutar la planificación social que se basa en cuatro pilares </w:t>
      </w:r>
      <w:r w:rsidRPr="002226A7">
        <w:rPr>
          <w:rFonts w:ascii="Times New Roman" w:eastAsia="Times New Roman" w:hAnsi="Times New Roman"/>
          <w:szCs w:val="24"/>
        </w:rPr>
        <w:lastRenderedPageBreak/>
        <w:t xml:space="preserve">fundamentales como el </w:t>
      </w:r>
      <w:r w:rsidRPr="002226A7">
        <w:rPr>
          <w:rFonts w:ascii="Times New Roman" w:eastAsia="Times New Roman" w:hAnsi="Times New Roman"/>
          <w:bCs/>
          <w:szCs w:val="24"/>
        </w:rPr>
        <w:t xml:space="preserve">abordaje multidisciplinario, el seguimiento, acompañamiento y la formación. </w:t>
      </w:r>
      <w:r w:rsidRPr="002226A7">
        <w:rPr>
          <w:rFonts w:ascii="Times New Roman" w:eastAsia="Times New Roman" w:hAnsi="Times New Roman"/>
          <w:szCs w:val="24"/>
        </w:rPr>
        <w:t xml:space="preserve">El significado de esta frase representa un cambio fundamental en la forma en que PDVSA aborda la planificación social. Este nuevo enfoque busca crear soluciones más efectivas a los problemas sociales, fortalece la participación de las comunidades, promueve el desarrollo social del país y </w:t>
      </w:r>
      <w:r w:rsidRPr="002226A7">
        <w:rPr>
          <w:rFonts w:ascii="Times New Roman" w:eastAsia="Times New Roman" w:hAnsi="Times New Roman"/>
          <w:bCs/>
          <w:szCs w:val="24"/>
        </w:rPr>
        <w:t>guía la transformación de la planificación social en PDVSA, contribuyendo a la construcción de un nuevo modelo de desarrollo social en Venezuela.</w:t>
      </w:r>
    </w:p>
    <w:p w14:paraId="651BF2F3" w14:textId="1183749A" w:rsidR="00911425" w:rsidRPr="002226A7" w:rsidRDefault="00911425" w:rsidP="00911425">
      <w:pPr>
        <w:rPr>
          <w:rFonts w:ascii="Times New Roman" w:hAnsi="Times New Roman"/>
          <w:b/>
          <w:i/>
          <w:kern w:val="24"/>
          <w:szCs w:val="24"/>
        </w:rPr>
      </w:pPr>
      <w:r w:rsidRPr="002226A7">
        <w:rPr>
          <w:rFonts w:ascii="Times New Roman" w:hAnsi="Times New Roman"/>
          <w:b/>
          <w:kern w:val="24"/>
          <w:szCs w:val="24"/>
        </w:rPr>
        <w:t xml:space="preserve">Tal como se muestra en el testimonio del sujeto de investigación </w:t>
      </w:r>
      <w:r w:rsidR="008A448F" w:rsidRPr="002226A7">
        <w:rPr>
          <w:rFonts w:ascii="Times New Roman" w:hAnsi="Times New Roman"/>
          <w:b/>
          <w:kern w:val="24"/>
          <w:szCs w:val="24"/>
        </w:rPr>
        <w:t>la Antropóloga</w:t>
      </w:r>
      <w:r w:rsidRPr="002226A7">
        <w:rPr>
          <w:rFonts w:ascii="Times New Roman" w:hAnsi="Times New Roman"/>
          <w:b/>
          <w:kern w:val="24"/>
          <w:szCs w:val="24"/>
        </w:rPr>
        <w:t>, en relación al tema en cuestión, señalo:</w:t>
      </w:r>
      <w:r w:rsidRPr="002226A7">
        <w:rPr>
          <w:rFonts w:ascii="Times New Roman" w:hAnsi="Times New Roman"/>
          <w:kern w:val="24"/>
          <w:szCs w:val="24"/>
        </w:rPr>
        <w:t xml:space="preserve"> </w:t>
      </w:r>
      <w:r w:rsidRPr="002226A7">
        <w:rPr>
          <w:rFonts w:ascii="Times New Roman" w:hAnsi="Times New Roman"/>
          <w:i/>
          <w:kern w:val="24"/>
          <w:szCs w:val="24"/>
        </w:rPr>
        <w:t>“Estos fines teóricos se manifiestan a través del enfoque multidisciplinario, como todo proceso de planificación implica el diagnóstico, la acción concreta para mejorar la calidad de vida, la formación, el seguimiento, el acompañamiento y para finalizar evaluación de los procesos, que generan aprendizajes, los cuales retroalimentan el acompañamiento, esto implica realizar adaptaciones, mejorar o proponer nuevas estrategias que se ajusten a la realidad social. En este ciclo, el rol protagónico de la comunidad es fundamental; una de las debilidades presentes es que son los líderes de las comunidades quienes mayor conciencia participativa desarrollan, el resto del colectivo no asume el protagonismo, delegando responsabilidades en los líderes. Generando una dependencia insana, evadiendo su responsabilidad”.</w:t>
      </w:r>
    </w:p>
    <w:p w14:paraId="7C44318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testimonio describe un proceso de planificación social en PDVSA que se basa en los principios del e</w:t>
      </w:r>
      <w:r w:rsidRPr="002226A7">
        <w:rPr>
          <w:rFonts w:ascii="Times New Roman" w:eastAsia="Times New Roman" w:hAnsi="Times New Roman"/>
          <w:bCs/>
          <w:szCs w:val="24"/>
        </w:rPr>
        <w:t xml:space="preserve">nfoque multidisciplinario, seguimiento y evaluación, acompañamiento, formación y protagonismo de la comunidad. Identifica debilidades como la falta de participación activa de la comunidad. </w:t>
      </w:r>
      <w:r w:rsidRPr="002226A7">
        <w:rPr>
          <w:rFonts w:ascii="Times New Roman" w:eastAsia="Times New Roman" w:hAnsi="Times New Roman"/>
          <w:szCs w:val="24"/>
        </w:rPr>
        <w:t>Se capta que son los líderes de las comunidades quienes mayor conciencia participativa desarrollan, mientras que el resto del colectivo no asume el protagonismo, delegando responsabilidades en los líderes, lo cual limita la capacidad de las comunidades para gestionar sus propios proyectos.</w:t>
      </w:r>
    </w:p>
    <w:p w14:paraId="5F2E409F"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proceso de planificación social descrito se alinea con los nuevos fines teóricos y epistemológicos de la planificación social en PDVSA, que se basan en los </w:t>
      </w:r>
      <w:r w:rsidRPr="002226A7">
        <w:rPr>
          <w:rFonts w:ascii="Times New Roman" w:eastAsia="Times New Roman" w:hAnsi="Times New Roman"/>
          <w:szCs w:val="24"/>
        </w:rPr>
        <w:lastRenderedPageBreak/>
        <w:t xml:space="preserve">enfoques de </w:t>
      </w:r>
      <w:r w:rsidRPr="002226A7">
        <w:rPr>
          <w:rFonts w:ascii="Times New Roman" w:eastAsia="Times New Roman" w:hAnsi="Times New Roman"/>
          <w:bCs/>
          <w:szCs w:val="24"/>
        </w:rPr>
        <w:t xml:space="preserve">desarrollo humano, territorial, participativo, intercultural y de género. </w:t>
      </w:r>
      <w:r w:rsidRPr="002226A7">
        <w:rPr>
          <w:rFonts w:ascii="Times New Roman" w:eastAsia="Times New Roman" w:hAnsi="Times New Roman"/>
          <w:szCs w:val="24"/>
        </w:rPr>
        <w:t>Para fortalecer la participación de la comunidad en la planificación social, se recomienda implementar estrategias de sensibilización y formación para que las comunidades comprendan la importancia de su participación, fortalezcan las capacidades para gestionar sus propios proyectos, creen espacios de diálogo y participación y de esta manera se promueva el liderazgo comunitario que contribuye a fomentar la participación de todos los miembros de la comunidad. El proceso de planificación social en PDVSA busca la transformación hacia un enfoque más participativo y multidisciplinario. Este cambio es fundamental para lograr un desarrollo social más efectivo y sostenible en el país.</w:t>
      </w:r>
    </w:p>
    <w:p w14:paraId="0C71EF67" w14:textId="59F8AEA3" w:rsidR="00911425" w:rsidRPr="002226A7" w:rsidRDefault="00911425" w:rsidP="00911425">
      <w:pPr>
        <w:tabs>
          <w:tab w:val="left" w:pos="1320"/>
        </w:tabs>
        <w:rPr>
          <w:rFonts w:ascii="Times New Roman" w:hAnsi="Times New Roman"/>
          <w:i/>
          <w:szCs w:val="24"/>
        </w:rPr>
      </w:pPr>
      <w:r w:rsidRPr="002226A7">
        <w:rPr>
          <w:rFonts w:ascii="Times New Roman" w:hAnsi="Times New Roman"/>
          <w:b/>
          <w:szCs w:val="24"/>
        </w:rPr>
        <w:t xml:space="preserve">Asimismo, la entrevista </w:t>
      </w:r>
      <w:r w:rsidR="008A448F" w:rsidRPr="002226A7">
        <w:rPr>
          <w:rFonts w:ascii="Times New Roman" w:hAnsi="Times New Roman"/>
          <w:b/>
          <w:szCs w:val="24"/>
        </w:rPr>
        <w:t>a la Socióloga</w:t>
      </w:r>
      <w:r w:rsidRPr="002226A7">
        <w:rPr>
          <w:rFonts w:ascii="Times New Roman" w:hAnsi="Times New Roman"/>
          <w:b/>
          <w:szCs w:val="24"/>
        </w:rPr>
        <w:t>, señala que:</w:t>
      </w:r>
      <w:r w:rsidRPr="002226A7">
        <w:rPr>
          <w:rFonts w:ascii="Times New Roman" w:hAnsi="Times New Roman"/>
          <w:szCs w:val="24"/>
        </w:rPr>
        <w:t xml:space="preserve"> </w:t>
      </w:r>
      <w:r w:rsidRPr="002226A7">
        <w:rPr>
          <w:rFonts w:ascii="Times New Roman" w:hAnsi="Times New Roman"/>
          <w:i/>
          <w:szCs w:val="24"/>
        </w:rPr>
        <w:t xml:space="preserve">“La planificación de lo social en PDVSA debe asumir el compromiso y desafío del abordaje multidisciplinario que permite una visión integral, pertinente y compleja del hecho social bajo una visión de proceso permanente y continuo de acompañamiento y formación de los habitantes para la elaboración, ejecución, evaluación de proyectos sociales desde un enfoque sostenible, a fin de superar visiones tecnocráticas, unilaterales con el predominio la sociedad como un “instrumento” estable, y donde lo resaltante es equiparar el enfoque de los modelos de producción  a lo social bajo una visión eminentemente cuantitativa y estadística. El logro de este desafío permitiría una mejora en el trabajo comunitario con sus resultados positivos y evidenciaría una mejora en el bienestar colectivo”. </w:t>
      </w:r>
    </w:p>
    <w:p w14:paraId="09F9FB84" w14:textId="77777777" w:rsidR="00911425" w:rsidRPr="002226A7" w:rsidRDefault="00911425" w:rsidP="00F26FF4">
      <w:pPr>
        <w:shd w:val="clear" w:color="auto" w:fill="FFFFFF"/>
        <w:spacing w:before="100" w:beforeAutospacing="1" w:after="0"/>
        <w:rPr>
          <w:rFonts w:ascii="Times New Roman" w:eastAsia="Times New Roman" w:hAnsi="Times New Roman"/>
          <w:bCs/>
          <w:szCs w:val="24"/>
        </w:rPr>
      </w:pPr>
      <w:r w:rsidRPr="002226A7">
        <w:rPr>
          <w:rFonts w:ascii="Times New Roman" w:eastAsia="Times New Roman" w:hAnsi="Times New Roman"/>
          <w:bCs/>
          <w:szCs w:val="24"/>
        </w:rPr>
        <w:t xml:space="preserve">El investigador en el testimonio argumenta que la planificación social en PDVSA debe superar las visiones tradicionales, tecnocráticas y unilaterales, y adoptar un enfoque multidisciplinario, integral y continuo. Este enfoque multidisciplinario debe involucrar a profesionales de diversas áreas para comprender la complejidad de los problemas sociales y permitir una visión integral y pertinente del hecho social. El enfoque propuesto por el investigador coincide con los nuevos fines teóricos y epistemológicos de la planificación social en PDVSA, que se basan en los enfoques de desarrollo humano, territorial, participativo, intercultural y de género. Este testimonio ofrece una crítica importante de las visiones tradicionales de la </w:t>
      </w:r>
      <w:r w:rsidRPr="002226A7">
        <w:rPr>
          <w:rFonts w:ascii="Times New Roman" w:eastAsia="Times New Roman" w:hAnsi="Times New Roman"/>
          <w:bCs/>
          <w:szCs w:val="24"/>
        </w:rPr>
        <w:lastRenderedPageBreak/>
        <w:t>planificación social y propone un nuevo enfoque más prometedor. Por lo planteado se consideró importante presentar algunos autores que han tratado el tema en cuestión:</w:t>
      </w:r>
    </w:p>
    <w:p w14:paraId="5632BA2A" w14:textId="197B0DA1" w:rsidR="00911425" w:rsidRPr="002226A7" w:rsidRDefault="00911425" w:rsidP="00911425">
      <w:pPr>
        <w:shd w:val="clear" w:color="auto" w:fill="FFFFFF"/>
        <w:spacing w:before="100" w:beforeAutospacing="1" w:after="0"/>
        <w:rPr>
          <w:rFonts w:ascii="Times New Roman" w:eastAsia="Times New Roman" w:hAnsi="Times New Roman"/>
          <w:szCs w:val="24"/>
        </w:rPr>
      </w:pPr>
      <w:r w:rsidRPr="002226A7">
        <w:rPr>
          <w:rFonts w:ascii="Times New Roman" w:eastAsia="Times New Roman" w:hAnsi="Times New Roman"/>
          <w:bCs/>
          <w:szCs w:val="24"/>
        </w:rPr>
        <w:t xml:space="preserve">Morín (2004). </w:t>
      </w:r>
      <w:r w:rsidRPr="002226A7">
        <w:rPr>
          <w:rFonts w:ascii="Times New Roman" w:eastAsia="Times New Roman" w:hAnsi="Times New Roman"/>
          <w:szCs w:val="24"/>
        </w:rPr>
        <w:t>Propone la complejidad como paradigma para comprender la realidad social, lo que implica un abordaje multidisciplinario que integre diferentes perspectivas y conocimientos.</w:t>
      </w:r>
    </w:p>
    <w:p w14:paraId="731CB479" w14:textId="6B2AD0E5" w:rsidR="00911425" w:rsidRPr="002226A7" w:rsidRDefault="00911425" w:rsidP="00911425">
      <w:pPr>
        <w:shd w:val="clear" w:color="auto" w:fill="FFFFFF"/>
        <w:spacing w:before="100" w:beforeAutospacing="1" w:after="0"/>
        <w:rPr>
          <w:rFonts w:ascii="Times New Roman" w:eastAsia="Times New Roman" w:hAnsi="Times New Roman"/>
          <w:szCs w:val="24"/>
        </w:rPr>
      </w:pPr>
      <w:r w:rsidRPr="002226A7">
        <w:rPr>
          <w:rFonts w:ascii="Times New Roman" w:eastAsia="Times New Roman" w:hAnsi="Times New Roman"/>
          <w:bCs/>
          <w:szCs w:val="24"/>
        </w:rPr>
        <w:t>Freire (1970).</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Propone una pedagogía popular que busca la transformación social a través de la educación crítica y participativa.</w:t>
      </w:r>
    </w:p>
    <w:p w14:paraId="2F447048" w14:textId="77777777" w:rsidR="00911425" w:rsidRPr="002226A7" w:rsidRDefault="00911425" w:rsidP="00911425">
      <w:pPr>
        <w:shd w:val="clear" w:color="auto" w:fill="FFFFFF"/>
        <w:spacing w:before="100" w:beforeAutospacing="1" w:after="0"/>
        <w:rPr>
          <w:rFonts w:ascii="Times New Roman" w:eastAsia="Times New Roman" w:hAnsi="Times New Roman"/>
          <w:szCs w:val="24"/>
        </w:rPr>
      </w:pPr>
      <w:r w:rsidRPr="002226A7">
        <w:rPr>
          <w:rFonts w:ascii="Times New Roman" w:eastAsia="Times New Roman" w:hAnsi="Times New Roman"/>
          <w:szCs w:val="24"/>
        </w:rPr>
        <w:t>En mi o</w:t>
      </w:r>
      <w:r w:rsidRPr="002226A7">
        <w:rPr>
          <w:rFonts w:ascii="Times New Roman" w:eastAsia="Times New Roman" w:hAnsi="Times New Roman"/>
          <w:bCs/>
          <w:szCs w:val="24"/>
        </w:rPr>
        <w:t>pinión como investigador sobre los nuevos fines teóricos y epistemológicos de la planificación social en PDVSA c</w:t>
      </w:r>
      <w:r w:rsidRPr="002226A7">
        <w:rPr>
          <w:rFonts w:ascii="Times New Roman" w:eastAsia="Times New Roman" w:hAnsi="Times New Roman"/>
          <w:szCs w:val="24"/>
        </w:rPr>
        <w:t xml:space="preserve">onsidero que el abordaje multidisciplinario es fundamental para comprender la complejidad de los problemas sociales y formular soluciones efectivas. Este enfoque debe ir más allá de la simple suma de diferentes disciplinas, debe estar dirigido hacia  la integración y la síntesis de conocimientos. En este sentido, </w:t>
      </w:r>
      <w:r w:rsidRPr="002226A7">
        <w:rPr>
          <w:rFonts w:ascii="Times New Roman" w:eastAsia="Times New Roman" w:hAnsi="Times New Roman"/>
          <w:bCs/>
          <w:szCs w:val="24"/>
        </w:rPr>
        <w:t xml:space="preserve">Edgar Morín sugiere la </w:t>
      </w:r>
      <w:r w:rsidRPr="002226A7">
        <w:rPr>
          <w:rFonts w:ascii="Times New Roman" w:eastAsia="Times New Roman" w:hAnsi="Times New Roman"/>
          <w:szCs w:val="24"/>
        </w:rPr>
        <w:t>complejidad como paradigma para comprender la realidad social a través de diferentes perspectivas y conocimientos.</w:t>
      </w:r>
    </w:p>
    <w:p w14:paraId="6F944A67" w14:textId="3E90B4DD" w:rsidR="00911425" w:rsidRPr="002226A7" w:rsidRDefault="00911425" w:rsidP="00911425">
      <w:pPr>
        <w:shd w:val="clear" w:color="auto" w:fill="FFFFFF"/>
        <w:spacing w:before="100" w:beforeAutospacing="1" w:after="0"/>
        <w:rPr>
          <w:rFonts w:ascii="Times New Roman" w:eastAsia="Times New Roman" w:hAnsi="Times New Roman"/>
          <w:szCs w:val="24"/>
        </w:rPr>
      </w:pPr>
      <w:r w:rsidRPr="002226A7">
        <w:rPr>
          <w:rFonts w:ascii="Times New Roman" w:eastAsia="Times New Roman" w:hAnsi="Times New Roman"/>
          <w:szCs w:val="24"/>
        </w:rPr>
        <w:t xml:space="preserve">Para Freire (1970), es fundamental que el seguimiento y la evaluación sean procesos continuos, participativos y transparentes. Debe existir la retroalimentación y el ajuste permanente de las intervenciones sociales, empoderando a las comunidades para que sean protagonistas de su propio desarrollo. El acompañamiento y la formación deben ser críticos, reflexivos y responder a las necesidades y prioridades de las comunidades, debe fortalecer las capacidades de las comunidades para que puedan participar activamente en la planificación social y gestionar sus propios proyectos. </w:t>
      </w:r>
    </w:p>
    <w:p w14:paraId="26F73FDD" w14:textId="77777777" w:rsidR="00911425" w:rsidRPr="002226A7" w:rsidRDefault="00911425" w:rsidP="00911425">
      <w:pPr>
        <w:shd w:val="clear" w:color="auto" w:fill="FFFFFF"/>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Los nuevos fines teóricos y epistemológicos de la planificación social en PDVSA, junto con los aportes mencionados, pueden contribuir a la construcción de una mejor sociedad. Se requiere un compromiso político y social para implementar estos nuevos enfoques de manera efectiva, con la participación activa de las comunidades, la formación de los trabajadores de PDVSA y la investigación como </w:t>
      </w:r>
      <w:r w:rsidRPr="002226A7">
        <w:rPr>
          <w:rFonts w:ascii="Times New Roman" w:eastAsia="Times New Roman" w:hAnsi="Times New Roman"/>
          <w:szCs w:val="24"/>
        </w:rPr>
        <w:lastRenderedPageBreak/>
        <w:t xml:space="preserve">pilares fundamentales, lo cual representaría un cambio fundamental en la forma de abordar los problemas sociales. Este enfoque, debe incluir la </w:t>
      </w:r>
      <w:proofErr w:type="spellStart"/>
      <w:r w:rsidRPr="002226A7">
        <w:rPr>
          <w:rFonts w:ascii="Times New Roman" w:eastAsia="Times New Roman" w:hAnsi="Times New Roman"/>
          <w:szCs w:val="24"/>
        </w:rPr>
        <w:t>transdisciplinariedad</w:t>
      </w:r>
      <w:proofErr w:type="spellEnd"/>
      <w:r w:rsidRPr="002226A7">
        <w:rPr>
          <w:rFonts w:ascii="Times New Roman" w:eastAsia="Times New Roman" w:hAnsi="Times New Roman"/>
          <w:szCs w:val="24"/>
        </w:rPr>
        <w:t>, la evaluación participativa, la formación crítica y la construcción colectiva de conocimiento,  para que se constituya en un potencial para transformar la realidad social del país.</w:t>
      </w:r>
    </w:p>
    <w:p w14:paraId="7659D13B" w14:textId="77777777" w:rsidR="00911425" w:rsidRPr="002226A7" w:rsidRDefault="00911425" w:rsidP="00911425">
      <w:pPr>
        <w:pStyle w:val="NormalWeb"/>
        <w:shd w:val="clear" w:color="auto" w:fill="FFFFFF"/>
        <w:spacing w:line="360" w:lineRule="auto"/>
        <w:jc w:val="both"/>
        <w:rPr>
          <w:rStyle w:val="Textoennegrita"/>
        </w:rPr>
      </w:pPr>
      <w:r w:rsidRPr="002226A7">
        <w:rPr>
          <w:rStyle w:val="Textoennegrita"/>
        </w:rPr>
        <w:t xml:space="preserve">11.- Sistema de producción comunitaria y cultural </w:t>
      </w:r>
      <w:proofErr w:type="spellStart"/>
      <w:r w:rsidRPr="002226A7">
        <w:rPr>
          <w:rStyle w:val="Textoennegrita"/>
        </w:rPr>
        <w:t>socioproductivas</w:t>
      </w:r>
      <w:proofErr w:type="spellEnd"/>
      <w:r w:rsidRPr="002226A7">
        <w:rPr>
          <w:rStyle w:val="Textoennegrita"/>
        </w:rPr>
        <w:t>.</w:t>
      </w:r>
    </w:p>
    <w:p w14:paraId="6EBCBD5E"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 xml:space="preserve">El sistema de producción comunitaria y cultural </w:t>
      </w:r>
      <w:proofErr w:type="spellStart"/>
      <w:r w:rsidRPr="002226A7">
        <w:rPr>
          <w:rStyle w:val="Textoennegrita"/>
          <w:b w:val="0"/>
        </w:rPr>
        <w:t>socioproductivas</w:t>
      </w:r>
      <w:proofErr w:type="spellEnd"/>
      <w:r w:rsidRPr="002226A7">
        <w:rPr>
          <w:rStyle w:val="Textoennegrita"/>
          <w:b w:val="0"/>
        </w:rPr>
        <w:t xml:space="preserve"> se enfoca en el desarrollo de iniciativas económicas y culturales comunitarias que permitan a las comunidades aprovechar sus recursos y capacidades para generar empleo, ingresos y bienestar. Este sistema se basa en la participación comunitaria, el desarrollo endógeno, el enfoque en la cultura y el patrimonio, la generación de empleo e ingresos y la sostenibilidad como elementos clave. </w:t>
      </w:r>
    </w:p>
    <w:p w14:paraId="59B99F94"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 xml:space="preserve">PDVSA puede jugar un papel importante en el desarrollo del sistema de producción comunitaria y cultural </w:t>
      </w:r>
      <w:proofErr w:type="spellStart"/>
      <w:r w:rsidRPr="002226A7">
        <w:rPr>
          <w:rStyle w:val="Textoennegrita"/>
          <w:b w:val="0"/>
        </w:rPr>
        <w:t>socioproductivas</w:t>
      </w:r>
      <w:proofErr w:type="spellEnd"/>
      <w:r w:rsidRPr="002226A7">
        <w:rPr>
          <w:rStyle w:val="Textoennegrita"/>
          <w:b w:val="0"/>
        </w:rPr>
        <w:t>, con lo cual contribuye a la creación de iniciativas económicas y culturales sostenibles que beneficien a las comunidades, a través de la inversión en proyectos sociales y culturales, el apoyo a emprendimientos comunitarios, el fortalecimiento de la cadena productiva y el desarrollo de programas de formación y capacitación.</w:t>
      </w:r>
    </w:p>
    <w:p w14:paraId="412BE847"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 xml:space="preserve">Los Sistemas de Producción Comunitaria y Cultural </w:t>
      </w:r>
      <w:proofErr w:type="spellStart"/>
      <w:r w:rsidRPr="002226A7">
        <w:rPr>
          <w:rStyle w:val="Textoennegrita"/>
          <w:b w:val="0"/>
        </w:rPr>
        <w:t>Socioproductivas</w:t>
      </w:r>
      <w:proofErr w:type="spellEnd"/>
      <w:r w:rsidRPr="002226A7">
        <w:rPr>
          <w:rStyle w:val="Textoennegrita"/>
          <w:b w:val="0"/>
        </w:rPr>
        <w:t xml:space="preserve"> (SPCCS) constituyen un conjunto de iniciativas y organizaciones que buscan fortalecer el desarrollo local a través de la participación activa de la comunidad en la producción, distribución y consumo de bienes y servicios. Se basan en la propiedad social de los medios de producción, la gestión democrática y la autogestión, con el objetivo de satisfacer las necesidades de la comunidad y generar bienestar social.</w:t>
      </w:r>
    </w:p>
    <w:p w14:paraId="4C7ABAC4"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 xml:space="preserve">En el contexto de la planificación de lo social, los SPCCS juegan un papel importante porque promueven la participación activa de la comunidad y fortalecen el tejido social, a la vez que garantizan la inclusión social y promueve la sustentabilidad ambiental. Los SPCCS se pueden integrar  a los planes de desarrollo local apoyando </w:t>
      </w:r>
      <w:r w:rsidRPr="002226A7">
        <w:rPr>
          <w:rStyle w:val="Textoennegrita"/>
          <w:b w:val="0"/>
        </w:rPr>
        <w:lastRenderedPageBreak/>
        <w:t>las iniciativas comunitarias, promoviendo la formación y capacitación y creando redes de intercambio y colaboración. Su enfoque participativo, inclusivo y sostenible permite construir un modelo de desarrollo más justo y equitativo para todos. Son una herramienta poderosa para la transformación social, su potencial radica en la capacidad de las comunidades para organizarse y trabajar juntas para construir un futuro mejor.</w:t>
      </w:r>
    </w:p>
    <w:p w14:paraId="1B5BDC47" w14:textId="6C3C83AC" w:rsidR="00911425" w:rsidRPr="002226A7" w:rsidRDefault="00911425" w:rsidP="008D26D8">
      <w:pPr>
        <w:pStyle w:val="NormalWeb"/>
        <w:shd w:val="clear" w:color="auto" w:fill="FFFFFF"/>
        <w:spacing w:line="360" w:lineRule="auto"/>
        <w:ind w:firstLine="708"/>
        <w:jc w:val="both"/>
        <w:rPr>
          <w:rStyle w:val="Textoennegrita"/>
          <w:b w:val="0"/>
          <w:i/>
        </w:rPr>
      </w:pPr>
      <w:r w:rsidRPr="002226A7">
        <w:rPr>
          <w:rStyle w:val="Textoennegrita"/>
        </w:rPr>
        <w:t xml:space="preserve">Tal como se muestra en el testimonio del sujeto de investigación </w:t>
      </w:r>
      <w:r w:rsidR="008A448F" w:rsidRPr="002226A7">
        <w:rPr>
          <w:rStyle w:val="Textoennegrita"/>
        </w:rPr>
        <w:t>la Antropóloga</w:t>
      </w:r>
      <w:r w:rsidRPr="002226A7">
        <w:rPr>
          <w:rStyle w:val="Textoennegrita"/>
        </w:rPr>
        <w:t xml:space="preserve">, en relación al tema en cuestión, señalo: </w:t>
      </w:r>
      <w:r w:rsidRPr="002226A7">
        <w:rPr>
          <w:rStyle w:val="Textoennegrita"/>
          <w:b w:val="0"/>
        </w:rPr>
        <w:t>“</w:t>
      </w:r>
      <w:r w:rsidRPr="002226A7">
        <w:rPr>
          <w:rStyle w:val="Textoennegrita"/>
          <w:b w:val="0"/>
          <w:i/>
        </w:rPr>
        <w:t>En la realidad, si bien desde la planificación de la gerencia de Desarrollo Social, contempla fortalecer el sistema comunitario desde el punto de vista social, económico y cultural, en la praxis sí y sólo sí, se puede avanzar desde esta perspectiva con el apoyo de las alianzas gubernamentales que presentan la competencia requerida para la atención en las necesidades del colectivo y con ello obtener resultados integrales, holísticos producto de las sinergia de instituciones y comunidad”.</w:t>
      </w:r>
    </w:p>
    <w:p w14:paraId="2E1E58ED"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 xml:space="preserve">En este testimonio se reconoce que la planificación de la gerencia de desarrollo social tiene como objetivo fortalecer el sistema comunitario en tres dimensiones: social, económica y cultural. Sin embargo, advierte que solo se puede avanzar en este objetivo si se cuenta con el apoyo de las alianzas gubernamentales las cuales son necesarias para brindar la competencia técnica y financiera que se requiere para atender las necesidades del colectivo y la colaboración entre instituciones y comunidad es fundamental para obtener resultados integrales y holísticos. En este contexto, los Sistemas de Producción Comunitaria y Cultural </w:t>
      </w:r>
      <w:proofErr w:type="spellStart"/>
      <w:r w:rsidRPr="002226A7">
        <w:rPr>
          <w:rStyle w:val="Textoennegrita"/>
          <w:b w:val="0"/>
        </w:rPr>
        <w:t>Socioproductivas</w:t>
      </w:r>
      <w:proofErr w:type="spellEnd"/>
      <w:r w:rsidRPr="002226A7">
        <w:rPr>
          <w:rStyle w:val="Textoennegrita"/>
          <w:b w:val="0"/>
        </w:rPr>
        <w:t xml:space="preserve"> (SPCCS) se presentan como una herramienta clave para fortalecer la capacidad de las comunidades en la toma de sus decisiones, generar empleos y oportunidades económicas, satisfacer necesidades básicas de la comunidad y promover la sustentabilidad ambiental.</w:t>
      </w:r>
    </w:p>
    <w:p w14:paraId="5D463A5D" w14:textId="77E4AADA"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rPr>
        <w:t xml:space="preserve">Asimismo, la entrevista </w:t>
      </w:r>
      <w:r w:rsidR="008A448F" w:rsidRPr="002226A7">
        <w:rPr>
          <w:rStyle w:val="Textoennegrita"/>
        </w:rPr>
        <w:t>a la Socióloga</w:t>
      </w:r>
      <w:r w:rsidRPr="002226A7">
        <w:rPr>
          <w:rStyle w:val="Textoennegrita"/>
        </w:rPr>
        <w:t xml:space="preserve">, señala que: </w:t>
      </w:r>
      <w:r w:rsidRPr="002226A7">
        <w:rPr>
          <w:rStyle w:val="Textoennegrita"/>
          <w:b w:val="0"/>
        </w:rPr>
        <w:t>“</w:t>
      </w:r>
      <w:r w:rsidRPr="002226A7">
        <w:rPr>
          <w:rStyle w:val="Textoennegrita"/>
          <w:b w:val="0"/>
          <w:i/>
        </w:rPr>
        <w:t xml:space="preserve">Es un enfoque integrador entre lo cultural, lo formativo y lo productivo dentro del ámbito comunitario, rescatando el concepto de trabajo como hecho social, dejando a un </w:t>
      </w:r>
      <w:r w:rsidRPr="002226A7">
        <w:rPr>
          <w:rStyle w:val="Textoennegrita"/>
          <w:b w:val="0"/>
          <w:i/>
        </w:rPr>
        <w:lastRenderedPageBreak/>
        <w:t>lado lo productivo como un hecho individual y alienante para hacerlo colectivo.  Este sistema se basa en la participación comunitaria, el desarrollo de las potencialidades, los acervos culturales, la generación de empleo e ingresos y la sostenibilidad como factor fundamental del bienestar integral e integrado. Para ello es necesario la utilización de las propuestas teóricas-prácticas y metodológicas que permitan la participación y empoderamiento de las comunidades en el área socio-productiva”.</w:t>
      </w:r>
    </w:p>
    <w:p w14:paraId="6A39D973"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En este testimonio describe un enfoque para el desarrollo comunitario basado en la integración de la cultura, la formación y la producción. Este enfoque busca rescatar el concepto de trabajo como un hecho social, en contraposición a la visión del trabajo como un hecho individual y alienante. Las propuestas teóricas-prácticas y metodológicas que menciona el investigador pueden ser utilizadas para fortalecer los SPCCS. Estas metodologías permiten a la comunidad participar activamente en la identificación de sus necesidades, la definición de estrategias y la evaluación de resultados. Los programas de formación pueden fortalecer las capacidades de la comunidad para la gestión y administración de los SPCCS y las redes de apoyo pueden brindar asistencia técnica, financiera y logística a las comunidades que están desarrollando SPCCS. Se presenta una visión integral del desarrollo comunitario que se complementa perfectamente con los principios de los SPCCS. La implementación de los SPCCS, con el apoyo de las propuestas teóricas-prácticas y metodológicas mencionadas por el investigador, puede contribuir al desarrollo integral y sostenible de las comunidades. Entre algunos de los autores que han tratado este tema se pueden mencionar:</w:t>
      </w:r>
    </w:p>
    <w:p w14:paraId="4857FE8C" w14:textId="5C0AAD52" w:rsidR="00911425" w:rsidRPr="002226A7" w:rsidRDefault="00911425" w:rsidP="008D26D8">
      <w:pPr>
        <w:pStyle w:val="NormalWeb"/>
        <w:shd w:val="clear" w:color="auto" w:fill="FFFFFF"/>
        <w:spacing w:line="360" w:lineRule="auto"/>
        <w:ind w:firstLine="708"/>
        <w:jc w:val="both"/>
        <w:rPr>
          <w:rStyle w:val="Textoennegrita"/>
          <w:b w:val="0"/>
        </w:rPr>
      </w:pPr>
      <w:proofErr w:type="spellStart"/>
      <w:r w:rsidRPr="002226A7">
        <w:rPr>
          <w:rStyle w:val="Textoennegrita"/>
          <w:b w:val="0"/>
        </w:rPr>
        <w:t>Tijoux</w:t>
      </w:r>
      <w:proofErr w:type="spellEnd"/>
      <w:r w:rsidRPr="002226A7">
        <w:rPr>
          <w:rStyle w:val="Textoennegrita"/>
          <w:b w:val="0"/>
        </w:rPr>
        <w:t xml:space="preserve"> (2019). La </w:t>
      </w:r>
      <w:proofErr w:type="spellStart"/>
      <w:r w:rsidRPr="002226A7">
        <w:rPr>
          <w:rStyle w:val="Textoennegrita"/>
          <w:b w:val="0"/>
        </w:rPr>
        <w:t>decolonialidad</w:t>
      </w:r>
      <w:proofErr w:type="spellEnd"/>
      <w:r w:rsidRPr="002226A7">
        <w:rPr>
          <w:rStyle w:val="Textoennegrita"/>
          <w:b w:val="0"/>
        </w:rPr>
        <w:t xml:space="preserve"> del poder y la construcción de una economía plurinacional. Los SPCCS como una forma de descolonizar la economía y construir un modelo que reconozca la diversidad cultural.</w:t>
      </w:r>
    </w:p>
    <w:p w14:paraId="72CD1EAB" w14:textId="459270C4"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Escobar (2010). El desarrollo endógeno como alternativa al desarrollo neoliberal. Los SPCCS como una forma de promover el desarrollo desde las propias comunidades.</w:t>
      </w:r>
    </w:p>
    <w:p w14:paraId="421E6FD8" w14:textId="4C9456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lastRenderedPageBreak/>
        <w:t>Freire (1970). La educación popular como herramienta para la transformación social. Los SPCCS como una forma de empoderar a las comunidades a través de la educación.</w:t>
      </w:r>
    </w:p>
    <w:p w14:paraId="24B596B3"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 xml:space="preserve">Al realizar la triangulación entre referentes teóricos, testimonio y opinión del investigador sobre los sistemas de producción comunitaria y cultural </w:t>
      </w:r>
      <w:proofErr w:type="spellStart"/>
      <w:r w:rsidRPr="002226A7">
        <w:rPr>
          <w:rStyle w:val="Textoennegrita"/>
          <w:b w:val="0"/>
        </w:rPr>
        <w:t>socioproductivas</w:t>
      </w:r>
      <w:proofErr w:type="spellEnd"/>
      <w:r w:rsidRPr="002226A7">
        <w:rPr>
          <w:rStyle w:val="Textoennegrita"/>
          <w:b w:val="0"/>
        </w:rPr>
        <w:t xml:space="preserve"> (SPCCS), se pudo captar  la convergencias de este enfoque integrador coincide en la necesidad de abarcar las dimensiones cultural, formativa y productiva del desarrollo comunitario. La importancia de la participación comunitaria en la planificación, gestión y evaluación de los SPCCS. Reconoce el trabajo como un hecho social y no como un hecho individual y alienante, el desarrollo de las potencialidades de las comunidades, generan empleo e ingresos y promocionan la sostenibilidad y bienestar integral e integrado de las comunidades.</w:t>
      </w:r>
    </w:p>
    <w:p w14:paraId="656313B6"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El aporte de los testimonios hace énfasis en la cultura como elemento fundamental del desarrollo comunitario, rescata el concepto de trabajo como hecho social y como elemento central de la identidad y la cohesión comunitaria. Destaca la necesidad de utilizar propuestas teóricas-prácticas y metodológicas que permitan la participación y el empoderamiento de las comunidades. Mi aporte como investigador es presentar una visión integral del desarrollo que abarque las dimensiones económica, social, cultural y ambiental, además de destacar la importancia de articular los SPCCS con las necesidades y prioridades de las comunidades y el rol del estado en el apoyo y la promoción de los SPCCS.</w:t>
      </w:r>
    </w:p>
    <w:p w14:paraId="24F82049" w14:textId="77777777" w:rsidR="00911425" w:rsidRPr="002226A7" w:rsidRDefault="00911425" w:rsidP="008D26D8">
      <w:pPr>
        <w:pStyle w:val="NormalWeb"/>
        <w:shd w:val="clear" w:color="auto" w:fill="FFFFFF"/>
        <w:spacing w:line="360" w:lineRule="auto"/>
        <w:ind w:firstLine="708"/>
        <w:jc w:val="both"/>
        <w:rPr>
          <w:rStyle w:val="Textoennegrita"/>
          <w:b w:val="0"/>
        </w:rPr>
      </w:pPr>
      <w:r w:rsidRPr="002226A7">
        <w:rPr>
          <w:rStyle w:val="Textoennegrita"/>
          <w:b w:val="0"/>
        </w:rPr>
        <w:t xml:space="preserve">La triangulación entre los referentes teóricos, el testimonio y la opinión del investigador permite enriquecer el análisis sobre los SPCCS. Intenta identificar puntos de convergencia y divergencia, para fortalecer la comprensión de este enfoque de desarrollo comunitario. En mi opinión como investigador sobre los sistemas de producción comunitaria y cultural </w:t>
      </w:r>
      <w:proofErr w:type="spellStart"/>
      <w:r w:rsidRPr="002226A7">
        <w:rPr>
          <w:rStyle w:val="Textoennegrita"/>
          <w:b w:val="0"/>
        </w:rPr>
        <w:t>socioproductivas</w:t>
      </w:r>
      <w:proofErr w:type="spellEnd"/>
      <w:r w:rsidRPr="002226A7">
        <w:rPr>
          <w:rStyle w:val="Textoennegrita"/>
          <w:b w:val="0"/>
        </w:rPr>
        <w:t xml:space="preserve">, tienen el potencial de transformar las estructuras socioeconómicas y generar un modelo más justo, equitativo y sostenible y sus beneficios impulsan la economía local, la generación de empleos, la satisfacción de necesidades básicas, el fortalecimiento del tejido social, la </w:t>
      </w:r>
      <w:r w:rsidRPr="002226A7">
        <w:rPr>
          <w:rStyle w:val="Textoennegrita"/>
          <w:b w:val="0"/>
        </w:rPr>
        <w:lastRenderedPageBreak/>
        <w:t xml:space="preserve">preservación de la cultura y la sostenibilidad ambiental. Además de contribuir a la erradicación de la pobreza, la desigualdad y la exclusión social.  </w:t>
      </w:r>
    </w:p>
    <w:p w14:paraId="5DFB4AF6" w14:textId="77777777" w:rsidR="00911425" w:rsidRPr="002226A7" w:rsidRDefault="00911425" w:rsidP="008D26D8">
      <w:pPr>
        <w:pStyle w:val="NormalWeb"/>
        <w:shd w:val="clear" w:color="auto" w:fill="FFFFFF"/>
        <w:spacing w:line="360" w:lineRule="auto"/>
        <w:ind w:firstLine="567"/>
        <w:jc w:val="both"/>
        <w:rPr>
          <w:rStyle w:val="Textoennegrita"/>
          <w:b w:val="0"/>
        </w:rPr>
      </w:pPr>
      <w:r w:rsidRPr="002226A7">
        <w:rPr>
          <w:rStyle w:val="Textoennegrita"/>
          <w:b w:val="0"/>
        </w:rPr>
        <w:t>Para comprender mejor los SPCCS, su potencial y desafíos, se pueden triangular las siguientes perspectivas teóricas economía social y solidaria. Esta perspectiva destaca la importancia de la participación social en la economía, la propiedad social de los medios de producción y la distribución equitativa de los beneficios. Los SPCCS son una alternativa real y viable al modelo económico tradicional. Si se implementan de manera adecuada, con el apoyo necesario, pueden contribuir a la construcción de una sociedad más justa, equitativa y sostenible. Sin embargo, aún hay desafíos que deben superarse para que los SPCCS alcancen su máximo potencial.</w:t>
      </w:r>
    </w:p>
    <w:p w14:paraId="0C77B349" w14:textId="77777777" w:rsidR="00911425" w:rsidRPr="002226A7" w:rsidRDefault="00911425" w:rsidP="00911425">
      <w:pPr>
        <w:tabs>
          <w:tab w:val="left" w:pos="1320"/>
        </w:tabs>
        <w:rPr>
          <w:rFonts w:ascii="Times New Roman" w:hAnsi="Times New Roman"/>
          <w:b/>
          <w:szCs w:val="24"/>
        </w:rPr>
      </w:pPr>
      <w:r w:rsidRPr="002226A7">
        <w:rPr>
          <w:rStyle w:val="Textoennegrita"/>
          <w:rFonts w:ascii="Times New Roman" w:hAnsi="Times New Roman"/>
          <w:b w:val="0"/>
          <w:szCs w:val="24"/>
        </w:rPr>
        <w:t>Para reinventar los SPCCS, se pueden considerar implementar tecnologías digitales para mejorar la gestión, la comunicación y la comercialización de los productos de los SPCCS, fomentar la investigación y el desarrollo de nuevas tecnologías y productos que respondan a las necesidades de las comunidades, incluir en la educación formal y no formal contenidos relacionados con la economía social y solidaria, el desarrollo endógeno y el enfoque de género y promover campañas de sensibilización sobre la importancia de los SPCCS para el desarrollo social y económico. Los SPCCS son una herramienta fundamental para la construcción de un futuro mejor. Con el compromiso y la participación de todos los actores sociales, podemos convertir esta utopía en una realidad.</w:t>
      </w:r>
      <w:r w:rsidRPr="002226A7">
        <w:rPr>
          <w:rFonts w:ascii="Times New Roman" w:hAnsi="Times New Roman"/>
          <w:b/>
          <w:szCs w:val="24"/>
        </w:rPr>
        <w:t xml:space="preserve"> </w:t>
      </w:r>
    </w:p>
    <w:p w14:paraId="437D4EA2" w14:textId="77777777" w:rsidR="008D7696" w:rsidRPr="002226A7" w:rsidRDefault="008D7696">
      <w:pPr>
        <w:spacing w:before="0" w:after="0" w:line="240" w:lineRule="auto"/>
        <w:ind w:firstLine="0"/>
        <w:jc w:val="left"/>
        <w:rPr>
          <w:rFonts w:ascii="Times New Roman" w:hAnsi="Times New Roman"/>
          <w:b/>
          <w:szCs w:val="24"/>
        </w:rPr>
      </w:pPr>
      <w:r w:rsidRPr="002226A7">
        <w:rPr>
          <w:rFonts w:ascii="Times New Roman" w:hAnsi="Times New Roman"/>
          <w:b/>
          <w:szCs w:val="24"/>
        </w:rPr>
        <w:br w:type="page"/>
      </w:r>
    </w:p>
    <w:p w14:paraId="28617A61" w14:textId="69BC8F0E" w:rsidR="00911425" w:rsidRPr="002226A7" w:rsidRDefault="00911425" w:rsidP="008D7696">
      <w:pPr>
        <w:pStyle w:val="Ttulo1"/>
        <w:contextualSpacing/>
        <w:rPr>
          <w:color w:val="000000"/>
          <w:kern w:val="24"/>
        </w:rPr>
      </w:pPr>
      <w:bookmarkStart w:id="99" w:name="_Toc171250912"/>
      <w:bookmarkStart w:id="100" w:name="_Toc187750648"/>
      <w:r w:rsidRPr="002226A7">
        <w:lastRenderedPageBreak/>
        <w:t>CAPÍTULO IV:</w:t>
      </w:r>
      <w:r w:rsidR="00F26FF4" w:rsidRPr="002226A7">
        <w:t xml:space="preserve"> </w:t>
      </w:r>
      <w:r w:rsidRPr="002226A7">
        <w:rPr>
          <w:color w:val="000000"/>
          <w:kern w:val="24"/>
        </w:rPr>
        <w:t>CLAVES INTERPRETATIVAS EMERGENTES SOBRE LO SOCIAL EN LOS PROCESOS DE PLANIFICACIÓN DESARROLLADOS POR PDVSA, S.A.</w:t>
      </w:r>
      <w:bookmarkEnd w:id="99"/>
      <w:bookmarkEnd w:id="100"/>
    </w:p>
    <w:p w14:paraId="100FF0DD" w14:textId="77777777" w:rsidR="000D6167" w:rsidRPr="002226A7" w:rsidRDefault="000D6167" w:rsidP="000D6167">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Desde una perspectiva humana y sensible, se pretende explorar en esta parte de la presente investigación, cómo las dinámicas sociales, las relaciones interpersonales y los contextos culturales influyen en la formulación de  los procesos de planificación en PDVSA, S.A,  y en la ejecución de los mismos. Por ello se busca construir claves interpretativas emergentes que capturen las complejidades y sutilezas de los procesos sociales que a menudo quedan ocultas en los análisis tradicionales.</w:t>
      </w:r>
    </w:p>
    <w:p w14:paraId="1E7F40E6" w14:textId="4E9802E2" w:rsidR="00E97C2A" w:rsidRPr="002226A7" w:rsidRDefault="000D6167" w:rsidP="000D6167">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Este capítulo tiene como objetivo construir un conjunto de claves interpretativas que permitan comprender de manera más profunda la dimensión social de los procesos de planificación en PDVSA, a través de un enfoque cualitativo el cual busca generar conocimiento y sujetar las voces y experiencias de los actores involucrados. Se aspira a construir un marco analítico que permita visibilizar las dimensiones humanas, sensibles y emergentes de la planificación en la empresa.</w:t>
      </w:r>
    </w:p>
    <w:p w14:paraId="3EA0AA83" w14:textId="79140AAA"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En el contexto de la planificación estratégica de PDVSA, S.A., han surgido claves interpretativas emergentes sobre lo social en los procesos de planificación, las cuales reflejan la importancia de la interacción entre las dimensiones sociales, económicas y ambientales en el desarrollo sostenible de la empresa y el país. Estas c</w:t>
      </w:r>
      <w:r w:rsidRPr="002226A7">
        <w:rPr>
          <w:rFonts w:ascii="Times New Roman" w:eastAsia="Times New Roman" w:hAnsi="Times New Roman"/>
          <w:bCs/>
          <w:szCs w:val="24"/>
        </w:rPr>
        <w:t>laves interpretativas emergentes están orientadas hacia el reconocimiento de la diversidad social</w:t>
      </w:r>
      <w:r w:rsidR="000817CF" w:rsidRPr="002226A7">
        <w:rPr>
          <w:rFonts w:ascii="Times New Roman" w:eastAsia="Times New Roman" w:hAnsi="Times New Roman"/>
          <w:b/>
          <w:bCs/>
          <w:szCs w:val="24"/>
        </w:rPr>
        <w:t xml:space="preserve"> </w:t>
      </w:r>
      <w:r w:rsidRPr="002226A7">
        <w:rPr>
          <w:rFonts w:ascii="Times New Roman" w:eastAsia="Times New Roman" w:hAnsi="Times New Roman"/>
          <w:szCs w:val="24"/>
        </w:rPr>
        <w:t>tomando en cuenta las diferentes necesidades, intereses y expectativas de los distintos grupos sociales que se ven afectados por las actividades de la em</w:t>
      </w:r>
      <w:r w:rsidR="006F4B12" w:rsidRPr="002226A7">
        <w:rPr>
          <w:rFonts w:ascii="Times New Roman" w:eastAsia="Times New Roman" w:hAnsi="Times New Roman"/>
          <w:szCs w:val="24"/>
        </w:rPr>
        <w:t>presa. D</w:t>
      </w:r>
      <w:r w:rsidR="00DB78BA" w:rsidRPr="002226A7">
        <w:rPr>
          <w:rFonts w:ascii="Times New Roman" w:eastAsia="Times New Roman" w:hAnsi="Times New Roman"/>
          <w:szCs w:val="24"/>
        </w:rPr>
        <w:t>an jerarquía</w:t>
      </w:r>
      <w:r w:rsidR="006F4B12" w:rsidRPr="002226A7">
        <w:rPr>
          <w:rFonts w:ascii="Times New Roman" w:eastAsia="Times New Roman" w:hAnsi="Times New Roman"/>
          <w:szCs w:val="24"/>
        </w:rPr>
        <w:t xml:space="preserve"> a </w:t>
      </w:r>
      <w:r w:rsidRPr="002226A7">
        <w:rPr>
          <w:rFonts w:ascii="Times New Roman" w:eastAsia="Times New Roman" w:hAnsi="Times New Roman"/>
          <w:szCs w:val="24"/>
        </w:rPr>
        <w:t>la participación activa de los actores sociales, desde la identificación de problemas y la definición de objetivos hasta la implementación y</w:t>
      </w:r>
      <w:r w:rsidR="00F34E5F" w:rsidRPr="002226A7">
        <w:rPr>
          <w:rFonts w:ascii="Times New Roman" w:eastAsia="Times New Roman" w:hAnsi="Times New Roman"/>
          <w:szCs w:val="24"/>
        </w:rPr>
        <w:t xml:space="preserve"> evaluación de estrategias. R</w:t>
      </w:r>
      <w:r w:rsidRPr="002226A7">
        <w:rPr>
          <w:rFonts w:ascii="Times New Roman" w:eastAsia="Times New Roman" w:hAnsi="Times New Roman"/>
          <w:szCs w:val="24"/>
        </w:rPr>
        <w:t>econoce</w:t>
      </w:r>
      <w:r w:rsidR="00F34E5F" w:rsidRPr="002226A7">
        <w:rPr>
          <w:rFonts w:ascii="Times New Roman" w:eastAsia="Times New Roman" w:hAnsi="Times New Roman"/>
          <w:szCs w:val="24"/>
        </w:rPr>
        <w:t>n</w:t>
      </w:r>
      <w:r w:rsidRPr="002226A7">
        <w:rPr>
          <w:rFonts w:ascii="Times New Roman" w:eastAsia="Times New Roman" w:hAnsi="Times New Roman"/>
          <w:szCs w:val="24"/>
        </w:rPr>
        <w:t xml:space="preserve"> también la necesidad de construir relaciones de confianza entre PDVSA, S.A. y los actores sociales, basadas en el diálogo abierto, la transp</w:t>
      </w:r>
      <w:r w:rsidR="00F34E5F" w:rsidRPr="002226A7">
        <w:rPr>
          <w:rFonts w:ascii="Times New Roman" w:eastAsia="Times New Roman" w:hAnsi="Times New Roman"/>
          <w:szCs w:val="24"/>
        </w:rPr>
        <w:t>arencia y el respeto mutuo. P</w:t>
      </w:r>
      <w:r w:rsidRPr="002226A7">
        <w:rPr>
          <w:rFonts w:ascii="Times New Roman" w:eastAsia="Times New Roman" w:hAnsi="Times New Roman"/>
          <w:szCs w:val="24"/>
        </w:rPr>
        <w:t>lantea</w:t>
      </w:r>
      <w:r w:rsidR="00F34E5F" w:rsidRPr="002226A7">
        <w:rPr>
          <w:rFonts w:ascii="Times New Roman" w:eastAsia="Times New Roman" w:hAnsi="Times New Roman"/>
          <w:szCs w:val="24"/>
        </w:rPr>
        <w:t>n de igual manera un</w:t>
      </w:r>
      <w:r w:rsidRPr="002226A7">
        <w:rPr>
          <w:rFonts w:ascii="Times New Roman" w:eastAsia="Times New Roman" w:hAnsi="Times New Roman"/>
          <w:szCs w:val="24"/>
        </w:rPr>
        <w:t xml:space="preserve"> </w:t>
      </w:r>
      <w:r w:rsidRPr="002226A7">
        <w:rPr>
          <w:rFonts w:ascii="Times New Roman" w:eastAsia="Times New Roman" w:hAnsi="Times New Roman"/>
          <w:bCs/>
          <w:szCs w:val="24"/>
        </w:rPr>
        <w:t xml:space="preserve">enfoque territorial que viene dado por las </w:t>
      </w:r>
      <w:r w:rsidRPr="002226A7">
        <w:rPr>
          <w:rFonts w:ascii="Times New Roman" w:eastAsia="Times New Roman" w:hAnsi="Times New Roman"/>
          <w:szCs w:val="24"/>
        </w:rPr>
        <w:t>dinámicas sociales de los territorios donde opera la empresa</w:t>
      </w:r>
      <w:r w:rsidR="00F34E5F" w:rsidRPr="002226A7">
        <w:rPr>
          <w:rFonts w:ascii="Times New Roman" w:eastAsia="Times New Roman" w:hAnsi="Times New Roman"/>
          <w:szCs w:val="24"/>
        </w:rPr>
        <w:t>,</w:t>
      </w:r>
      <w:r w:rsidRPr="002226A7">
        <w:rPr>
          <w:rFonts w:ascii="Times New Roman" w:eastAsia="Times New Roman" w:hAnsi="Times New Roman"/>
          <w:szCs w:val="24"/>
        </w:rPr>
        <w:t xml:space="preserve"> la cual reconoce la necesidad de desarrollar mecanismos adecuados para la gestión del </w:t>
      </w:r>
      <w:r w:rsidRPr="002226A7">
        <w:rPr>
          <w:rFonts w:ascii="Times New Roman" w:eastAsia="Times New Roman" w:hAnsi="Times New Roman"/>
          <w:szCs w:val="24"/>
        </w:rPr>
        <w:lastRenderedPageBreak/>
        <w:t>conflicto social y promueve la resolución pacífica de las diferencias sin dejar a un lado el enfoque de los derechos humanos, que garantiza el respeto y la protección de los derechos de todos los actores sociales.</w:t>
      </w:r>
    </w:p>
    <w:p w14:paraId="341303F4" w14:textId="2D51ED9B" w:rsidR="000C4FE3" w:rsidRPr="002226A7" w:rsidRDefault="00911425" w:rsidP="000C4FE3">
      <w:pPr>
        <w:pStyle w:val="Lista3Figura"/>
      </w:pPr>
      <w:bookmarkStart w:id="101" w:name="_Toc187750684"/>
      <w:r w:rsidRPr="002226A7">
        <w:t xml:space="preserve">Figura N° </w:t>
      </w:r>
      <w:r w:rsidR="007038AD" w:rsidRPr="002226A7">
        <w:t>4</w:t>
      </w:r>
      <w:r w:rsidR="000C4FE3" w:rsidRPr="002226A7">
        <w:t>. Claves interpretativas sobre lo social en los procesos de planificación desarrollados por PDVSA, S.A.</w:t>
      </w:r>
      <w:bookmarkEnd w:id="101"/>
      <w:r w:rsidR="000C4FE3" w:rsidRPr="002226A7">
        <w:t xml:space="preserve"> </w:t>
      </w:r>
    </w:p>
    <w:p w14:paraId="34BA442C" w14:textId="588B74F7" w:rsidR="00911425" w:rsidRPr="002226A7" w:rsidRDefault="00765FCA" w:rsidP="00BF2995">
      <w:pPr>
        <w:spacing w:after="0"/>
        <w:ind w:firstLine="0"/>
        <w:jc w:val="center"/>
      </w:pPr>
      <w:r w:rsidRPr="002226A7">
        <w:rPr>
          <w:noProof/>
          <w:lang w:val="es-ES" w:eastAsia="es-ES"/>
        </w:rPr>
        <w:drawing>
          <wp:inline distT="0" distB="0" distL="0" distR="0" wp14:anchorId="2423F131" wp14:editId="78EE612C">
            <wp:extent cx="3823872" cy="1741335"/>
            <wp:effectExtent l="0" t="0" r="5715"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29">
                      <a:extLst>
                        <a:ext uri="{28A0092B-C50C-407E-A947-70E740481C1C}">
                          <a14:useLocalDpi xmlns:a14="http://schemas.microsoft.com/office/drawing/2010/main" val="0"/>
                        </a:ext>
                      </a:extLst>
                    </a:blip>
                    <a:srcRect t="13063"/>
                    <a:stretch/>
                  </pic:blipFill>
                  <pic:spPr bwMode="auto">
                    <a:xfrm>
                      <a:off x="0" y="0"/>
                      <a:ext cx="3823872" cy="1741335"/>
                    </a:xfrm>
                    <a:prstGeom prst="rect">
                      <a:avLst/>
                    </a:prstGeom>
                    <a:noFill/>
                    <a:ln>
                      <a:noFill/>
                    </a:ln>
                    <a:extLst>
                      <a:ext uri="{53640926-AAD7-44D8-BBD7-CCE9431645EC}">
                        <a14:shadowObscured xmlns:a14="http://schemas.microsoft.com/office/drawing/2010/main"/>
                      </a:ext>
                    </a:extLst>
                  </pic:spPr>
                </pic:pic>
              </a:graphicData>
            </a:graphic>
          </wp:inline>
        </w:drawing>
      </w:r>
    </w:p>
    <w:p w14:paraId="68D62AFE" w14:textId="77777777" w:rsidR="00911425" w:rsidRPr="002226A7" w:rsidRDefault="00911425" w:rsidP="00315619">
      <w:pPr>
        <w:spacing w:before="0"/>
        <w:rPr>
          <w:rFonts w:ascii="Times New Roman" w:hAnsi="Times New Roman"/>
          <w:color w:val="000000"/>
          <w:kern w:val="24"/>
          <w:szCs w:val="24"/>
        </w:rPr>
      </w:pPr>
      <w:r w:rsidRPr="002226A7">
        <w:rPr>
          <w:rFonts w:ascii="Times New Roman" w:hAnsi="Times New Roman"/>
          <w:color w:val="000000"/>
          <w:kern w:val="24"/>
          <w:szCs w:val="24"/>
        </w:rPr>
        <w:t>Fuente: Elaboración propia del Investigador. 2024.</w:t>
      </w:r>
    </w:p>
    <w:p w14:paraId="7B3C3866" w14:textId="77777777" w:rsidR="00911425" w:rsidRPr="002226A7" w:rsidRDefault="00911425" w:rsidP="008D7696">
      <w:pPr>
        <w:pStyle w:val="Ttulo2"/>
      </w:pPr>
      <w:bookmarkStart w:id="102" w:name="_Toc171250913"/>
      <w:bookmarkStart w:id="103" w:name="_Toc187750649"/>
      <w:r w:rsidRPr="002226A7">
        <w:t>4.1.- Hacia una visión filosófica fundamentada en el colectivismo en la planificación de lo social  desarrollada en PDVSA, S.A.</w:t>
      </w:r>
      <w:bookmarkEnd w:id="102"/>
      <w:bookmarkEnd w:id="103"/>
    </w:p>
    <w:p w14:paraId="504C90FF"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planificación social en PDVSA, S.A. ha experimentado un giro hacia una visión filosófica fundamentada en el colectivismo. Este enfoque prioriza el bienestar de la comunidad sobre los intereses individuales, reconociendo la interdependencia entre los actores sociales, la responsabilidad social compartida dirigida hacia el bien común desde PDVSA, S.A hasta las comunidades locales, el dialogo y la participación que promueve la construcción de consensos, la equidad, la justicia social y la importancia de la colaboración para el desarrollo sostenible.</w:t>
      </w:r>
    </w:p>
    <w:p w14:paraId="24636EDD"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Al priorizar el bien común, se fomenta la colaboración entre los miembros de la comunidad y se promueven estrategias que beneficien a las generaciones presentes y futuras, considerando las dimensiones sociales, económicas y ambientales. Este enfoque participativo contribuye a la búsqueda de un consenso para la resolución pacífica de los conflictos y el fortalecimiento de la paz social, empoderando a las comunidades y convirtiéndolas en protagonistas de su propio desarrollo. Esto a su vez </w:t>
      </w:r>
      <w:r w:rsidRPr="002226A7">
        <w:rPr>
          <w:rFonts w:ascii="Times New Roman" w:eastAsia="Times New Roman" w:hAnsi="Times New Roman"/>
          <w:szCs w:val="24"/>
        </w:rPr>
        <w:lastRenderedPageBreak/>
        <w:t>genera una planificación de lo social basada en el colectivismo que fortalece la legitimidad de PDVSA, S.A.</w:t>
      </w:r>
    </w:p>
    <w:p w14:paraId="654794EA" w14:textId="63BC116D" w:rsidR="00911425" w:rsidRPr="002226A7" w:rsidRDefault="00355C64" w:rsidP="00355C64">
      <w:pPr>
        <w:pStyle w:val="Lista3Figura"/>
        <w:jc w:val="center"/>
      </w:pPr>
      <w:bookmarkStart w:id="104" w:name="_Toc187750685"/>
      <w:r w:rsidRPr="002226A7">
        <w:t>Figura N° 5</w:t>
      </w:r>
      <w:r w:rsidR="00B1651F" w:rsidRPr="002226A7">
        <w:t xml:space="preserve"> </w:t>
      </w:r>
      <w:r w:rsidR="00911425" w:rsidRPr="002226A7">
        <w:t>Cole</w:t>
      </w:r>
      <w:r w:rsidR="007038AD" w:rsidRPr="002226A7">
        <w:t>ctivismo clave emergente</w:t>
      </w:r>
      <w:bookmarkEnd w:id="104"/>
    </w:p>
    <w:p w14:paraId="0628AF27" w14:textId="53829D65" w:rsidR="00911425" w:rsidRPr="002226A7" w:rsidRDefault="00765FCA" w:rsidP="00BF2995">
      <w:pPr>
        <w:ind w:firstLine="0"/>
        <w:jc w:val="center"/>
        <w:rPr>
          <w:rFonts w:ascii="Times New Roman" w:hAnsi="Times New Roman"/>
          <w:szCs w:val="24"/>
        </w:rPr>
      </w:pPr>
      <w:r w:rsidRPr="002226A7">
        <w:rPr>
          <w:rFonts w:ascii="Times New Roman" w:hAnsi="Times New Roman"/>
          <w:noProof/>
          <w:szCs w:val="24"/>
          <w:lang w:val="es-ES" w:eastAsia="es-ES"/>
        </w:rPr>
        <w:drawing>
          <wp:inline distT="0" distB="0" distL="0" distR="0" wp14:anchorId="11E89788" wp14:editId="13C64975">
            <wp:extent cx="4898003" cy="213095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1377" cy="2132418"/>
                    </a:xfrm>
                    <a:prstGeom prst="rect">
                      <a:avLst/>
                    </a:prstGeom>
                    <a:noFill/>
                    <a:ln>
                      <a:noFill/>
                    </a:ln>
                  </pic:spPr>
                </pic:pic>
              </a:graphicData>
            </a:graphic>
          </wp:inline>
        </w:drawing>
      </w:r>
      <w:r w:rsidR="00911425" w:rsidRPr="002226A7">
        <w:rPr>
          <w:rFonts w:ascii="Times New Roman" w:hAnsi="Times New Roman"/>
          <w:szCs w:val="24"/>
        </w:rPr>
        <w:t>Fuente: Elaboración propia del investigador. 2024.</w:t>
      </w:r>
    </w:p>
    <w:p w14:paraId="1EDCB1D1" w14:textId="7FA3DB7F" w:rsidR="00911425" w:rsidRPr="002226A7" w:rsidRDefault="00911425" w:rsidP="00A702AA">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Autores como </w:t>
      </w:r>
      <w:r w:rsidRPr="002226A7">
        <w:rPr>
          <w:rFonts w:ascii="Times New Roman" w:eastAsia="Times New Roman" w:hAnsi="Times New Roman"/>
          <w:bCs/>
          <w:szCs w:val="24"/>
        </w:rPr>
        <w:t>Aguilar (2014)</w:t>
      </w:r>
      <w:r w:rsidRPr="002226A7">
        <w:rPr>
          <w:rFonts w:ascii="Times New Roman" w:eastAsia="Times New Roman" w:hAnsi="Times New Roman"/>
          <w:szCs w:val="24"/>
        </w:rPr>
        <w:t xml:space="preserve"> y </w:t>
      </w:r>
      <w:r w:rsidRPr="002226A7">
        <w:rPr>
          <w:rFonts w:ascii="Times New Roman" w:eastAsia="Times New Roman" w:hAnsi="Times New Roman"/>
          <w:bCs/>
          <w:szCs w:val="24"/>
        </w:rPr>
        <w:t>Baptista (2016)</w:t>
      </w:r>
      <w:r w:rsidRPr="002226A7">
        <w:rPr>
          <w:rFonts w:ascii="Times New Roman" w:eastAsia="Times New Roman" w:hAnsi="Times New Roman"/>
          <w:szCs w:val="24"/>
        </w:rPr>
        <w:t xml:space="preserve"> reconocen la diversidad social y en sus obras destacan la importancia de la inclusión y la participación de todos los actores sociales en</w:t>
      </w:r>
      <w:r w:rsidR="00A702AA" w:rsidRPr="002226A7">
        <w:rPr>
          <w:rFonts w:ascii="Times New Roman" w:eastAsia="Times New Roman" w:hAnsi="Times New Roman"/>
          <w:szCs w:val="24"/>
        </w:rPr>
        <w:t xml:space="preserve"> los procesos de planificación. </w:t>
      </w:r>
      <w:r w:rsidRPr="002226A7">
        <w:rPr>
          <w:rFonts w:ascii="Times New Roman" w:eastAsia="Times New Roman" w:hAnsi="Times New Roman"/>
          <w:szCs w:val="24"/>
        </w:rPr>
        <w:t xml:space="preserve">En sus trabajos sobre el enfoque participativo </w:t>
      </w:r>
      <w:r w:rsidRPr="002226A7">
        <w:rPr>
          <w:rFonts w:ascii="Times New Roman" w:eastAsia="Times New Roman" w:hAnsi="Times New Roman"/>
          <w:bCs/>
          <w:szCs w:val="24"/>
        </w:rPr>
        <w:t>Carmona (2018)</w:t>
      </w:r>
      <w:r w:rsidRPr="002226A7">
        <w:rPr>
          <w:rFonts w:ascii="Times New Roman" w:eastAsia="Times New Roman" w:hAnsi="Times New Roman"/>
          <w:szCs w:val="24"/>
        </w:rPr>
        <w:t xml:space="preserve"> y </w:t>
      </w:r>
      <w:r w:rsidRPr="002226A7">
        <w:rPr>
          <w:rFonts w:ascii="Times New Roman" w:eastAsia="Times New Roman" w:hAnsi="Times New Roman"/>
          <w:bCs/>
          <w:szCs w:val="24"/>
        </w:rPr>
        <w:t>González (2020)</w:t>
      </w:r>
      <w:r w:rsidRPr="002226A7">
        <w:rPr>
          <w:rFonts w:ascii="Times New Roman" w:eastAsia="Times New Roman" w:hAnsi="Times New Roman"/>
          <w:szCs w:val="24"/>
        </w:rPr>
        <w:t xml:space="preserve"> enfatizan en la necesidad de construir relaciones de confianza entre PDVSA, S.A. y las comunidades, basándose en el diálogo abierto, la transparencia y el respeto mutuo.</w:t>
      </w:r>
    </w:p>
    <w:p w14:paraId="139E6EA7"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Para </w:t>
      </w:r>
      <w:r w:rsidRPr="002226A7">
        <w:rPr>
          <w:rFonts w:ascii="Times New Roman" w:eastAsia="Times New Roman" w:hAnsi="Times New Roman"/>
          <w:bCs/>
          <w:szCs w:val="24"/>
        </w:rPr>
        <w:t>Hernández (2012)</w:t>
      </w:r>
      <w:r w:rsidRPr="002226A7">
        <w:rPr>
          <w:rFonts w:ascii="Times New Roman" w:eastAsia="Times New Roman" w:hAnsi="Times New Roman"/>
          <w:szCs w:val="24"/>
        </w:rPr>
        <w:t xml:space="preserve"> la planificación de lo social debe considerar las características y dinámicas sociales donde opera la empresa y resalta la importancia de la gestión del riesgo social en la industria petrolera, promoviendo medidas de mitigación y adaptación a los impactos sociales de las actividades de la empresa.</w:t>
      </w:r>
    </w:p>
    <w:p w14:paraId="4007BA56"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Según Aguilar (2014)</w:t>
      </w:r>
      <w:r w:rsidRPr="002226A7">
        <w:rPr>
          <w:rFonts w:ascii="Times New Roman" w:eastAsia="Times New Roman" w:hAnsi="Times New Roman"/>
          <w:szCs w:val="24"/>
        </w:rPr>
        <w:t xml:space="preserve"> y </w:t>
      </w:r>
      <w:r w:rsidRPr="002226A7">
        <w:rPr>
          <w:rFonts w:ascii="Times New Roman" w:eastAsia="Times New Roman" w:hAnsi="Times New Roman"/>
          <w:bCs/>
          <w:szCs w:val="24"/>
        </w:rPr>
        <w:t>González (2020)</w:t>
      </w:r>
      <w:r w:rsidRPr="002226A7">
        <w:rPr>
          <w:rFonts w:ascii="Times New Roman" w:eastAsia="Times New Roman" w:hAnsi="Times New Roman"/>
          <w:szCs w:val="24"/>
        </w:rPr>
        <w:t xml:space="preserve"> es necesario implementar en la planificación de lo social mecanismos adecuados para la gestión del conflicto social que promueven la resolución pacífica de las diferencias,  la construcción de consensos e integra el enfoque de los derechos humanos, lo cual garantiza el respeto y la protección de los derechos de todos los actores sociales</w:t>
      </w:r>
    </w:p>
    <w:p w14:paraId="02EC6C0F" w14:textId="12EDC130" w:rsidR="00911425" w:rsidRPr="002226A7" w:rsidRDefault="00911425" w:rsidP="00A702AA">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lastRenderedPageBreak/>
        <w:t xml:space="preserve">Profundizando en el análisis desde la perspectiva colectivista, </w:t>
      </w:r>
      <w:r w:rsidRPr="002226A7">
        <w:rPr>
          <w:rFonts w:ascii="Times New Roman" w:eastAsia="Times New Roman" w:hAnsi="Times New Roman"/>
          <w:szCs w:val="24"/>
        </w:rPr>
        <w:t>la planificación de lo social de PDVSA, S.A. implica un cambio de paradigma o un replanteamiento de las estructuras de poder y la distribución de recursos, priorizando el bien común so</w:t>
      </w:r>
      <w:r w:rsidR="00A702AA" w:rsidRPr="002226A7">
        <w:rPr>
          <w:rFonts w:ascii="Times New Roman" w:eastAsia="Times New Roman" w:hAnsi="Times New Roman"/>
          <w:szCs w:val="24"/>
        </w:rPr>
        <w:t xml:space="preserve">bre los intereses individuales. Es importante, tomar en cuenta lo planteado por  </w:t>
      </w:r>
      <w:r w:rsidRPr="002226A7">
        <w:rPr>
          <w:rFonts w:ascii="Times New Roman" w:eastAsia="Times New Roman" w:hAnsi="Times New Roman"/>
          <w:bCs/>
          <w:szCs w:val="24"/>
        </w:rPr>
        <w:t>Max-</w:t>
      </w:r>
      <w:proofErr w:type="spellStart"/>
      <w:r w:rsidRPr="002226A7">
        <w:rPr>
          <w:rFonts w:ascii="Times New Roman" w:eastAsia="Times New Roman" w:hAnsi="Times New Roman"/>
          <w:bCs/>
          <w:szCs w:val="24"/>
        </w:rPr>
        <w:t>Neef</w:t>
      </w:r>
      <w:proofErr w:type="spellEnd"/>
      <w:r w:rsidRPr="002226A7">
        <w:rPr>
          <w:rFonts w:ascii="Times New Roman" w:eastAsia="Times New Roman" w:hAnsi="Times New Roman"/>
          <w:szCs w:val="24"/>
        </w:rPr>
        <w:t xml:space="preserve"> </w:t>
      </w:r>
      <w:proofErr w:type="spellStart"/>
      <w:r w:rsidR="008778DF" w:rsidRPr="002226A7">
        <w:rPr>
          <w:rFonts w:ascii="Times New Roman" w:eastAsia="Times New Roman" w:hAnsi="Times New Roman"/>
          <w:bCs/>
          <w:szCs w:val="24"/>
        </w:rPr>
        <w:t>Manfred</w:t>
      </w:r>
      <w:proofErr w:type="spellEnd"/>
      <w:r w:rsidR="008778DF" w:rsidRPr="002226A7">
        <w:rPr>
          <w:rFonts w:ascii="Times New Roman" w:eastAsia="Times New Roman" w:hAnsi="Times New Roman"/>
          <w:bCs/>
          <w:szCs w:val="24"/>
        </w:rPr>
        <w:t xml:space="preserve"> </w:t>
      </w:r>
      <w:r w:rsidRPr="002226A7">
        <w:rPr>
          <w:rFonts w:ascii="Times New Roman" w:eastAsia="Times New Roman" w:hAnsi="Times New Roman"/>
          <w:szCs w:val="24"/>
        </w:rPr>
        <w:t>(1998)</w:t>
      </w:r>
      <w:r w:rsidR="00A702AA" w:rsidRPr="002226A7">
        <w:rPr>
          <w:rFonts w:ascii="Times New Roman" w:eastAsia="Times New Roman" w:hAnsi="Times New Roman"/>
          <w:szCs w:val="24"/>
        </w:rPr>
        <w:t xml:space="preserve">, el cual </w:t>
      </w:r>
      <w:r w:rsidRPr="002226A7">
        <w:rPr>
          <w:rFonts w:ascii="Times New Roman" w:eastAsia="Times New Roman" w:hAnsi="Times New Roman"/>
          <w:szCs w:val="24"/>
        </w:rPr>
        <w:t>propone un enfoque alternativo al desarrollo que desafía la visión tradicional del desarrollo como un proceso lineal y unidireccional, promoviendo una planificación social más humana, holística y sostenible.</w:t>
      </w:r>
    </w:p>
    <w:p w14:paraId="42FA2FE6" w14:textId="5E9EEE0F" w:rsidR="00911425" w:rsidRPr="002226A7" w:rsidRDefault="0022304E"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Un aporte importante lo realiza</w:t>
      </w:r>
      <w:r w:rsidR="00911425" w:rsidRPr="002226A7">
        <w:rPr>
          <w:rFonts w:ascii="Times New Roman" w:eastAsia="Times New Roman" w:hAnsi="Times New Roman"/>
          <w:bCs/>
          <w:szCs w:val="24"/>
        </w:rPr>
        <w:t xml:space="preserve"> </w:t>
      </w:r>
      <w:proofErr w:type="spellStart"/>
      <w:r w:rsidR="00911425" w:rsidRPr="002226A7">
        <w:rPr>
          <w:rFonts w:ascii="Times New Roman" w:eastAsia="Times New Roman" w:hAnsi="Times New Roman"/>
          <w:bCs/>
          <w:szCs w:val="24"/>
        </w:rPr>
        <w:t>Sen</w:t>
      </w:r>
      <w:proofErr w:type="spellEnd"/>
      <w:r w:rsidR="00911425" w:rsidRPr="002226A7">
        <w:rPr>
          <w:rFonts w:ascii="Times New Roman" w:eastAsia="Times New Roman" w:hAnsi="Times New Roman"/>
          <w:bCs/>
          <w:szCs w:val="24"/>
        </w:rPr>
        <w:t xml:space="preserve"> </w:t>
      </w:r>
      <w:r w:rsidR="00911425" w:rsidRPr="002226A7">
        <w:rPr>
          <w:rFonts w:ascii="Times New Roman" w:eastAsia="Times New Roman" w:hAnsi="Times New Roman"/>
          <w:szCs w:val="24"/>
        </w:rPr>
        <w:t>(1999),</w:t>
      </w:r>
      <w:r w:rsidR="00911425" w:rsidRPr="002226A7">
        <w:rPr>
          <w:rFonts w:ascii="Times New Roman" w:eastAsia="Times New Roman" w:hAnsi="Times New Roman"/>
          <w:b/>
          <w:szCs w:val="24"/>
        </w:rPr>
        <w:t xml:space="preserve"> </w:t>
      </w:r>
      <w:r w:rsidR="00911425" w:rsidRPr="002226A7">
        <w:rPr>
          <w:rFonts w:ascii="Times New Roman" w:eastAsia="Times New Roman" w:hAnsi="Times New Roman"/>
          <w:szCs w:val="24"/>
        </w:rPr>
        <w:t>en su Teoría de las Capacidades, plantea que el bienestar individual y social no solo depende del acceso a bienes y servicios, sino también de la capacidad de las personas para utilizarlos para llevar a cabo una vida plena y significativa. Este enfoque pone el énfasis en la libertad y la agencia individual, impulsando una planificación social que amplíe las capacidades de las personas y les permita alcanzar su máximo potencial.</w:t>
      </w:r>
    </w:p>
    <w:p w14:paraId="1162D92A" w14:textId="23AAE365" w:rsidR="00911425" w:rsidRPr="002226A7" w:rsidRDefault="00911425" w:rsidP="00882104">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Para</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 xml:space="preserve">Freire </w:t>
      </w:r>
      <w:r w:rsidRPr="002226A7">
        <w:rPr>
          <w:rFonts w:ascii="Times New Roman" w:eastAsia="Times New Roman" w:hAnsi="Times New Roman"/>
          <w:szCs w:val="24"/>
        </w:rPr>
        <w:t xml:space="preserve">(1970), </w:t>
      </w:r>
      <w:r w:rsidR="0022304E" w:rsidRPr="002226A7">
        <w:rPr>
          <w:rFonts w:ascii="Times New Roman" w:eastAsia="Times New Roman" w:hAnsi="Times New Roman"/>
          <w:szCs w:val="24"/>
        </w:rPr>
        <w:t xml:space="preserve">plantea que </w:t>
      </w:r>
      <w:r w:rsidRPr="002226A7">
        <w:rPr>
          <w:rFonts w:ascii="Times New Roman" w:eastAsia="Times New Roman" w:hAnsi="Times New Roman"/>
          <w:szCs w:val="24"/>
        </w:rPr>
        <w:t>debe existir una educación liberadora como herramienta para la transformación social. Su enfoque participativo y dialógico invita a repensar la planificación social como un proceso de aprendizaje colectivo, donde las comunidades se convierten en protago</w:t>
      </w:r>
      <w:r w:rsidR="00A702AA" w:rsidRPr="002226A7">
        <w:rPr>
          <w:rFonts w:ascii="Times New Roman" w:eastAsia="Times New Roman" w:hAnsi="Times New Roman"/>
          <w:szCs w:val="24"/>
        </w:rPr>
        <w:t xml:space="preserve">nistas de su propio desarrollo. </w:t>
      </w:r>
      <w:r w:rsidR="00A702AA" w:rsidRPr="002226A7">
        <w:rPr>
          <w:rFonts w:ascii="Times New Roman" w:eastAsia="Times New Roman" w:hAnsi="Times New Roman"/>
          <w:bCs/>
          <w:szCs w:val="24"/>
        </w:rPr>
        <w:t>Asimismo, e</w:t>
      </w:r>
      <w:r w:rsidRPr="002226A7">
        <w:rPr>
          <w:rFonts w:ascii="Times New Roman" w:eastAsia="Times New Roman" w:hAnsi="Times New Roman"/>
          <w:bCs/>
          <w:szCs w:val="24"/>
        </w:rPr>
        <w:t>n su enfoque crítico,</w:t>
      </w:r>
      <w:r w:rsidRPr="002226A7">
        <w:rPr>
          <w:rFonts w:ascii="Times New Roman" w:eastAsia="Times New Roman" w:hAnsi="Times New Roman"/>
          <w:b/>
          <w:bCs/>
          <w:szCs w:val="24"/>
        </w:rPr>
        <w:t xml:space="preserve"> </w:t>
      </w:r>
      <w:proofErr w:type="spellStart"/>
      <w:r w:rsidRPr="002226A7">
        <w:rPr>
          <w:rFonts w:ascii="Times New Roman" w:eastAsia="Times New Roman" w:hAnsi="Times New Roman"/>
          <w:bCs/>
          <w:szCs w:val="24"/>
        </w:rPr>
        <w:t>Sassen</w:t>
      </w:r>
      <w:proofErr w:type="spellEnd"/>
      <w:r w:rsidRPr="002226A7">
        <w:rPr>
          <w:rFonts w:ascii="Times New Roman" w:eastAsia="Times New Roman" w:hAnsi="Times New Roman"/>
          <w:bCs/>
          <w:szCs w:val="24"/>
        </w:rPr>
        <w:t xml:space="preserve"> </w:t>
      </w:r>
      <w:r w:rsidRPr="002226A7">
        <w:rPr>
          <w:rFonts w:ascii="Times New Roman" w:eastAsia="Times New Roman" w:hAnsi="Times New Roman"/>
          <w:szCs w:val="24"/>
        </w:rPr>
        <w:t>(1994), invita a considerar las desigualdades estructurales y las dinámicas de poder en la planificación social, promoviendo estrategias que reduzcan la exclusión y fortalezcan la cohesión social.</w:t>
      </w:r>
      <w:r w:rsidR="00882104" w:rsidRPr="002226A7">
        <w:rPr>
          <w:rFonts w:ascii="Times New Roman" w:eastAsia="Times New Roman" w:hAnsi="Times New Roman"/>
          <w:szCs w:val="24"/>
        </w:rPr>
        <w:t xml:space="preserve"> </w:t>
      </w:r>
      <w:proofErr w:type="spellStart"/>
      <w:r w:rsidRPr="002226A7">
        <w:rPr>
          <w:rFonts w:ascii="Times New Roman" w:eastAsia="Times New Roman" w:hAnsi="Times New Roman"/>
          <w:bCs/>
          <w:szCs w:val="24"/>
        </w:rPr>
        <w:t>Ostrom</w:t>
      </w:r>
      <w:proofErr w:type="spellEnd"/>
      <w:r w:rsidRPr="002226A7">
        <w:rPr>
          <w:rFonts w:ascii="Times New Roman" w:eastAsia="Times New Roman" w:hAnsi="Times New Roman"/>
          <w:bCs/>
          <w:szCs w:val="24"/>
        </w:rPr>
        <w:t xml:space="preserve"> </w:t>
      </w:r>
      <w:r w:rsidRPr="002226A7">
        <w:rPr>
          <w:rFonts w:ascii="Times New Roman" w:eastAsia="Times New Roman" w:hAnsi="Times New Roman"/>
          <w:szCs w:val="24"/>
        </w:rPr>
        <w:t>(2009), en su enfoque institucionalista aporta herramientas para la planificación social que fomenta la participación comunitaria en la gestión de recursos naturales, infraestructuras y espacios públicos.</w:t>
      </w:r>
      <w:r w:rsidR="00882104" w:rsidRPr="002226A7">
        <w:rPr>
          <w:rFonts w:ascii="Times New Roman" w:eastAsia="Times New Roman" w:hAnsi="Times New Roman"/>
          <w:szCs w:val="24"/>
        </w:rPr>
        <w:t xml:space="preserve"> Estos autores señalados, generan pistas importantes a considerar para poder hacer rupturas que propicien transformaciones  en la actual forma de asumir lo social en los procesos de planificación.</w:t>
      </w:r>
    </w:p>
    <w:p w14:paraId="1831E56B"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La visión colectivista en la planificación de lo social en Venezuela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promueve la participación activa de las comunidades y fomenta el empoderamiento de las mismas, lo que contribuye a la construcción de soluciones más efectivas y duraderas. Busca reducir las desigualdades existentes en la sociedad venezolana. Esto implica abordar </w:t>
      </w:r>
      <w:r w:rsidRPr="002226A7">
        <w:rPr>
          <w:rFonts w:ascii="Times New Roman" w:eastAsia="Times New Roman" w:hAnsi="Times New Roman"/>
          <w:szCs w:val="24"/>
        </w:rPr>
        <w:lastRenderedPageBreak/>
        <w:t>las brechas sociales en materia de acceso a servicios básicos, educación, salud, vivienda y oportunidades de desarrollo. Origina el diálogo intercultural, el respeto a la diversidad y la construcción de consensos. Contribuye además a fortalecer la cohesión social, a reducir los conflictos y a fomentar una convivencia pacífica en las comunidades.</w:t>
      </w:r>
    </w:p>
    <w:p w14:paraId="4D3B0673"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planificación de lo social desde una perspectiva colectivista adopta estrategias que promueven el uso sostenible de los recursos naturales y la protección del medio ambiente para el beneficio de las generaciones presentes y futuras. Así mismo, aumenta la legitimidad y sostenibilidad de las políticas públicas, generando mayor confianza en las instituciones y promoviendo una mayor adhesión a las estrategias de desarrollo.</w:t>
      </w:r>
    </w:p>
    <w:p w14:paraId="7BF40BB4" w14:textId="2C41115F" w:rsidR="00726D36"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Como ejemplos de la aplicación de la visión colectivista en Venezuela se hace mención de las grandes </w:t>
      </w:r>
      <w:r w:rsidR="009F739B" w:rsidRPr="002226A7">
        <w:rPr>
          <w:rFonts w:ascii="Times New Roman" w:eastAsia="Times New Roman" w:hAnsi="Times New Roman"/>
          <w:szCs w:val="24"/>
        </w:rPr>
        <w:t>misiones sociales creadas</w:t>
      </w:r>
      <w:r w:rsidRPr="002226A7">
        <w:rPr>
          <w:rFonts w:ascii="Times New Roman" w:eastAsia="Times New Roman" w:hAnsi="Times New Roman"/>
          <w:szCs w:val="24"/>
        </w:rPr>
        <w:t xml:space="preserve"> durante el gobierno del President</w:t>
      </w:r>
      <w:r w:rsidR="00726D36" w:rsidRPr="002226A7">
        <w:rPr>
          <w:rFonts w:ascii="Times New Roman" w:eastAsia="Times New Roman" w:hAnsi="Times New Roman"/>
          <w:szCs w:val="24"/>
        </w:rPr>
        <w:t>e Hugo Chávez, las cuales fueron implementadas para</w:t>
      </w:r>
      <w:r w:rsidRPr="002226A7">
        <w:rPr>
          <w:rFonts w:ascii="Times New Roman" w:eastAsia="Times New Roman" w:hAnsi="Times New Roman"/>
          <w:szCs w:val="24"/>
        </w:rPr>
        <w:t xml:space="preserve"> atender las necesidades básicas de la población en materia de salud, educación, alimentación y vivienda, priorizando así el bienestar de </w:t>
      </w:r>
      <w:r w:rsidR="00726D36" w:rsidRPr="002226A7">
        <w:rPr>
          <w:rFonts w:ascii="Times New Roman" w:eastAsia="Times New Roman" w:hAnsi="Times New Roman"/>
          <w:szCs w:val="24"/>
        </w:rPr>
        <w:t>las comunidades más vulnerables, aunque la realidad actual de las mismas este completa</w:t>
      </w:r>
      <w:r w:rsidR="00DF2EF2" w:rsidRPr="002226A7">
        <w:rPr>
          <w:rFonts w:ascii="Times New Roman" w:eastAsia="Times New Roman" w:hAnsi="Times New Roman"/>
          <w:szCs w:val="24"/>
        </w:rPr>
        <w:t>mente divorciada de su fin</w:t>
      </w:r>
      <w:r w:rsidR="00726D36" w:rsidRPr="002226A7">
        <w:rPr>
          <w:rFonts w:ascii="Times New Roman" w:eastAsia="Times New Roman" w:hAnsi="Times New Roman"/>
          <w:szCs w:val="24"/>
        </w:rPr>
        <w:t xml:space="preserve"> y </w:t>
      </w:r>
      <w:r w:rsidR="00675383" w:rsidRPr="002226A7">
        <w:rPr>
          <w:rFonts w:ascii="Times New Roman" w:eastAsia="Times New Roman" w:hAnsi="Times New Roman"/>
          <w:szCs w:val="24"/>
        </w:rPr>
        <w:t>sean</w:t>
      </w:r>
      <w:r w:rsidR="00726D36" w:rsidRPr="002226A7">
        <w:rPr>
          <w:rFonts w:ascii="Times New Roman" w:eastAsia="Times New Roman" w:hAnsi="Times New Roman"/>
          <w:szCs w:val="24"/>
        </w:rPr>
        <w:t xml:space="preserve"> criticadas </w:t>
      </w:r>
      <w:r w:rsidR="00726D36" w:rsidRPr="002226A7">
        <w:rPr>
          <w:rFonts w:ascii="Times New Roman" w:hAnsi="Times New Roman"/>
          <w:szCs w:val="24"/>
        </w:rPr>
        <w:t>por su enfoque asistencialista, por la falta de sostenibilidad a largo plazo, por su uso con fines clientelistas y por el  impacto negativo en la calidad de los servicios públicos.</w:t>
      </w:r>
      <w:r w:rsidR="00726D36" w:rsidRPr="002226A7">
        <w:rPr>
          <w:rFonts w:ascii="Times New Roman" w:eastAsia="Times New Roman" w:hAnsi="Times New Roman"/>
          <w:szCs w:val="24"/>
        </w:rPr>
        <w:t xml:space="preserve"> </w:t>
      </w:r>
    </w:p>
    <w:p w14:paraId="102711F3" w14:textId="18421836" w:rsidR="000D5C44" w:rsidRPr="002226A7" w:rsidRDefault="00911425" w:rsidP="000D5C44">
      <w:pPr>
        <w:spacing w:before="100" w:beforeAutospacing="1" w:after="100" w:afterAutospacing="1"/>
        <w:rPr>
          <w:rFonts w:ascii="Times New Roman" w:hAnsi="Times New Roman"/>
          <w:szCs w:val="24"/>
        </w:rPr>
      </w:pPr>
      <w:r w:rsidRPr="002226A7">
        <w:rPr>
          <w:rFonts w:ascii="Times New Roman" w:eastAsia="Times New Roman" w:hAnsi="Times New Roman"/>
          <w:szCs w:val="24"/>
        </w:rPr>
        <w:t>También se presenta la figura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de los consejos com</w:t>
      </w:r>
      <w:r w:rsidR="00DF2EF2" w:rsidRPr="002226A7">
        <w:rPr>
          <w:rFonts w:ascii="Times New Roman" w:eastAsia="Times New Roman" w:hAnsi="Times New Roman"/>
          <w:szCs w:val="24"/>
        </w:rPr>
        <w:t>un</w:t>
      </w:r>
      <w:r w:rsidR="00844ABC" w:rsidRPr="002226A7">
        <w:rPr>
          <w:rFonts w:ascii="Times New Roman" w:eastAsia="Times New Roman" w:hAnsi="Times New Roman"/>
          <w:szCs w:val="24"/>
        </w:rPr>
        <w:t>ales en Venezuela que intentan</w:t>
      </w:r>
      <w:r w:rsidRPr="002226A7">
        <w:rPr>
          <w:rFonts w:ascii="Times New Roman" w:eastAsia="Times New Roman" w:hAnsi="Times New Roman"/>
          <w:szCs w:val="24"/>
        </w:rPr>
        <w:t xml:space="preserve"> fortalecer la participación ciudadana en la gestión pública a nivel local y permiten a las comunidades organizarse y participar en la toma de decisiones sobre proyectos y programas que afectan a su entorno.</w:t>
      </w:r>
      <w:r w:rsidR="000D5C44" w:rsidRPr="002226A7">
        <w:rPr>
          <w:rFonts w:ascii="Times New Roman" w:eastAsia="Times New Roman" w:hAnsi="Times New Roman"/>
          <w:szCs w:val="24"/>
        </w:rPr>
        <w:t xml:space="preserve"> Sin embargo, al igual que las grandes misiones y </w:t>
      </w:r>
      <w:r w:rsidR="000D5C44" w:rsidRPr="002226A7">
        <w:rPr>
          <w:rFonts w:ascii="Times New Roman" w:hAnsi="Times New Roman"/>
          <w:szCs w:val="24"/>
        </w:rPr>
        <w:t xml:space="preserve">en el contexto de la crisis económica y política que atraviesa Venezuela, los Consejos Comunales han presentado muchas </w:t>
      </w:r>
      <w:r w:rsidR="000D5C44" w:rsidRPr="002226A7">
        <w:rPr>
          <w:rStyle w:val="Textoennegrita"/>
          <w:rFonts w:ascii="Times New Roman" w:hAnsi="Times New Roman"/>
          <w:b w:val="0"/>
          <w:szCs w:val="24"/>
        </w:rPr>
        <w:t>limitaciones para la gestión y obtención de sus recursos, ha habido un  debilitamiento de la participación ciudadana en sus actividades</w:t>
      </w:r>
      <w:r w:rsidR="000D5C44" w:rsidRPr="002226A7">
        <w:rPr>
          <w:rFonts w:ascii="Times New Roman" w:hAnsi="Times New Roman"/>
          <w:b/>
          <w:szCs w:val="24"/>
        </w:rPr>
        <w:t xml:space="preserve"> </w:t>
      </w:r>
      <w:r w:rsidR="000D5C44" w:rsidRPr="002226A7">
        <w:rPr>
          <w:rFonts w:ascii="Times New Roman" w:hAnsi="Times New Roman"/>
          <w:szCs w:val="24"/>
        </w:rPr>
        <w:t xml:space="preserve">y una </w:t>
      </w:r>
      <w:r w:rsidR="000D5C44" w:rsidRPr="002226A7">
        <w:rPr>
          <w:rStyle w:val="Textoennegrita"/>
          <w:rFonts w:ascii="Times New Roman" w:hAnsi="Times New Roman"/>
          <w:b w:val="0"/>
          <w:szCs w:val="24"/>
        </w:rPr>
        <w:t>persistencia de la politización, ya</w:t>
      </w:r>
      <w:r w:rsidR="000D5C44" w:rsidRPr="002226A7">
        <w:rPr>
          <w:rStyle w:val="Textoennegrita"/>
          <w:rFonts w:ascii="Times New Roman" w:hAnsi="Times New Roman"/>
          <w:szCs w:val="24"/>
        </w:rPr>
        <w:t xml:space="preserve"> </w:t>
      </w:r>
      <w:r w:rsidR="000D5C44" w:rsidRPr="002226A7">
        <w:rPr>
          <w:rFonts w:ascii="Times New Roman" w:hAnsi="Times New Roman"/>
          <w:szCs w:val="24"/>
        </w:rPr>
        <w:t>que son utilizados con fines políticos por algunos actores.</w:t>
      </w:r>
    </w:p>
    <w:p w14:paraId="1ADF2E21" w14:textId="77777777" w:rsidR="00911425" w:rsidRPr="002226A7" w:rsidRDefault="00911425" w:rsidP="008D7696">
      <w:pPr>
        <w:pStyle w:val="Ttulo2"/>
        <w:rPr>
          <w:color w:val="000000"/>
          <w:kern w:val="24"/>
        </w:rPr>
      </w:pPr>
      <w:bookmarkStart w:id="105" w:name="_Toc171250914"/>
      <w:bookmarkStart w:id="106" w:name="_Toc187750650"/>
      <w:r w:rsidRPr="002226A7">
        <w:lastRenderedPageBreak/>
        <w:t xml:space="preserve">4.2.- Una dimensión liberadora de la planificación de lo social, que promueva la autonomía y control sobre la vida del ciudadano,  atendido por </w:t>
      </w:r>
      <w:r w:rsidRPr="002226A7">
        <w:rPr>
          <w:color w:val="000000"/>
          <w:kern w:val="24"/>
        </w:rPr>
        <w:t>PDVSA, S.A.</w:t>
      </w:r>
      <w:bookmarkEnd w:id="105"/>
      <w:bookmarkEnd w:id="106"/>
    </w:p>
    <w:p w14:paraId="7EF95A43" w14:textId="0EA0C339"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En el contexto de la planificación de lo social en PDVSA, S.A., surge la necesidad de incorporar una dimensión liberadora que promueva la autonomía y el control de las comunidades sobre su propio desarrollo, enmarcada en una visión crítica y humanista que apunta hacia la transformación social y la construcción de una sociedad más just</w:t>
      </w:r>
      <w:r w:rsidR="007E3AA9" w:rsidRPr="002226A7">
        <w:rPr>
          <w:rFonts w:ascii="Times New Roman" w:eastAsia="Times New Roman" w:hAnsi="Times New Roman"/>
          <w:szCs w:val="24"/>
        </w:rPr>
        <w:t xml:space="preserve">a y equitativa. Se plantea así </w:t>
      </w:r>
      <w:r w:rsidRPr="002226A7">
        <w:rPr>
          <w:rFonts w:ascii="Times New Roman" w:eastAsia="Times New Roman" w:hAnsi="Times New Roman"/>
          <w:szCs w:val="24"/>
        </w:rPr>
        <w:t xml:space="preserve">el enfoque participativo y el empoderamiento comunitario como elementos claves de esta dimensión liberadora, los cuales reconocen a las comunidades como protagonistas de su propio desarrollo, promoviendo su participación activa en la toma de decisiones, la ejecución de proyectos sociales y generando espacios de diálogo para la construcción de consensos. Esta dimensión busca además fomentar una ciudadanía crítica y reflexiva, capaz de comprender las estructuras sociales que generan desigualdades y exclusiones, siempre teniendo como norte el respeto y la garantía de los derechos humanos como base fundamental para el desarrollo social. </w:t>
      </w:r>
    </w:p>
    <w:p w14:paraId="3F08B7F9"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En l</w:t>
      </w:r>
      <w:r w:rsidRPr="002226A7">
        <w:rPr>
          <w:rFonts w:ascii="Times New Roman" w:eastAsia="Times New Roman" w:hAnsi="Times New Roman"/>
          <w:szCs w:val="24"/>
        </w:rPr>
        <w:t>a búsqueda de una sociedad más justa y equitativa la dimensión liberadora aborda las desigualdades existentes en materia de acceso a bienes y servicios básicos, educación, salud, vivienda, oportunidades de desarrollo y promociona prácticas sostenibles que aseguran la protección del medio ambiente para el beneficio de las generaciones presentes y futuras.</w:t>
      </w:r>
    </w:p>
    <w:p w14:paraId="4C869A35" w14:textId="59319853"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PDVSA, S.A. puede implementar la dimensión liberadora en la planificación de lo social a través de </w:t>
      </w:r>
      <w:r w:rsidRPr="002226A7">
        <w:rPr>
          <w:rFonts w:ascii="Times New Roman" w:eastAsia="Times New Roman" w:hAnsi="Times New Roman"/>
          <w:bCs/>
          <w:szCs w:val="24"/>
        </w:rPr>
        <w:t xml:space="preserve">programas sociales participativos </w:t>
      </w:r>
      <w:r w:rsidRPr="002226A7">
        <w:rPr>
          <w:rFonts w:ascii="Times New Roman" w:eastAsia="Times New Roman" w:hAnsi="Times New Roman"/>
          <w:szCs w:val="24"/>
        </w:rPr>
        <w:t>que respondan a las necesidades y prioridades de las comunidades, involucrando a las personas en la ejecución y evaluación de estos programas a quienes se les brindara oportunidades de formación y capacitación promoviendo el emprendimiento y la generación de empleo local. También puede invertir en la construcción y mejora de infraestructura y servicios públicos en las comunidades, asegurando el acceso a agua potable, saneamiento, educación, salud y vivienda digna.</w:t>
      </w:r>
    </w:p>
    <w:p w14:paraId="62D6B96B" w14:textId="0867B775"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Esta dimensión liberadora de la planificación de lo social no se limita</w:t>
      </w:r>
      <w:r w:rsidR="00620305" w:rsidRPr="002226A7">
        <w:rPr>
          <w:rFonts w:ascii="Times New Roman" w:eastAsia="Times New Roman" w:hAnsi="Times New Roman"/>
          <w:szCs w:val="24"/>
        </w:rPr>
        <w:t xml:space="preserve"> solo </w:t>
      </w:r>
      <w:r w:rsidRPr="002226A7">
        <w:rPr>
          <w:rFonts w:ascii="Times New Roman" w:eastAsia="Times New Roman" w:hAnsi="Times New Roman"/>
          <w:szCs w:val="24"/>
        </w:rPr>
        <w:t>a la satisfacción de necesidades básicas, sino que busca transformar las estructuras sociales y económicas que generan desigualdades y exclusión. Se trata de un proceso de empoderamiento comunitario que permite a las personas tomar decisiones sobre su futuro y construir una sociedad más justa y equitativa.</w:t>
      </w:r>
      <w:r w:rsidR="00882104" w:rsidRPr="002226A7">
        <w:rPr>
          <w:rFonts w:ascii="Times New Roman" w:eastAsia="Times New Roman" w:hAnsi="Times New Roman"/>
          <w:szCs w:val="24"/>
        </w:rPr>
        <w:t xml:space="preserve"> Ante estos señalamientos es importante mencionar algunos autores que han realizado propuestas que pudieran impulsar transformaciones. </w:t>
      </w:r>
    </w:p>
    <w:p w14:paraId="629439BA" w14:textId="720576A4"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En este sentido,</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Freire</w:t>
      </w:r>
      <w:r w:rsidRPr="002226A7">
        <w:rPr>
          <w:rFonts w:ascii="Times New Roman" w:eastAsia="Times New Roman" w:hAnsi="Times New Roman"/>
          <w:szCs w:val="24"/>
        </w:rPr>
        <w:t xml:space="preserve"> (1970) propone una educación liberadora como herramienta para la transformación social. Su enfoque participativo y dialógico invita a repensar la planificación social como un proceso de aprendizaje colectivo, donde las comunidades se convierten en protagonistas de su propio desarrollo. Enfatiza la importancia de la concientización crítica como proceso de reflexión y acción que permite a las personas comprender su realidad social y tomar decisiones para transformarla lo que busca empoderar a las personas oprimidas y transformar las estructuras sociales injustas. </w:t>
      </w:r>
    </w:p>
    <w:p w14:paraId="6B777813" w14:textId="0C33D28C"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Max-</w:t>
      </w:r>
      <w:proofErr w:type="spellStart"/>
      <w:r w:rsidRPr="002226A7">
        <w:rPr>
          <w:rFonts w:ascii="Times New Roman" w:eastAsia="Times New Roman" w:hAnsi="Times New Roman"/>
          <w:bCs/>
          <w:szCs w:val="24"/>
        </w:rPr>
        <w:t>Neef</w:t>
      </w:r>
      <w:proofErr w:type="spellEnd"/>
      <w:r w:rsidRPr="002226A7">
        <w:rPr>
          <w:rFonts w:ascii="Times New Roman" w:eastAsia="Times New Roman" w:hAnsi="Times New Roman"/>
          <w:szCs w:val="24"/>
        </w:rPr>
        <w:t xml:space="preserve"> (1998) en su obra presenta un modelo alternativo al desarrollo centrado en las necesidades humanas básicas y la satisfacción de estas necesidades a través de satisfactores universales, específicos y propios. Desafía la visión tradicional del desarrollo como un proceso lineal y unidireccional y promueve una planificación social más humana, holística y sostenible. Este autor distingue entre satisfactores de necesidades básicas, existenciales, relacionales y de trascendencia, cuya distinción permite a la planificación de lo social enfocarse en las necesidades reales de las personas y promover estrategias que satisfagan estas necesidades de manera integral y sostenible. Propone la economía descalza que se centra en la satisfacción de las necesidades humanas básicas y el uso sostenible de los recursos naturales, promoviendo una planificación de lo social más justa y equitativa.</w:t>
      </w:r>
    </w:p>
    <w:p w14:paraId="61465322" w14:textId="1246604D"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Según</w:t>
      </w:r>
      <w:r w:rsidRPr="002226A7">
        <w:rPr>
          <w:rFonts w:ascii="Times New Roman" w:eastAsia="Times New Roman" w:hAnsi="Times New Roman"/>
          <w:b/>
          <w:bCs/>
          <w:szCs w:val="24"/>
        </w:rPr>
        <w:t xml:space="preserve"> </w:t>
      </w:r>
      <w:proofErr w:type="spellStart"/>
      <w:r w:rsidRPr="002226A7">
        <w:rPr>
          <w:rFonts w:ascii="Times New Roman" w:eastAsia="Times New Roman" w:hAnsi="Times New Roman"/>
          <w:bCs/>
          <w:szCs w:val="24"/>
        </w:rPr>
        <w:t>Sen</w:t>
      </w:r>
      <w:proofErr w:type="spellEnd"/>
      <w:r w:rsidRPr="002226A7">
        <w:rPr>
          <w:rFonts w:ascii="Times New Roman" w:eastAsia="Times New Roman" w:hAnsi="Times New Roman"/>
          <w:szCs w:val="24"/>
        </w:rPr>
        <w:t xml:space="preserve"> (1999),</w:t>
      </w:r>
      <w:r w:rsidR="001B5A05" w:rsidRPr="002226A7">
        <w:rPr>
          <w:rFonts w:ascii="Times New Roman" w:eastAsia="Times New Roman" w:hAnsi="Times New Roman"/>
          <w:szCs w:val="24"/>
        </w:rPr>
        <w:t xml:space="preserve"> </w:t>
      </w:r>
      <w:r w:rsidRPr="002226A7">
        <w:rPr>
          <w:rFonts w:ascii="Times New Roman" w:eastAsia="Times New Roman" w:hAnsi="Times New Roman"/>
          <w:szCs w:val="24"/>
        </w:rPr>
        <w:t xml:space="preserve">la planificación de lo social debe estar basada en las capacidades que busca ampliar las opciones y oportunidades de las personas para elegir una vida que valoren. Este enfoque implica la eliminación de las privaciones </w:t>
      </w:r>
      <w:r w:rsidRPr="002226A7">
        <w:rPr>
          <w:rFonts w:ascii="Times New Roman" w:eastAsia="Times New Roman" w:hAnsi="Times New Roman"/>
          <w:szCs w:val="24"/>
        </w:rPr>
        <w:lastRenderedPageBreak/>
        <w:t>básicas, la expansión de las capacidades básicas y la promoción de la libertad para elegir entre diferentes estilos de vida. Enfatiza la importancia de la justicia social en el desarrollo. Esta justicia social implica la distribución equitativa de las capacidades básicas, la protección de los derechos humanos y la promoción de la participación ciudadana en la toma de decisiones.</w:t>
      </w:r>
    </w:p>
    <w:p w14:paraId="61F01E49"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Las claves emergentes resultan de suma importancia para la consolidación de una planificación de lo social en Venezuela,  ya que enfatizan la participación activa de las comunidades reconociendo su conocimiento y experiencia como recursos valiosos. Esto permite el empoderamiento de las comunidades y las hace protagonistas de sus propios desarrollos. Ellas buscan reducir las desigualdades existentes en la sociedad venezolana, fortalecen la cohesión social, reduce los conflictos sociales y promueve la convivencia pacífica de las comunidades. De igual forma aumenta la legitimidad y la sostenibilidad de las políticas públicas, además de desarrollar una mayor confianza entre PDVSA, SA y las comunidades desarrollando una cohesión estratégica para el desarrollo sostenible.</w:t>
      </w:r>
    </w:p>
    <w:p w14:paraId="53C6B5AD" w14:textId="77777777" w:rsidR="00911425" w:rsidRPr="002226A7" w:rsidRDefault="00911425" w:rsidP="008D7696">
      <w:pPr>
        <w:pStyle w:val="Ttulo2"/>
      </w:pPr>
      <w:bookmarkStart w:id="107" w:name="_Toc171250915"/>
      <w:bookmarkStart w:id="108" w:name="_Toc187750651"/>
      <w:r w:rsidRPr="002226A7">
        <w:t xml:space="preserve">4.3.- La planificación de lo social como posibilidad para la producción de conocimiento sobre la población atendida por </w:t>
      </w:r>
      <w:r w:rsidRPr="002226A7">
        <w:rPr>
          <w:color w:val="000000"/>
          <w:kern w:val="24"/>
        </w:rPr>
        <w:t xml:space="preserve">PDVSA, S.A. </w:t>
      </w:r>
      <w:r w:rsidRPr="002226A7">
        <w:t>y sus condiciones sociales y económicas.</w:t>
      </w:r>
      <w:bookmarkEnd w:id="107"/>
      <w:bookmarkEnd w:id="108"/>
    </w:p>
    <w:p w14:paraId="0934A1EA" w14:textId="77777777" w:rsidR="00911425" w:rsidRPr="002226A7" w:rsidRDefault="00911425" w:rsidP="00FC6156">
      <w:pPr>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szCs w:val="24"/>
        </w:rPr>
        <w:t>La planificación social en PDVSA, S.A., va más allá de la mera gestión de programas y proyectos. Se presenta como una oportunidad para generar conocimiento profundo sobre las condiciones sociales y económicas de las poblaciones atendidas por la empresa, permitiendo así diseñar estrategias más efectivas y pertinentes para su desarrollo integral. Al interactuar directamente con las comunidades, la planificación de lo social busca c</w:t>
      </w:r>
      <w:r w:rsidRPr="002226A7">
        <w:rPr>
          <w:rFonts w:ascii="Times New Roman" w:eastAsia="Times New Roman" w:hAnsi="Times New Roman"/>
          <w:bCs/>
          <w:szCs w:val="24"/>
        </w:rPr>
        <w:t xml:space="preserve">aracterizar las condiciones sociales y económicas de las poblaciones, lo que </w:t>
      </w:r>
      <w:r w:rsidRPr="002226A7">
        <w:rPr>
          <w:rFonts w:ascii="Times New Roman" w:eastAsia="Times New Roman" w:hAnsi="Times New Roman"/>
          <w:szCs w:val="24"/>
        </w:rPr>
        <w:t>permite obtener información precisa sobre sus necesidades, problemas, recursos y potencialidades, facilita la comprensión de las dinámicas sociales, identifica los factores que inciden en el bienestar social como el tema salud, educación, empleo, seguridad entre otros y utiliza indicadores que miden y evalúan el impacto de las intervenciones sociales.</w:t>
      </w:r>
    </w:p>
    <w:p w14:paraId="43344F58"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 xml:space="preserve">El conocimiento generado a través de la planificación de lo social en PDVSA, S.A., puede ser utilizado para diseñar estrategias que respondan de manera específica a sus problemáticas y potencialidades y orienta la inversión de recursos de manera más eficiente, maximizando el impacto positivo en las comunidades. Este conocimiento en conjunto con las comunidades facilita su empoderamiento y participación activa en los procesos de toma de decisiones y ejecución de proyectos sociales, obteniendo finalmente el fortalecimiento en la </w:t>
      </w:r>
      <w:r w:rsidRPr="002226A7">
        <w:rPr>
          <w:rFonts w:ascii="Times New Roman" w:eastAsia="Times New Roman" w:hAnsi="Times New Roman"/>
          <w:bCs/>
          <w:szCs w:val="24"/>
        </w:rPr>
        <w:t>rendición de cuentas y la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transparencia de  la gestión social de PDVSA, S.A., ante las comunidades y otros actores sociales.</w:t>
      </w:r>
    </w:p>
    <w:p w14:paraId="48D4CBCB" w14:textId="28AE7C0B"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Autores como </w:t>
      </w:r>
      <w:proofErr w:type="spellStart"/>
      <w:r w:rsidRPr="002226A7">
        <w:rPr>
          <w:rFonts w:ascii="Times New Roman" w:eastAsia="Times New Roman" w:hAnsi="Times New Roman"/>
          <w:szCs w:val="24"/>
        </w:rPr>
        <w:t>Fals</w:t>
      </w:r>
      <w:proofErr w:type="spellEnd"/>
      <w:r w:rsidRPr="002226A7">
        <w:rPr>
          <w:rFonts w:ascii="Times New Roman" w:eastAsia="Times New Roman" w:hAnsi="Times New Roman"/>
          <w:szCs w:val="24"/>
        </w:rPr>
        <w:t xml:space="preserve"> Borda, Freire y </w:t>
      </w:r>
      <w:proofErr w:type="spellStart"/>
      <w:r w:rsidRPr="002226A7">
        <w:rPr>
          <w:rFonts w:ascii="Times New Roman" w:eastAsia="Times New Roman" w:hAnsi="Times New Roman"/>
          <w:szCs w:val="24"/>
        </w:rPr>
        <w:t>Sen</w:t>
      </w:r>
      <w:proofErr w:type="spellEnd"/>
      <w:r w:rsidRPr="002226A7">
        <w:rPr>
          <w:rFonts w:ascii="Times New Roman" w:eastAsia="Times New Roman" w:hAnsi="Times New Roman"/>
          <w:szCs w:val="24"/>
        </w:rPr>
        <w:t xml:space="preserve"> han realizado importantes aportes a la construcción de una nueva visión de la planificación de lo social, más integral, participativa y transformadora. Sus ideas, enmarcadas en una perspectiva crítica y humanista, ofrecen herramientas valiosas para repensar la forma en que se diseñan e implementan las políticas sociales en PDVSA, S.A.</w:t>
      </w:r>
    </w:p>
    <w:p w14:paraId="269B0902" w14:textId="77777777" w:rsidR="00911425" w:rsidRPr="002226A7" w:rsidRDefault="00911425" w:rsidP="00FC6156">
      <w:pPr>
        <w:rPr>
          <w:rFonts w:ascii="Times New Roman" w:eastAsia="Times New Roman" w:hAnsi="Times New Roman"/>
          <w:szCs w:val="24"/>
        </w:rPr>
      </w:pPr>
      <w:r w:rsidRPr="002226A7">
        <w:rPr>
          <w:rFonts w:ascii="Times New Roman" w:hAnsi="Times New Roman"/>
          <w:szCs w:val="24"/>
        </w:rPr>
        <w:t xml:space="preserve">En este sentido, </w:t>
      </w:r>
      <w:proofErr w:type="spellStart"/>
      <w:r w:rsidRPr="002226A7">
        <w:rPr>
          <w:rFonts w:ascii="Times New Roman" w:eastAsia="Times New Roman" w:hAnsi="Times New Roman"/>
          <w:szCs w:val="24"/>
        </w:rPr>
        <w:t>Fals</w:t>
      </w:r>
      <w:proofErr w:type="spellEnd"/>
      <w:r w:rsidRPr="002226A7">
        <w:rPr>
          <w:rFonts w:ascii="Times New Roman" w:eastAsia="Times New Roman" w:hAnsi="Times New Roman"/>
          <w:szCs w:val="24"/>
        </w:rPr>
        <w:t xml:space="preserve"> Borda (1982), propone una metodología de investigación que involucra a las comunidades como sujetos activos en el proceso de investigación. Este enfoque participativo es fundamental para la planificación social en PDVSA, S.A., ya que permite obtener información precisa y contextualizada sobre las necesidades, problemas y potencialidades de las poblaciones atendidas. Este autor aboga por una planificación social que no solo describa la realidad social, sino que también la critique y busque transformarla. Esto implica abordar las causas estructurales de la pobreza, la desigualdad y la exclusión social.</w:t>
      </w:r>
    </w:p>
    <w:p w14:paraId="24B55889" w14:textId="77777777" w:rsidR="00911425" w:rsidRPr="002226A7" w:rsidRDefault="00911425" w:rsidP="00FC6156">
      <w:pPr>
        <w:rPr>
          <w:rFonts w:ascii="Times New Roman" w:eastAsia="Times New Roman" w:hAnsi="Times New Roman"/>
          <w:szCs w:val="24"/>
        </w:rPr>
      </w:pPr>
      <w:r w:rsidRPr="002226A7">
        <w:rPr>
          <w:rFonts w:ascii="Times New Roman" w:eastAsia="Times New Roman" w:hAnsi="Times New Roman"/>
          <w:bCs/>
          <w:szCs w:val="24"/>
        </w:rPr>
        <w:t xml:space="preserve">En cuanto al enfoque territorial </w:t>
      </w:r>
      <w:r w:rsidRPr="002226A7">
        <w:rPr>
          <w:rFonts w:ascii="Times New Roman" w:eastAsia="Times New Roman" w:hAnsi="Times New Roman"/>
          <w:szCs w:val="24"/>
        </w:rPr>
        <w:t>enfatiza la importancia del territorio como espacio de vida y lucha social y sugiere que la planificación de lo social debe considerar las características y dinámicas de los territorios para diseñar estrategias de desarrollo pertinentes.</w:t>
      </w:r>
    </w:p>
    <w:p w14:paraId="5C124C32"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Por su parte,</w:t>
      </w:r>
      <w:r w:rsidRPr="002226A7">
        <w:rPr>
          <w:rFonts w:ascii="Times New Roman" w:eastAsia="Times New Roman" w:hAnsi="Times New Roman"/>
          <w:b/>
          <w:szCs w:val="24"/>
        </w:rPr>
        <w:t xml:space="preserve"> </w:t>
      </w:r>
      <w:r w:rsidRPr="002226A7">
        <w:rPr>
          <w:rFonts w:ascii="Times New Roman" w:eastAsia="Times New Roman" w:hAnsi="Times New Roman"/>
          <w:szCs w:val="24"/>
        </w:rPr>
        <w:t xml:space="preserve">Freire (1970), plantea un enfoque educativo liberador que busca empoderar a las personas para que comprendan su realidad social y tomen decisiones para transformarla. Este enfoque es relevante para la planificación social en PDVSA, </w:t>
      </w:r>
      <w:r w:rsidRPr="002226A7">
        <w:rPr>
          <w:rFonts w:ascii="Times New Roman" w:eastAsia="Times New Roman" w:hAnsi="Times New Roman"/>
          <w:szCs w:val="24"/>
        </w:rPr>
        <w:lastRenderedPageBreak/>
        <w:t>S.A., ya que promueve la participación activa de las comunidades en el diseño, ejecución y evaluación de los programas sociales. Asimismo, destaca la importancia del diálogo intercultural para comprender las diversas perspectivas y cosmovisiones de las personas. Plantea que  planificación social debe ser un proceso intercultural que respete la diversidad cultural y promueva el intercambio de conocimientos. Enfatiza en la c</w:t>
      </w:r>
      <w:r w:rsidRPr="002226A7">
        <w:rPr>
          <w:rFonts w:ascii="Times New Roman" w:eastAsia="Times New Roman" w:hAnsi="Times New Roman"/>
          <w:bCs/>
          <w:szCs w:val="24"/>
        </w:rPr>
        <w:t>oncientización crítica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fundamental para que las comunidades participen activamente en la planificación social y defiendan sus intereses.</w:t>
      </w:r>
    </w:p>
    <w:p w14:paraId="4501FE7E"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Según</w:t>
      </w:r>
      <w:r w:rsidRPr="002226A7">
        <w:rPr>
          <w:rFonts w:ascii="Times New Roman" w:eastAsia="Times New Roman" w:hAnsi="Times New Roman"/>
          <w:b/>
          <w:szCs w:val="24"/>
        </w:rPr>
        <w:t xml:space="preserve"> </w:t>
      </w:r>
      <w:proofErr w:type="spellStart"/>
      <w:r w:rsidRPr="002226A7">
        <w:rPr>
          <w:rFonts w:ascii="Times New Roman" w:eastAsia="Times New Roman" w:hAnsi="Times New Roman"/>
          <w:szCs w:val="24"/>
        </w:rPr>
        <w:t>Sen</w:t>
      </w:r>
      <w:proofErr w:type="spellEnd"/>
      <w:r w:rsidRPr="002226A7">
        <w:rPr>
          <w:rFonts w:ascii="Times New Roman" w:eastAsia="Times New Roman" w:hAnsi="Times New Roman"/>
          <w:szCs w:val="24"/>
        </w:rPr>
        <w:t xml:space="preserve"> (1999), enfatiza en la importancia de la libertad y la agencia individual para el bienestar social. Este enfoque es clave para la planificación social en PDVSA, S.A., ya que permite diseñar estrategias que amplíen las capacidades de las personas y les permitan alcanzar su máximo potencial. Propone la eliminación de las privaciones básicas, la expansión de las capacidades básicas y la promoción de la libertad para elegir entre diferentes estilos de vida. Da importancia a la justicia social y a la protección de los derechos humanos en la toma de decisiones de participación ciudadana.</w:t>
      </w:r>
    </w:p>
    <w:p w14:paraId="788D09ED" w14:textId="77777777" w:rsidR="00911425" w:rsidRPr="002226A7" w:rsidRDefault="00911425" w:rsidP="00FC6156">
      <w:pPr>
        <w:rPr>
          <w:rFonts w:ascii="Times New Roman" w:hAnsi="Times New Roman"/>
          <w:b/>
          <w:color w:val="FF0000"/>
          <w:szCs w:val="24"/>
        </w:rPr>
      </w:pPr>
      <w:r w:rsidRPr="002226A7">
        <w:rPr>
          <w:rFonts w:ascii="Times New Roman" w:eastAsia="Times New Roman" w:hAnsi="Times New Roman"/>
          <w:szCs w:val="24"/>
        </w:rPr>
        <w:t>En el contexto venezolano, la planificación social se enfrenta al desafío de responder a las demandas de una sociedad compleja y en constante transformación. Las claves emergentes, como la visión colectivista, la dimensión liberadora y el enfoque de desarrollo basado en las capacidades, ofrecen un marco conceptual y metodológico para consolidar una planificación social más ajustada a las necesidades y realidades del país. En los procesos de planificación de lo social, las claves emergentes</w:t>
      </w:r>
      <w:r w:rsidRPr="002226A7">
        <w:rPr>
          <w:rFonts w:ascii="Times New Roman" w:hAnsi="Times New Roman"/>
          <w:b/>
          <w:color w:val="FF0000"/>
          <w:szCs w:val="24"/>
        </w:rPr>
        <w:t xml:space="preserve"> </w:t>
      </w:r>
      <w:r w:rsidRPr="002226A7">
        <w:rPr>
          <w:rFonts w:ascii="Times New Roman" w:eastAsia="Times New Roman" w:hAnsi="Times New Roman"/>
          <w:szCs w:val="24"/>
        </w:rPr>
        <w:t>enfatizan la participación activa de las comunidades generando el empoderamiento de las mismas haciéndolas protagonistas de su propio desarrollo.</w:t>
      </w:r>
    </w:p>
    <w:p w14:paraId="55C2C75A" w14:textId="77777777" w:rsidR="00911425" w:rsidRPr="002226A7" w:rsidRDefault="00911425" w:rsidP="00FC6156">
      <w:pPr>
        <w:rPr>
          <w:rFonts w:ascii="Times New Roman" w:hAnsi="Times New Roman"/>
          <w:b/>
          <w:szCs w:val="24"/>
        </w:rPr>
      </w:pPr>
      <w:r w:rsidRPr="002226A7">
        <w:rPr>
          <w:rFonts w:ascii="Times New Roman" w:eastAsia="Times New Roman" w:hAnsi="Times New Roman"/>
          <w:szCs w:val="24"/>
        </w:rPr>
        <w:t>Las claves emergentes de lo social ofrecen un cambio de paradigma en la planificación de lo social, con un impacto significativo en el contexto venezolano. Su adopción es fundamental para consolidar una planificación más ajustada a las demandas de la sociedad venezolana, promoviendo el bienestar y la justicia social. Al incorporar estas claves emergentes en los procesos de planificación, se avanza hacia un modelo de desarrollo más justo, equitativo y sostenible en Venezuela.</w:t>
      </w:r>
    </w:p>
    <w:p w14:paraId="2C66A415" w14:textId="77777777" w:rsidR="00911425" w:rsidRPr="002226A7" w:rsidRDefault="00911425" w:rsidP="008D7696">
      <w:pPr>
        <w:pStyle w:val="Ttulo2"/>
        <w:rPr>
          <w:color w:val="000000"/>
          <w:kern w:val="24"/>
        </w:rPr>
      </w:pPr>
      <w:bookmarkStart w:id="109" w:name="_Toc171250916"/>
      <w:bookmarkStart w:id="110" w:name="_Toc187750652"/>
      <w:r w:rsidRPr="002226A7">
        <w:lastRenderedPageBreak/>
        <w:t xml:space="preserve">4.4.- Una planificación participativa y democrática, con un </w:t>
      </w:r>
      <w:r w:rsidRPr="002226A7">
        <w:rPr>
          <w:lang w:val="es-ES"/>
        </w:rPr>
        <w:t xml:space="preserve">enfoque participativo, sostenible e inclusivo, en el contexto  de </w:t>
      </w:r>
      <w:r w:rsidRPr="002226A7">
        <w:rPr>
          <w:color w:val="000000"/>
          <w:kern w:val="24"/>
        </w:rPr>
        <w:t>PDVSA, S.A.</w:t>
      </w:r>
      <w:bookmarkEnd w:id="109"/>
      <w:bookmarkEnd w:id="110"/>
    </w:p>
    <w:p w14:paraId="78B1920B"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En el contexto de PDVSA, S.A., la planificación participativa y democrática se presenta como una herramienta fundamental para impulsar un desarrollo sostenible e inclusivo, tomando en cuenta las necesidades y aspiraciones de las comunidades que la empresa atiende. Este enfoque participativo implica la incorporación activa de diversos actores sociales en los procesos de planificación, desde la identificación de problemas hasta la evaluación de resultados. Surge para fomentar el diálogo intercultural que oriente a comprender las diversas perspectivas y cosmovisiones presentes en el territorio y para garantizar que la planificación responda a las necesidades reales y prioritarias de las comunidades, buscando alcanzar consensos y soluciones viables a los problemas identificados y garantizando la participación de los grupos vulnerables y minoritarios en el proceso de planificación de lo social bajo los principios de la equidad y la justicia social.</w:t>
      </w:r>
    </w:p>
    <w:p w14:paraId="4F3C96B9" w14:textId="77777777" w:rsidR="00911425" w:rsidRPr="002226A7" w:rsidRDefault="00911425" w:rsidP="00B1651F">
      <w:pPr>
        <w:pStyle w:val="NormalWeb"/>
        <w:spacing w:line="360" w:lineRule="auto"/>
        <w:ind w:firstLine="567"/>
        <w:jc w:val="both"/>
      </w:pPr>
      <w:r w:rsidRPr="002226A7">
        <w:t>En el contexto actual de la planificación de lo social, las claves emergentes ofrecen un marco conceptual y metodológico para avanzar hacia un modelo de desarrollo más justo, equitativo y sostenible. En el caso de PDVSA, S.A., la adopción de estas claves emergentes en la planificación participativa y democrática es fundamental para fortalecer su compromiso con las comunidades que atiende contribuyendo al bienestar general de la sociedad venezolana.</w:t>
      </w:r>
    </w:p>
    <w:p w14:paraId="626F123E" w14:textId="77777777" w:rsidR="00911425" w:rsidRPr="002226A7" w:rsidRDefault="00911425" w:rsidP="00B1651F">
      <w:pPr>
        <w:pStyle w:val="NormalWeb"/>
        <w:spacing w:line="360" w:lineRule="auto"/>
        <w:ind w:firstLine="567"/>
        <w:jc w:val="both"/>
        <w:rPr>
          <w:b/>
        </w:rPr>
      </w:pPr>
      <w:r w:rsidRPr="002226A7">
        <w:t>Específicamente, la planificación de lo social en PDVSA, S.A., fomenta este</w:t>
      </w:r>
      <w:r w:rsidRPr="002226A7">
        <w:rPr>
          <w:b/>
        </w:rPr>
        <w:t xml:space="preserve"> e</w:t>
      </w:r>
      <w:r w:rsidRPr="002226A7">
        <w:rPr>
          <w:rStyle w:val="Textoennegrita"/>
          <w:b w:val="0"/>
        </w:rPr>
        <w:t>nfoque participativo, lo que implica que crea espacios para el diálogo intercultural y deliberación de ideas, necesidades y propuestas, dando lugar al empoderamiento comunitario, que convierte a la comunidad atendida en protagonista de su propio desarrollo. De esta manera también se promueve la inclusión social y el reconocimiento de la diversidad en el proceso de planificación.</w:t>
      </w:r>
    </w:p>
    <w:p w14:paraId="5A1BC8F6" w14:textId="235545B1" w:rsidR="00911425" w:rsidRPr="002226A7" w:rsidRDefault="00911425" w:rsidP="00B1651F">
      <w:pPr>
        <w:pStyle w:val="NormalWeb"/>
        <w:spacing w:line="360" w:lineRule="auto"/>
        <w:ind w:firstLine="567"/>
        <w:jc w:val="both"/>
      </w:pPr>
      <w:r w:rsidRPr="002226A7">
        <w:t xml:space="preserve">Para profundizar en la comprensión de las claves emergentes, es importante recurrir a las ideas de autores clave que han contribuido a su desarrollo. A tales efectos, </w:t>
      </w:r>
      <w:proofErr w:type="spellStart"/>
      <w:r w:rsidRPr="002226A7">
        <w:rPr>
          <w:rStyle w:val="Textoennegrita"/>
          <w:b w:val="0"/>
        </w:rPr>
        <w:t>Fals</w:t>
      </w:r>
      <w:proofErr w:type="spellEnd"/>
      <w:r w:rsidRPr="002226A7">
        <w:rPr>
          <w:rStyle w:val="Textoennegrita"/>
          <w:b w:val="0"/>
        </w:rPr>
        <w:t xml:space="preserve"> Borda</w:t>
      </w:r>
      <w:r w:rsidRPr="002226A7">
        <w:rPr>
          <w:rStyle w:val="Textoennegrita"/>
        </w:rPr>
        <w:t xml:space="preserve"> </w:t>
      </w:r>
      <w:r w:rsidRPr="002226A7">
        <w:t xml:space="preserve">(1982), presenta una metodología que involucra a las </w:t>
      </w:r>
      <w:r w:rsidRPr="002226A7">
        <w:lastRenderedPageBreak/>
        <w:t>comunidades como sujetos activos en el proceso de investigación, ya que permite obtener información precisa y contextualizada sobre las necesidades, problemas y potencialidades de las comunidades.</w:t>
      </w:r>
    </w:p>
    <w:p w14:paraId="76F9698B" w14:textId="4E9EAD76" w:rsidR="00911425" w:rsidRPr="002226A7" w:rsidRDefault="00911425" w:rsidP="00B1651F">
      <w:pPr>
        <w:pStyle w:val="NormalWeb"/>
        <w:spacing w:line="360" w:lineRule="auto"/>
        <w:ind w:firstLine="567"/>
        <w:jc w:val="both"/>
      </w:pPr>
      <w:r w:rsidRPr="002226A7">
        <w:rPr>
          <w:rStyle w:val="Textoennegrita"/>
          <w:b w:val="0"/>
        </w:rPr>
        <w:t>Para Freire</w:t>
      </w:r>
      <w:r w:rsidRPr="002226A7">
        <w:rPr>
          <w:rStyle w:val="Textoennegrita"/>
        </w:rPr>
        <w:t xml:space="preserve"> </w:t>
      </w:r>
      <w:r w:rsidRPr="002226A7">
        <w:t>(1970) una educación liberadora busca empoderar a las personas para que comprendan su realidad social y tomen decisiones para transformarla. Este enfoque es relevante para la planificación social en PDVSA, S.A., ya que promueve la participación activa de las comunidades en el diseño, ejecución y evaluación de los programas sociales.</w:t>
      </w:r>
    </w:p>
    <w:p w14:paraId="5952F414" w14:textId="1755C3C6" w:rsidR="00911425" w:rsidRPr="002226A7" w:rsidRDefault="00911425" w:rsidP="00B1651F">
      <w:pPr>
        <w:pStyle w:val="NormalWeb"/>
        <w:spacing w:line="360" w:lineRule="auto"/>
        <w:ind w:firstLine="567"/>
        <w:jc w:val="both"/>
      </w:pPr>
      <w:proofErr w:type="spellStart"/>
      <w:r w:rsidRPr="002226A7">
        <w:rPr>
          <w:rStyle w:val="Textoennegrita"/>
          <w:b w:val="0"/>
        </w:rPr>
        <w:t>Sen</w:t>
      </w:r>
      <w:proofErr w:type="spellEnd"/>
      <w:r w:rsidRPr="002226A7">
        <w:rPr>
          <w:rStyle w:val="Textoennegrita"/>
        </w:rPr>
        <w:t xml:space="preserve"> </w:t>
      </w:r>
      <w:r w:rsidRPr="002226A7">
        <w:t>(1999), enfatiza en la importancia de la libertad y la agencia individual para el bienestar social. Este enfoque es clave para la planificación social en PDVSA, S.A., ya que permite diseñar estrategias que amplíen las capacidades de las personas y les permitan alcanzar su máximo potencial.</w:t>
      </w:r>
    </w:p>
    <w:p w14:paraId="5E6A8366" w14:textId="77777777" w:rsidR="00911425" w:rsidRPr="002226A7" w:rsidRDefault="00911425" w:rsidP="00B1651F">
      <w:pPr>
        <w:pStyle w:val="NormalWeb"/>
        <w:spacing w:line="360" w:lineRule="auto"/>
        <w:ind w:firstLine="567"/>
        <w:jc w:val="both"/>
      </w:pPr>
      <w:r w:rsidRPr="002226A7">
        <w:t>La adopción de un enfoque participativo y democrático en la planificación social en PDVSA, S.A., genera diversos beneficios ya que genera la legitimidad y la sostenibilidad de las políticas públicas, generando mayor confianza en las instituciones y promoviendo la adhesión a las estrategias de desarrollo. Permite también identificar de manera más precisa las necesidades y prioridades del territorio, optimizando la asignación de recursos y mejorando la eficacia de las intervenciones sociales. Empodera a las comunidades, permitiéndoles ser protagonistas de su propio desarrollo y asumir un rol activo en la toma de decisiones que afectan a su entorno. Además, promueve el dialogo para la resolución de conflictos haciendo posible  la convivencia pacífica y fomenta la participación ciudadana y la transparencia en la gestión pública.</w:t>
      </w:r>
    </w:p>
    <w:p w14:paraId="373FBB9E" w14:textId="5044446B"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planificación participativa y democrática en PDVSA, S.A., basada en las claves emergentes, puede traducirse en acciones concretas que beneficien a las comunidades y promuevan el desarrollo sostenible e inclusivo. Como ejemplo de ello se presenta el establecimiento </w:t>
      </w:r>
      <w:r w:rsidRPr="002226A7">
        <w:rPr>
          <w:rFonts w:ascii="Times New Roman" w:eastAsia="Times New Roman" w:hAnsi="Times New Roman"/>
          <w:bCs/>
          <w:szCs w:val="24"/>
        </w:rPr>
        <w:t xml:space="preserve">de Consejos Comunitarios que aseguran </w:t>
      </w:r>
      <w:r w:rsidRPr="002226A7">
        <w:rPr>
          <w:rFonts w:ascii="Times New Roman" w:eastAsia="Times New Roman" w:hAnsi="Times New Roman"/>
          <w:szCs w:val="24"/>
        </w:rPr>
        <w:t>la representación de diversos sectores sociales, grupos vulnerables y minorías, lo cual lleva implícito la asignación de los recursos</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 xml:space="preserve">la implementación de programas de </w:t>
      </w:r>
      <w:r w:rsidRPr="002226A7">
        <w:rPr>
          <w:rFonts w:ascii="Times New Roman" w:eastAsia="Times New Roman" w:hAnsi="Times New Roman"/>
          <w:bCs/>
          <w:szCs w:val="24"/>
        </w:rPr>
        <w:lastRenderedPageBreak/>
        <w:t xml:space="preserve">desarrollo social participativo, el avance de los proyectos, la toma </w:t>
      </w:r>
      <w:r w:rsidRPr="002226A7">
        <w:rPr>
          <w:rFonts w:ascii="Times New Roman" w:eastAsia="Times New Roman" w:hAnsi="Times New Roman"/>
          <w:szCs w:val="24"/>
        </w:rPr>
        <w:t xml:space="preserve">de decisiones, la realización de </w:t>
      </w:r>
      <w:r w:rsidRPr="002226A7">
        <w:rPr>
          <w:rFonts w:ascii="Times New Roman" w:eastAsia="Times New Roman" w:hAnsi="Times New Roman"/>
          <w:bCs/>
          <w:szCs w:val="24"/>
        </w:rPr>
        <w:t>audiencias públicas y reuniones informativas periódicas</w:t>
      </w:r>
      <w:r w:rsidRPr="002226A7">
        <w:rPr>
          <w:rFonts w:ascii="Times New Roman" w:eastAsia="Times New Roman" w:hAnsi="Times New Roman"/>
          <w:szCs w:val="24"/>
        </w:rPr>
        <w:t xml:space="preserve"> donde las comunidades expresen sus opiniones, sugerencias y preocupaciones,</w:t>
      </w:r>
      <w:r w:rsidRPr="002226A7">
        <w:rPr>
          <w:rFonts w:ascii="Times New Roman" w:eastAsia="Times New Roman" w:hAnsi="Times New Roman"/>
          <w:bCs/>
          <w:szCs w:val="24"/>
        </w:rPr>
        <w:t xml:space="preserve"> el establecimiento de alianzas estratégicas con organizaciones de la sociedad civil</w:t>
      </w:r>
      <w:r w:rsidRPr="002226A7">
        <w:rPr>
          <w:rFonts w:ascii="Times New Roman" w:eastAsia="Times New Roman" w:hAnsi="Times New Roman"/>
          <w:szCs w:val="24"/>
        </w:rPr>
        <w:t xml:space="preserve"> y la colaboración</w:t>
      </w:r>
      <w:r w:rsidRPr="002226A7">
        <w:rPr>
          <w:rFonts w:ascii="Times New Roman" w:eastAsia="Times New Roman" w:hAnsi="Times New Roman"/>
          <w:bCs/>
          <w:szCs w:val="24"/>
        </w:rPr>
        <w:t xml:space="preserve"> con estas organizaciones en el diseño, ejecución y evaluación de proyectos sociales</w:t>
      </w:r>
      <w:r w:rsidRPr="002226A7">
        <w:rPr>
          <w:rFonts w:ascii="Times New Roman" w:eastAsia="Times New Roman" w:hAnsi="Times New Roman"/>
          <w:szCs w:val="24"/>
        </w:rPr>
        <w:t xml:space="preserve"> que beneficien a las comunidades. Es así como PDVSA, S.A i</w:t>
      </w:r>
      <w:r w:rsidRPr="002226A7">
        <w:rPr>
          <w:rFonts w:ascii="Times New Roman" w:eastAsia="Times New Roman" w:hAnsi="Times New Roman"/>
          <w:bCs/>
          <w:szCs w:val="24"/>
        </w:rPr>
        <w:t>nvolucra a las comunidades en la recolección de datos, el análisis de los resultados y la elaboración de recomendaciones</w:t>
      </w:r>
      <w:r w:rsidRPr="002226A7">
        <w:rPr>
          <w:rFonts w:ascii="Times New Roman" w:eastAsia="Times New Roman" w:hAnsi="Times New Roman"/>
          <w:szCs w:val="24"/>
        </w:rPr>
        <w:t xml:space="preserve"> para mejorar la efectividad de las intervenciones y u</w:t>
      </w:r>
      <w:r w:rsidRPr="002226A7">
        <w:rPr>
          <w:rFonts w:ascii="Times New Roman" w:eastAsia="Times New Roman" w:hAnsi="Times New Roman"/>
          <w:bCs/>
          <w:szCs w:val="24"/>
        </w:rPr>
        <w:t>tiliza los resultados del monitoreo y evaluación para adaptar las estrategias de desarrollo social</w:t>
      </w:r>
      <w:r w:rsidRPr="002226A7">
        <w:rPr>
          <w:rFonts w:ascii="Times New Roman" w:eastAsia="Times New Roman" w:hAnsi="Times New Roman"/>
          <w:szCs w:val="24"/>
        </w:rPr>
        <w:t xml:space="preserve"> y responder a las necesidades cambiantes de las comunidades.</w:t>
      </w:r>
    </w:p>
    <w:p w14:paraId="230D74E4"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adopción de las claves emergentes en la planificación participativa y democrática de PDVSA, S.A., permitirá a la empresa fortalecer su compromiso con las comunidades, contribuir al desarrollo sostenible del país y construir relaciones de confianza y colaboración con diversos actores sociales. La implementación de los ejemplos mencionados anteriormente puede servir como punto de partida para avanzar hacia un modelo de gestión social más justo, equitativo e inclusivo.</w:t>
      </w:r>
    </w:p>
    <w:p w14:paraId="564A1629" w14:textId="2712E2E6"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Los autores </w:t>
      </w:r>
      <w:proofErr w:type="spellStart"/>
      <w:r w:rsidRPr="002226A7">
        <w:rPr>
          <w:rFonts w:ascii="Times New Roman" w:eastAsia="Times New Roman" w:hAnsi="Times New Roman"/>
          <w:bCs/>
          <w:szCs w:val="24"/>
        </w:rPr>
        <w:t>Fals</w:t>
      </w:r>
      <w:proofErr w:type="spellEnd"/>
      <w:r w:rsidRPr="002226A7">
        <w:rPr>
          <w:rFonts w:ascii="Times New Roman" w:eastAsia="Times New Roman" w:hAnsi="Times New Roman"/>
          <w:bCs/>
          <w:szCs w:val="24"/>
        </w:rPr>
        <w:t xml:space="preserve"> Borda</w:t>
      </w:r>
      <w:r w:rsidRPr="002226A7">
        <w:rPr>
          <w:rFonts w:ascii="Times New Roman" w:eastAsia="Times New Roman" w:hAnsi="Times New Roman"/>
          <w:szCs w:val="24"/>
        </w:rPr>
        <w:t xml:space="preserve">, </w:t>
      </w:r>
      <w:r w:rsidRPr="002226A7">
        <w:rPr>
          <w:rFonts w:ascii="Times New Roman" w:eastAsia="Times New Roman" w:hAnsi="Times New Roman"/>
          <w:bCs/>
          <w:szCs w:val="24"/>
        </w:rPr>
        <w:t>Freire</w:t>
      </w:r>
      <w:r w:rsidRPr="002226A7">
        <w:rPr>
          <w:rFonts w:ascii="Times New Roman" w:eastAsia="Times New Roman" w:hAnsi="Times New Roman"/>
          <w:szCs w:val="24"/>
        </w:rPr>
        <w:t xml:space="preserve"> y </w:t>
      </w:r>
      <w:proofErr w:type="spellStart"/>
      <w:r w:rsidRPr="002226A7">
        <w:rPr>
          <w:rFonts w:ascii="Times New Roman" w:eastAsia="Times New Roman" w:hAnsi="Times New Roman"/>
          <w:bCs/>
          <w:szCs w:val="24"/>
        </w:rPr>
        <w:t>Sen</w:t>
      </w:r>
      <w:proofErr w:type="spellEnd"/>
      <w:r w:rsidRPr="002226A7">
        <w:rPr>
          <w:rFonts w:ascii="Times New Roman" w:eastAsia="Times New Roman" w:hAnsi="Times New Roman"/>
          <w:szCs w:val="24"/>
        </w:rPr>
        <w:t>, desde sus diferentes perspectivas, ofrecen valiosos aportes para construir una nueva visión de la planificación social, más justa, equitativa y participativa.</w:t>
      </w:r>
    </w:p>
    <w:p w14:paraId="7340F9BC" w14:textId="77777777" w:rsidR="00911425" w:rsidRPr="002226A7" w:rsidRDefault="00911425" w:rsidP="00FC6156">
      <w:pPr>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szCs w:val="24"/>
        </w:rPr>
        <w:t>Fals</w:t>
      </w:r>
      <w:proofErr w:type="spellEnd"/>
      <w:r w:rsidRPr="002226A7">
        <w:rPr>
          <w:rFonts w:ascii="Times New Roman" w:eastAsia="Times New Roman" w:hAnsi="Times New Roman"/>
          <w:szCs w:val="24"/>
        </w:rPr>
        <w:t xml:space="preserve"> Borda (1982) propone una </w:t>
      </w:r>
      <w:r w:rsidRPr="002226A7">
        <w:rPr>
          <w:rFonts w:ascii="Times New Roman" w:eastAsia="Times New Roman" w:hAnsi="Times New Roman"/>
          <w:bCs/>
          <w:szCs w:val="24"/>
        </w:rPr>
        <w:t>investigación participativa</w:t>
      </w:r>
      <w:r w:rsidRPr="002226A7">
        <w:rPr>
          <w:rFonts w:ascii="Times New Roman" w:eastAsia="Times New Roman" w:hAnsi="Times New Roman"/>
          <w:szCs w:val="24"/>
        </w:rPr>
        <w:t xml:space="preserve"> en la que las comunidades dejan de ser objetos de estudio para convertirse en sujetos activos en la investigación, generando conocimiento propio y empoderándose para actuar sobre su realidad. Enfatiza la responsabilidad social del investigador y la necesidad de que la investigación tenga un impacto positivo en las comunidades. Se promueve una ética de la investigación basada en la búsqueda del bien común.</w:t>
      </w:r>
    </w:p>
    <w:p w14:paraId="1EB98F25"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Por su parte, </w:t>
      </w:r>
      <w:r w:rsidRPr="002226A7">
        <w:rPr>
          <w:rFonts w:ascii="Times New Roman" w:eastAsia="Times New Roman" w:hAnsi="Times New Roman"/>
          <w:szCs w:val="24"/>
        </w:rPr>
        <w:t xml:space="preserve">Freire (1970) concibe una educación participativa que empodera a las comunidades para ser protagonistas de su propio desarrollo. Plantea una pedagogía liberadora de diálogo horizontal entre educador y educandos, donde se comparte el conocimiento, se construye colectivamente y se fomenta el pensamiento </w:t>
      </w:r>
      <w:r w:rsidRPr="002226A7">
        <w:rPr>
          <w:rFonts w:ascii="Times New Roman" w:eastAsia="Times New Roman" w:hAnsi="Times New Roman"/>
          <w:szCs w:val="24"/>
        </w:rPr>
        <w:lastRenderedPageBreak/>
        <w:t xml:space="preserve">crítico, la creatividad y la capacidad de análisis para abordar los problemas a través de una acción transformadora de la realidad. </w:t>
      </w:r>
    </w:p>
    <w:p w14:paraId="4FB53D02" w14:textId="1D589F13"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Para </w:t>
      </w:r>
      <w:proofErr w:type="spellStart"/>
      <w:r w:rsidRPr="002226A7">
        <w:rPr>
          <w:rFonts w:ascii="Times New Roman" w:eastAsia="Times New Roman" w:hAnsi="Times New Roman"/>
          <w:bCs/>
          <w:szCs w:val="24"/>
        </w:rPr>
        <w:t>Sen</w:t>
      </w:r>
      <w:proofErr w:type="spellEnd"/>
      <w:r w:rsidRPr="002226A7">
        <w:rPr>
          <w:rFonts w:ascii="Times New Roman" w:eastAsia="Times New Roman" w:hAnsi="Times New Roman"/>
          <w:bCs/>
          <w:szCs w:val="24"/>
        </w:rPr>
        <w:t xml:space="preserve"> </w:t>
      </w:r>
      <w:r w:rsidRPr="002226A7">
        <w:rPr>
          <w:rFonts w:ascii="Times New Roman" w:eastAsia="Times New Roman" w:hAnsi="Times New Roman"/>
          <w:szCs w:val="24"/>
        </w:rPr>
        <w:t>(1999) la planificación de lo social debe estar centrada en el bienestar de las personas y en las libertades que tienen para elegir y realizar acciones que les permitan vivir una vida plena. Promueve la justicia social y considera prioritarias las necesidades de los grupos más vulnerables y marginados.</w:t>
      </w:r>
    </w:p>
    <w:p w14:paraId="76F242E6"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combinación de los aportes de estos tres autores permite construir una nueva visión de la planificación de lo social en el contexto venezolano, en el cual las claves emergentes enfatizan en la participación activa de las comunidades, especialmente de los grupos más vulnerables y marginados, para atender las demandas urgentes de la sociedad y avanzar hacia un futuro más próspero para todos, contribuyendo de esta manera en la reducción de las desigualdades estructurales que han marcado la historia de Venezuela. A través de esta participación activa de las comunidades, se puede entonces, identificar las necesidades específicas de cada sector y diseñar estrategias que promuevan la inclusión social y el acceso equitativo a oportunidades.</w:t>
      </w:r>
    </w:p>
    <w:p w14:paraId="46FD7534"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adopción de las claves emergentes en la planificación de lo social fomenta la participación ciudadana activa en la toma de decisiones, fortaleciendo los procesos democráticos y la transparencia en la gestión pública. Las comunidades dejan de ser simples receptores de políticas públicas para convertirse en actores protagónicos en la construcción de su propio bienestar.</w:t>
      </w:r>
    </w:p>
    <w:p w14:paraId="04862B47"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En este sentido surgen diversos ejemplos que ilustran la aplicación de las Claves Emergentes en Venezuela, tal es el caso del establecimiento de los Consejos Comunitarios como espacios de organización y participación ciudadana para la identificación de los problemas, la priorización de los mismos y la elaboración de las propuestas para el desarrollo local. </w:t>
      </w:r>
    </w:p>
    <w:p w14:paraId="2A36FF09"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Además, surgen los Programas de Desarrollo Social con Enfoque Participativo que involucra </w:t>
      </w:r>
      <w:r w:rsidRPr="002226A7">
        <w:rPr>
          <w:rFonts w:ascii="Times New Roman" w:eastAsia="Times New Roman" w:hAnsi="Times New Roman"/>
          <w:szCs w:val="24"/>
        </w:rPr>
        <w:t>a los diversos actores locales utilizando metodologías participativas para la recolección de datos, el análisis de resultados y la evaluación del impacto.</w:t>
      </w:r>
    </w:p>
    <w:p w14:paraId="1AE2D79C" w14:textId="77777777" w:rsidR="00911425" w:rsidRPr="002226A7" w:rsidRDefault="00911425" w:rsidP="008D7696">
      <w:pPr>
        <w:pStyle w:val="Ttulo2"/>
        <w:rPr>
          <w:color w:val="000000"/>
          <w:kern w:val="24"/>
        </w:rPr>
      </w:pPr>
      <w:bookmarkStart w:id="111" w:name="_Toc171250917"/>
      <w:bookmarkStart w:id="112" w:name="_Toc187750653"/>
      <w:r w:rsidRPr="002226A7">
        <w:lastRenderedPageBreak/>
        <w:t xml:space="preserve">4.5.- Una planificación de lo social como construcción social que impulse la formación de conciencia y de las comunidades  atendidas por </w:t>
      </w:r>
      <w:r w:rsidRPr="002226A7">
        <w:rPr>
          <w:color w:val="000000"/>
          <w:kern w:val="24"/>
        </w:rPr>
        <w:t>PDVSA, S.A.</w:t>
      </w:r>
      <w:bookmarkEnd w:id="111"/>
      <w:bookmarkEnd w:id="112"/>
    </w:p>
    <w:p w14:paraId="0B763F43"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planificación social en PDVSA, S.A. debe ir más allá de la mera elaboración de planes y programas. Se trata de un proceso de construcción social que busca impulsar la formación de conciencia y el desarrollo de las comunidades atendidas por la empresa. Esta planificación debe ser participativa, inclusiva y transformadora, reconociendo a las comunidades como sujetos activos de su propio desarrollo y fomentando el diálogo intercultural, el respeto a la diversidad y la construcción colectiva de conocimiento.</w:t>
      </w:r>
    </w:p>
    <w:p w14:paraId="52659AAC" w14:textId="77777777" w:rsidR="00911425" w:rsidRPr="002226A7" w:rsidRDefault="00911425" w:rsidP="00FC6156">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La planificación social como construcción social en PDVSA, S.A. es un proceso continuo que requiere del compromiso de todos los actores involucrados:</w:t>
      </w:r>
      <w:r w:rsidRPr="002226A7">
        <w:rPr>
          <w:rFonts w:ascii="Times New Roman" w:eastAsia="Times New Roman" w:hAnsi="Times New Roman"/>
          <w:szCs w:val="24"/>
        </w:rPr>
        <w:t xml:space="preserve"> la empresa, las comunidades, las organizaciones sociales, el gobierno y la academia.</w:t>
      </w:r>
    </w:p>
    <w:p w14:paraId="1EEB8E34" w14:textId="77777777" w:rsidR="00911425" w:rsidRPr="002226A7" w:rsidRDefault="00911425" w:rsidP="004B32AA">
      <w:pPr>
        <w:pStyle w:val="NormalWeb"/>
        <w:spacing w:line="360" w:lineRule="auto"/>
        <w:ind w:firstLine="567"/>
        <w:jc w:val="both"/>
      </w:pPr>
      <w:r w:rsidRPr="002226A7">
        <w:t>En un mundo en constante cambio, donde las demandas sociales son cada vez más complejas y diversas, la planificación social tradicional ya no es suficiente. Es necesario un nuevo paradigma que reconozca a las comunidades como sujetos activos de su propio desarrollo, capaces de identificar sus necesidades, definir sus prioridades y proponer soluciones creativas a los problemas que las aquejan.</w:t>
      </w:r>
    </w:p>
    <w:p w14:paraId="4DBB32F0" w14:textId="2E4D8B20" w:rsidR="00911425" w:rsidRPr="002226A7" w:rsidRDefault="00911425" w:rsidP="004B32AA">
      <w:pPr>
        <w:pStyle w:val="NormalWeb"/>
        <w:spacing w:line="360" w:lineRule="auto"/>
        <w:ind w:firstLine="567"/>
        <w:jc w:val="both"/>
      </w:pPr>
      <w:r w:rsidRPr="002226A7">
        <w:t xml:space="preserve">Este nuevo paradigma, la planificación de lo social como construcción social, se basa en la participación activa, el empoderamiento, la transformación social, la sostenibilidad, el bienestar humano, la justicia social, la equidad y un enfoque multidimensional del desarrollo. Para profundizar en este enfoque, se analizarán las ideas de autores como </w:t>
      </w:r>
      <w:proofErr w:type="spellStart"/>
      <w:r w:rsidRPr="002226A7">
        <w:t>Fals</w:t>
      </w:r>
      <w:proofErr w:type="spellEnd"/>
      <w:r w:rsidRPr="002226A7">
        <w:t xml:space="preserve"> Borda, Freire y </w:t>
      </w:r>
      <w:proofErr w:type="spellStart"/>
      <w:r w:rsidRPr="002226A7">
        <w:t>Sen</w:t>
      </w:r>
      <w:proofErr w:type="spellEnd"/>
      <w:r w:rsidRPr="002226A7">
        <w:t xml:space="preserve">, quienes desde sus diferentes perspectivas, ofrecen valiosos aportes para construir una nueva visión de la planificación social, más justa, equitativa y participativa. </w:t>
      </w:r>
    </w:p>
    <w:p w14:paraId="219DF70F" w14:textId="77777777" w:rsidR="00911425" w:rsidRPr="002226A7" w:rsidRDefault="00911425" w:rsidP="004B32AA">
      <w:pPr>
        <w:pStyle w:val="NormalWeb"/>
        <w:spacing w:line="360" w:lineRule="auto"/>
        <w:ind w:firstLine="567"/>
        <w:jc w:val="both"/>
      </w:pPr>
      <w:proofErr w:type="spellStart"/>
      <w:r w:rsidRPr="002226A7">
        <w:t>Fals</w:t>
      </w:r>
      <w:proofErr w:type="spellEnd"/>
      <w:r w:rsidRPr="002226A7">
        <w:t xml:space="preserve"> Borda (1982) propone una </w:t>
      </w:r>
      <w:r w:rsidRPr="002226A7">
        <w:rPr>
          <w:rStyle w:val="Textoennegrita"/>
          <w:b w:val="0"/>
        </w:rPr>
        <w:t>investigación participativa</w:t>
      </w:r>
      <w:r w:rsidRPr="002226A7">
        <w:t xml:space="preserve"> que va más allá de la mera recolección de datos, convirtiéndose en un instrumento para la transformación social. Fomenta el diálogo intercultural y la construcción colectiva de conocimiento, reconociendo la diversidad de perspectivas y la importancia del contexto social. Se </w:t>
      </w:r>
      <w:r w:rsidRPr="002226A7">
        <w:lastRenderedPageBreak/>
        <w:t>busca comprender las causas estructurales de los problemas y generar soluciones desde la realidad de las comunidades. Enfatiza en la responsabilidad social del investigador y la necesidad de que la investigación tenga un impacto positivo en las comunidades. Se promueve una ética de la investigación basada en el respeto, la solidaridad y la búsqueda del bien común.</w:t>
      </w:r>
    </w:p>
    <w:p w14:paraId="441BB412" w14:textId="6FDF22E3" w:rsidR="00911425" w:rsidRPr="002226A7" w:rsidRDefault="00911425" w:rsidP="004B32AA">
      <w:pPr>
        <w:pStyle w:val="NormalWeb"/>
        <w:spacing w:line="360" w:lineRule="auto"/>
        <w:ind w:firstLine="567"/>
        <w:jc w:val="both"/>
      </w:pPr>
      <w:r w:rsidRPr="002226A7">
        <w:rPr>
          <w:rStyle w:val="Textoennegrita"/>
          <w:b w:val="0"/>
        </w:rPr>
        <w:t>Para Freire</w:t>
      </w:r>
      <w:r w:rsidRPr="002226A7">
        <w:t xml:space="preserve"> (1970) la educación es un proceso liberador que permite a las personas comprender su realidad social, tomar conciencia de sus derechos y desarrollar las capacidades para transformarla. Se basa en el diálogo horizontal entre educador y educandos, donde se comparte el conocimiento y se construye colectivamente, fomentándose el pensamiento crítico, la creatividad y la capacidad de análisis para abordar los problemas de manera crítica y propositiva.</w:t>
      </w:r>
    </w:p>
    <w:p w14:paraId="75D7E429" w14:textId="77777777" w:rsidR="00911425" w:rsidRPr="002226A7" w:rsidRDefault="00911425" w:rsidP="004B32AA">
      <w:pPr>
        <w:pStyle w:val="NormalWeb"/>
        <w:spacing w:line="360" w:lineRule="auto"/>
        <w:ind w:firstLine="567"/>
        <w:jc w:val="both"/>
      </w:pPr>
      <w:proofErr w:type="spellStart"/>
      <w:r w:rsidRPr="002226A7">
        <w:t>Sen</w:t>
      </w:r>
      <w:proofErr w:type="spellEnd"/>
      <w:r w:rsidRPr="002226A7">
        <w:t xml:space="preserve"> (1999) propone un enfoque de desarrollo centrado en el bienestar de las personas y en la expansión de sus capacidades, es decir, las libertades que tienen para elegir y realizar acciones que les permitan vivir una vida plena.  Este enfoque busca promover la justicia social y la equidad, eliminando las desigualdades que limitan las oportunidades de las personas y considerando las necesidades y prioridades de los grupos más vulnerables y marginados.</w:t>
      </w:r>
    </w:p>
    <w:p w14:paraId="7658FFFD" w14:textId="77777777" w:rsidR="00911425" w:rsidRPr="002226A7" w:rsidRDefault="00911425" w:rsidP="008D7696">
      <w:pPr>
        <w:pStyle w:val="Ttulo2"/>
        <w:rPr>
          <w:color w:val="000000"/>
          <w:kern w:val="24"/>
        </w:rPr>
      </w:pPr>
      <w:bookmarkStart w:id="113" w:name="_Toc171250918"/>
      <w:bookmarkStart w:id="114" w:name="_Toc187750654"/>
      <w:r w:rsidRPr="002226A7">
        <w:t xml:space="preserve">4.6.- Una planificación de lo social que genere una relación dialógica entre planificador y beneficiarios, en el contexto de </w:t>
      </w:r>
      <w:r w:rsidRPr="002226A7">
        <w:rPr>
          <w:color w:val="000000"/>
          <w:kern w:val="24"/>
        </w:rPr>
        <w:t>PDVSA, S.A.</w:t>
      </w:r>
      <w:bookmarkEnd w:id="113"/>
      <w:bookmarkEnd w:id="114"/>
    </w:p>
    <w:p w14:paraId="4F6179EE" w14:textId="77777777" w:rsidR="00911425" w:rsidRPr="002226A7" w:rsidRDefault="00911425" w:rsidP="00B1651F">
      <w:pPr>
        <w:pStyle w:val="NormalWeb"/>
        <w:spacing w:line="360" w:lineRule="auto"/>
        <w:ind w:firstLine="567"/>
        <w:jc w:val="both"/>
      </w:pPr>
      <w:r w:rsidRPr="002226A7">
        <w:t xml:space="preserve">La </w:t>
      </w:r>
      <w:r w:rsidRPr="002226A7">
        <w:rPr>
          <w:rStyle w:val="Textoennegrita"/>
          <w:b w:val="0"/>
        </w:rPr>
        <w:t>planificación de lo social dialógica</w:t>
      </w:r>
      <w:r w:rsidRPr="002226A7">
        <w:rPr>
          <w:b/>
        </w:rPr>
        <w:t xml:space="preserve"> </w:t>
      </w:r>
      <w:r w:rsidRPr="002226A7">
        <w:t xml:space="preserve">se presenta como una alternativa innovadora para PDVSA, S.A., que busca establecer una relación horizontal y colaborativa entre el planificador y los beneficiarios. Este enfoque se basa en el diálogo intercultural, la construcción colectiva de conocimiento y la participación activa de las comunidades en todas las etapas del proceso de planificación. En este sentido, se fomenta el diálogo abierto y respetuoso entre personas de diferentes culturas, perspectivas y experiencias, reconociendo la diversidad como fuente de riqueza. El conocimiento no se impone desde arriba, sino que se construye de manera conjunta entre el planificador y las comunidades, valorando sus saberes locales y experiencias. Las comunidades dejan de ser simples receptores de información o </w:t>
      </w:r>
      <w:r w:rsidRPr="002226A7">
        <w:lastRenderedPageBreak/>
        <w:t>servicios para convertirse en actores protagónicos en la definición de sus necesidades y prioridades, estableciéndose de esta manera un enfoque crítico que busca minimizar la desigualdad y la exclusión,</w:t>
      </w:r>
    </w:p>
    <w:p w14:paraId="698F8463" w14:textId="77777777" w:rsidR="00911425" w:rsidRPr="002226A7" w:rsidRDefault="00911425" w:rsidP="00B1651F">
      <w:pPr>
        <w:pStyle w:val="NormalWeb"/>
        <w:spacing w:line="360" w:lineRule="auto"/>
        <w:ind w:firstLine="567"/>
        <w:jc w:val="both"/>
      </w:pPr>
      <w:r w:rsidRPr="002226A7">
        <w:t>Al involucrar activamente a las comunidades en el proceso de planificación se facilita identificar mejor las necesidades reales y diseñar soluciones más efectivas y eficientes, optimizando los recursos disponibles. Se f</w:t>
      </w:r>
      <w:r w:rsidRPr="002226A7">
        <w:rPr>
          <w:rStyle w:val="Textoennegrita"/>
          <w:b w:val="0"/>
        </w:rPr>
        <w:t>ortalece el tejido social y la cohesión comunitaria mediante e</w:t>
      </w:r>
      <w:r w:rsidRPr="002226A7">
        <w:t>l diálogo y la colaboración entre el planificador y las comunidades creando un ambiente más favorable para el desarrollo local.</w:t>
      </w:r>
    </w:p>
    <w:p w14:paraId="41D6BD81" w14:textId="2FB707C2" w:rsidR="00911425" w:rsidRPr="002226A7" w:rsidRDefault="00911425" w:rsidP="00B1651F">
      <w:pPr>
        <w:pStyle w:val="NormalWeb"/>
        <w:spacing w:line="360" w:lineRule="auto"/>
        <w:ind w:firstLine="567"/>
        <w:jc w:val="both"/>
        <w:rPr>
          <w:b/>
          <w:bCs/>
        </w:rPr>
      </w:pPr>
      <w:r w:rsidRPr="002226A7">
        <w:rPr>
          <w:rStyle w:val="Textoennegrita"/>
          <w:b w:val="0"/>
        </w:rPr>
        <w:t xml:space="preserve">Para </w:t>
      </w:r>
      <w:r w:rsidRPr="002226A7">
        <w:t>PDVSA, S.A., la planificación social dialógica juega un papel fundamental como empresa socialmente responsable, lo que contribuye a crear espacios de diálogo y deliberación donde las comunidades puedan expresar sus opiniones, necesidades y propuestas. A</w:t>
      </w:r>
      <w:r w:rsidRPr="002226A7">
        <w:rPr>
          <w:rStyle w:val="Textoennegrita"/>
          <w:b w:val="0"/>
        </w:rPr>
        <w:t>poya además</w:t>
      </w:r>
      <w:r w:rsidR="008F5814" w:rsidRPr="002226A7">
        <w:rPr>
          <w:rStyle w:val="Textoennegrita"/>
          <w:b w:val="0"/>
        </w:rPr>
        <w:t>,</w:t>
      </w:r>
      <w:r w:rsidRPr="002226A7">
        <w:rPr>
          <w:rStyle w:val="Textoennegrita"/>
          <w:b w:val="0"/>
        </w:rPr>
        <w:t xml:space="preserve"> el fortalecimiento de las organizaciones comunitarias que buscan</w:t>
      </w:r>
      <w:r w:rsidRPr="002226A7">
        <w:rPr>
          <w:rStyle w:val="Textoennegrita"/>
        </w:rPr>
        <w:t xml:space="preserve"> </w:t>
      </w:r>
      <w:r w:rsidRPr="002226A7">
        <w:t>brindar asistencia técnica, capacitación y recursos financieros a las organizaciones comunitarias para que puedan desarrollar sus capacidades y actuar como representantes de las comunidades</w:t>
      </w:r>
      <w:r w:rsidRPr="002226A7">
        <w:rPr>
          <w:b/>
        </w:rPr>
        <w:t xml:space="preserve">. </w:t>
      </w:r>
      <w:r w:rsidRPr="002226A7">
        <w:rPr>
          <w:rStyle w:val="Textoennegrita"/>
          <w:b w:val="0"/>
        </w:rPr>
        <w:t>Facilita el acceso a la información y el conocimiento e incentiva la colaboración entre diversos actores.</w:t>
      </w:r>
    </w:p>
    <w:p w14:paraId="6630DB26" w14:textId="77777777" w:rsidR="00911425" w:rsidRPr="002226A7" w:rsidRDefault="00911425" w:rsidP="00B1651F">
      <w:pPr>
        <w:pStyle w:val="NormalWeb"/>
        <w:spacing w:line="360" w:lineRule="auto"/>
        <w:ind w:firstLine="567"/>
        <w:jc w:val="both"/>
      </w:pPr>
      <w:r w:rsidRPr="002226A7">
        <w:t>La planificación social dialógica es una herramienta poderosa para construir relaciones más justas y equitativas entre PDVSA, S.A. y las comunidades que atiende. Al adoptar este enfoque, la empresa puede contribuir a un desarrollo social más sostenible, participativo y transformador, beneficiando a las comunidades y fortaleciendo su propio compromiso con el progreso social.</w:t>
      </w:r>
    </w:p>
    <w:p w14:paraId="7B54201C" w14:textId="77777777" w:rsidR="00911425" w:rsidRPr="002226A7" w:rsidRDefault="00911425" w:rsidP="00B1651F">
      <w:pPr>
        <w:pStyle w:val="NormalWeb"/>
        <w:spacing w:line="360" w:lineRule="auto"/>
        <w:ind w:firstLine="567"/>
        <w:jc w:val="both"/>
      </w:pPr>
      <w:r w:rsidRPr="002226A7">
        <w:t xml:space="preserve">En PDVSA, S.A., como empresa socialmente responsable, surge la oportunidad de construir un nuevo paradigma basado en la </w:t>
      </w:r>
      <w:r w:rsidRPr="002226A7">
        <w:rPr>
          <w:rStyle w:val="Textoennegrita"/>
          <w:b w:val="0"/>
        </w:rPr>
        <w:t>planificación social dialógica</w:t>
      </w:r>
      <w:r w:rsidRPr="002226A7">
        <w:rPr>
          <w:b/>
        </w:rPr>
        <w:t>,</w:t>
      </w:r>
      <w:r w:rsidRPr="002226A7">
        <w:t xml:space="preserve"> estableciendo una relación horizontal y colaborativa entre el planificador y los beneficiarios en la que el diálogo abierto, respetuoso y sin prejuicios entre personas de diferentes culturas y diversidad aportan ideas y reconocen los saberes locales y las experiencias de las comunidades como fuentes valiosas de conocimiento para la planificación social.</w:t>
      </w:r>
    </w:p>
    <w:p w14:paraId="6560D42C" w14:textId="77777777" w:rsidR="00911425" w:rsidRPr="002226A7" w:rsidRDefault="00911425" w:rsidP="00B1651F">
      <w:pPr>
        <w:pStyle w:val="NormalWeb"/>
        <w:spacing w:line="360" w:lineRule="auto"/>
        <w:ind w:firstLine="567"/>
        <w:jc w:val="both"/>
      </w:pPr>
      <w:r w:rsidRPr="002226A7">
        <w:rPr>
          <w:rStyle w:val="Textoennegrita"/>
          <w:b w:val="0"/>
        </w:rPr>
        <w:lastRenderedPageBreak/>
        <w:t>Se</w:t>
      </w:r>
      <w:r w:rsidRPr="002226A7">
        <w:rPr>
          <w:rStyle w:val="Textoennegrita"/>
        </w:rPr>
        <w:t xml:space="preserve"> </w:t>
      </w:r>
      <w:r w:rsidRPr="002226A7">
        <w:t>pasa de una visión unidireccional de transferencia de conocimiento a una construcción colectiva donde el planificador y las comunidades aportan sus conocimientos y perspectivas, convirtiendo a las comunidades en actores protagónicos del proceso de planificación, desde la identificación de necesidades hasta la evaluación de resultados y empoderándolas para que gestionen sus propios proyectos de desarrollo.</w:t>
      </w:r>
    </w:p>
    <w:p w14:paraId="4EB87B84" w14:textId="77777777" w:rsidR="00911425" w:rsidRPr="002226A7" w:rsidRDefault="00911425" w:rsidP="00B1651F">
      <w:pPr>
        <w:pStyle w:val="NormalWeb"/>
        <w:spacing w:line="360" w:lineRule="auto"/>
        <w:ind w:firstLine="567"/>
        <w:jc w:val="both"/>
      </w:pPr>
      <w:r w:rsidRPr="002226A7">
        <w:t>La planificación social dialógica tiene un enfoque crítico y busca la transformación positiva de la realidad. Considera el desarrollo social en su integralidad de manera holística y sostenible, incluyendo aspectos como la salud, la educación, la cultura, la economía y la participación política.</w:t>
      </w:r>
    </w:p>
    <w:p w14:paraId="16676780" w14:textId="6D6D3F58" w:rsidR="00911425" w:rsidRPr="002226A7" w:rsidRDefault="00911425" w:rsidP="00B1651F">
      <w:pPr>
        <w:pStyle w:val="NormalWeb"/>
        <w:spacing w:line="360" w:lineRule="auto"/>
        <w:ind w:firstLine="567"/>
        <w:jc w:val="both"/>
      </w:pPr>
      <w:r w:rsidRPr="002226A7">
        <w:t xml:space="preserve">Los autores </w:t>
      </w:r>
      <w:proofErr w:type="spellStart"/>
      <w:r w:rsidRPr="002226A7">
        <w:rPr>
          <w:rStyle w:val="Textoennegrita"/>
          <w:b w:val="0"/>
        </w:rPr>
        <w:t>Fals</w:t>
      </w:r>
      <w:proofErr w:type="spellEnd"/>
      <w:r w:rsidRPr="002226A7">
        <w:rPr>
          <w:rStyle w:val="Textoennegrita"/>
          <w:b w:val="0"/>
        </w:rPr>
        <w:t xml:space="preserve"> Borda</w:t>
      </w:r>
      <w:r w:rsidR="008778DF" w:rsidRPr="002226A7">
        <w:rPr>
          <w:rStyle w:val="Textoennegrita"/>
          <w:b w:val="0"/>
        </w:rPr>
        <w:t xml:space="preserve"> Orlando</w:t>
      </w:r>
      <w:r w:rsidRPr="002226A7">
        <w:rPr>
          <w:b/>
        </w:rPr>
        <w:t xml:space="preserve">, </w:t>
      </w:r>
      <w:r w:rsidRPr="002226A7">
        <w:rPr>
          <w:rStyle w:val="Textoennegrita"/>
          <w:b w:val="0"/>
        </w:rPr>
        <w:t>Freire</w:t>
      </w:r>
      <w:r w:rsidRPr="002226A7">
        <w:rPr>
          <w:b/>
        </w:rPr>
        <w:t xml:space="preserve"> </w:t>
      </w:r>
      <w:r w:rsidR="00882104" w:rsidRPr="002226A7">
        <w:rPr>
          <w:rStyle w:val="Textoennegrita"/>
          <w:b w:val="0"/>
        </w:rPr>
        <w:t xml:space="preserve">Paulo </w:t>
      </w:r>
      <w:r w:rsidRPr="002226A7">
        <w:rPr>
          <w:b/>
        </w:rPr>
        <w:t xml:space="preserve">y </w:t>
      </w:r>
      <w:proofErr w:type="spellStart"/>
      <w:r w:rsidRPr="002226A7">
        <w:rPr>
          <w:rStyle w:val="Textoennegrita"/>
          <w:b w:val="0"/>
        </w:rPr>
        <w:t>Sen</w:t>
      </w:r>
      <w:proofErr w:type="spellEnd"/>
      <w:r w:rsidR="008778DF" w:rsidRPr="002226A7">
        <w:rPr>
          <w:rStyle w:val="Textoennegrita"/>
          <w:b w:val="0"/>
        </w:rPr>
        <w:t xml:space="preserve"> </w:t>
      </w:r>
      <w:proofErr w:type="spellStart"/>
      <w:r w:rsidR="008778DF" w:rsidRPr="002226A7">
        <w:rPr>
          <w:rStyle w:val="Textoennegrita"/>
          <w:b w:val="0"/>
        </w:rPr>
        <w:t>Amartya</w:t>
      </w:r>
      <w:proofErr w:type="spellEnd"/>
      <w:r w:rsidRPr="002226A7">
        <w:t xml:space="preserve">, desde sus diferentes perspectivas, ofrecen valiosos aportes para construir una nueva visión de la planificación social dialógica en el contexto de PDVSA, S.A., donde se busca establecer una relación horizontal y colaborativa entre el planificador y los beneficiarios. </w:t>
      </w:r>
    </w:p>
    <w:p w14:paraId="17FA463C" w14:textId="77777777" w:rsidR="00911425" w:rsidRPr="002226A7" w:rsidRDefault="00911425" w:rsidP="00B1651F">
      <w:pPr>
        <w:pStyle w:val="NormalWeb"/>
        <w:spacing w:line="360" w:lineRule="auto"/>
        <w:ind w:firstLine="567"/>
        <w:jc w:val="both"/>
      </w:pPr>
      <w:r w:rsidRPr="002226A7">
        <w:t xml:space="preserve">Según </w:t>
      </w:r>
      <w:proofErr w:type="spellStart"/>
      <w:r w:rsidRPr="002226A7">
        <w:t>Fals</w:t>
      </w:r>
      <w:proofErr w:type="spellEnd"/>
      <w:r w:rsidRPr="002226A7">
        <w:t xml:space="preserve"> Borda (1982) la </w:t>
      </w:r>
      <w:r w:rsidRPr="002226A7">
        <w:rPr>
          <w:rStyle w:val="Textoennegrita"/>
          <w:b w:val="0"/>
        </w:rPr>
        <w:t>investigación participativa</w:t>
      </w:r>
      <w:r w:rsidRPr="002226A7">
        <w:t xml:space="preserve"> va más allá de la mera recolección de datos, convirtiéndose en un instrumento para la transformación social. Las comunidades dejan de ser objetos de estudio para convertirse en sujetos activos en la investigación, generando conocimiento propio y empoderándose para actuar sobre su realidad. Este enfoque de investigación participativa da importancia a la construcción colectiva de conocimiento y a la participación activa de las comunidades en la investigación, empoderándolas para comprender su realidad y generar soluciones.</w:t>
      </w:r>
    </w:p>
    <w:p w14:paraId="77653021" w14:textId="77777777" w:rsidR="00911425" w:rsidRPr="002226A7" w:rsidRDefault="00911425" w:rsidP="00B1651F">
      <w:pPr>
        <w:pStyle w:val="NormalWeb"/>
        <w:spacing w:line="360" w:lineRule="auto"/>
        <w:ind w:firstLine="567"/>
        <w:jc w:val="both"/>
      </w:pPr>
      <w:r w:rsidRPr="002226A7">
        <w:t>La investigación participativa fomenta el diálogo intercultural y la construcción colectiva de conocimiento, reconociendo la diversidad de perspectivas y la importancia del contexto social. Se busca comprender las causas estructurales de los problemas y generar soluciones desde la realidad de las comunidades.</w:t>
      </w:r>
    </w:p>
    <w:p w14:paraId="7FF45500" w14:textId="77777777" w:rsidR="00911425" w:rsidRPr="002226A7" w:rsidRDefault="00911425" w:rsidP="00B1651F">
      <w:pPr>
        <w:pStyle w:val="NormalWeb"/>
        <w:spacing w:line="360" w:lineRule="auto"/>
        <w:ind w:firstLine="567"/>
        <w:jc w:val="both"/>
      </w:pPr>
      <w:proofErr w:type="spellStart"/>
      <w:r w:rsidRPr="002226A7">
        <w:lastRenderedPageBreak/>
        <w:t>Fals</w:t>
      </w:r>
      <w:proofErr w:type="spellEnd"/>
      <w:r w:rsidRPr="002226A7">
        <w:t xml:space="preserve"> Borda enfatiza sobre la responsabilidad social del investigador y la necesidad de que la investigación tenga un impacto positivo en las comunidades. Se promueve una ética de la investigación basada en el respeto, la solidaridad y la búsqueda del bien común.</w:t>
      </w:r>
    </w:p>
    <w:p w14:paraId="5B6DDA4F" w14:textId="77777777" w:rsidR="00911425" w:rsidRPr="002226A7" w:rsidRDefault="00911425" w:rsidP="00B1651F">
      <w:pPr>
        <w:pStyle w:val="NormalWeb"/>
        <w:spacing w:line="360" w:lineRule="auto"/>
        <w:ind w:firstLine="567"/>
        <w:jc w:val="both"/>
      </w:pPr>
      <w:r w:rsidRPr="002226A7">
        <w:rPr>
          <w:rStyle w:val="Textoennegrita"/>
          <w:b w:val="0"/>
        </w:rPr>
        <w:t xml:space="preserve">Para </w:t>
      </w:r>
      <w:r w:rsidRPr="002226A7">
        <w:t xml:space="preserve">Freire (1970) la educación es proceso liberador que permite a las personas comprender su realidad social, tomar conciencia de sus derechos, desarrollar las capacidades para transformarla y empodera a las comunidades para ser protagonistas de su propio desarrollo. Se basa en el diálogo horizontal entre educador y educandos, donde se fomenta el pensamiento crítico que busca la acción transformadora de la realidad. </w:t>
      </w:r>
    </w:p>
    <w:p w14:paraId="205CE58A" w14:textId="77777777" w:rsidR="00911425" w:rsidRPr="002226A7" w:rsidRDefault="00911425" w:rsidP="00B1651F">
      <w:pPr>
        <w:pStyle w:val="NormalWeb"/>
        <w:spacing w:line="360" w:lineRule="auto"/>
        <w:ind w:firstLine="567"/>
        <w:jc w:val="both"/>
      </w:pPr>
      <w:r w:rsidRPr="002226A7">
        <w:t xml:space="preserve">Para </w:t>
      </w:r>
      <w:proofErr w:type="spellStart"/>
      <w:r w:rsidRPr="002226A7">
        <w:t>Sen</w:t>
      </w:r>
      <w:proofErr w:type="spellEnd"/>
      <w:r w:rsidRPr="002226A7">
        <w:t xml:space="preserve"> (1999) la planificación social debe enfocarse en crear las condiciones para que las personas puedan desarrollar sus capacidades y alcanzar su máximo potencial. Su enfoque está orientado a la creación de las condiciones para que las personas puedan vivir una vida plena y desarrollar su máximo potencial, expandiendo sus capacidades para una mayor libertad y bienestar. Busca promover la justicia social y la equidad, eliminando las desigualdades que limitan las oportunidades de las personas. La planificación social debe considerar las necesidades y prioridades de los grupos más vulnerables y marginados.</w:t>
      </w:r>
    </w:p>
    <w:p w14:paraId="26DE94A2" w14:textId="77777777" w:rsidR="00911425" w:rsidRPr="002226A7" w:rsidRDefault="00911425" w:rsidP="00B1651F">
      <w:pPr>
        <w:pStyle w:val="NormalWeb"/>
        <w:spacing w:line="360" w:lineRule="auto"/>
        <w:ind w:firstLine="567"/>
        <w:jc w:val="both"/>
        <w:rPr>
          <w:b/>
        </w:rPr>
      </w:pPr>
      <w:r w:rsidRPr="002226A7">
        <w:rPr>
          <w:rStyle w:val="Textoennegrita"/>
          <w:b w:val="0"/>
        </w:rPr>
        <w:t>En el caso específico de PDVSA, S.A., la adopción de una planificación social dialógica basada en estas claves emergentes es de suma importancia ya que fortalece</w:t>
      </w:r>
      <w:r w:rsidRPr="002226A7">
        <w:rPr>
          <w:b/>
        </w:rPr>
        <w:t xml:space="preserve"> </w:t>
      </w:r>
      <w:r w:rsidRPr="002226A7">
        <w:rPr>
          <w:rStyle w:val="Textoennegrita"/>
          <w:b w:val="0"/>
        </w:rPr>
        <w:t>la Relación entre planificador</w:t>
      </w:r>
      <w:r w:rsidRPr="002226A7">
        <w:rPr>
          <w:rStyle w:val="Textoennegrita"/>
        </w:rPr>
        <w:t xml:space="preserve">, </w:t>
      </w:r>
      <w:r w:rsidRPr="002226A7">
        <w:t>que posee el conocimiento y la autoridad</w:t>
      </w:r>
      <w:r w:rsidRPr="002226A7">
        <w:rPr>
          <w:rStyle w:val="Textoennegrita"/>
        </w:rPr>
        <w:t xml:space="preserve"> y </w:t>
      </w:r>
      <w:r w:rsidRPr="002226A7">
        <w:rPr>
          <w:rStyle w:val="Textoennegrita"/>
          <w:b w:val="0"/>
        </w:rPr>
        <w:t>lo beneficiarios</w:t>
      </w:r>
      <w:r w:rsidRPr="002226A7">
        <w:rPr>
          <w:rStyle w:val="Textoennegrita"/>
        </w:rPr>
        <w:t xml:space="preserve"> </w:t>
      </w:r>
      <w:r w:rsidRPr="002226A7">
        <w:t>que son considerados como receptores pasivos de información o servicios. La planificación social dialógica busca establecer una relación horizontal y colaborativa, donde ambas partes se reconocen como actores con saberes y experiencias valiosas para aportar al proceso.</w:t>
      </w:r>
    </w:p>
    <w:p w14:paraId="43F8D8DA" w14:textId="77777777" w:rsidR="00911425" w:rsidRPr="002226A7" w:rsidRDefault="00911425" w:rsidP="00B1651F">
      <w:pPr>
        <w:pStyle w:val="NormalWeb"/>
        <w:spacing w:line="360" w:lineRule="auto"/>
        <w:ind w:firstLine="567"/>
        <w:jc w:val="both"/>
      </w:pPr>
      <w:r w:rsidRPr="002226A7">
        <w:t xml:space="preserve">Al involucrarse activamente a las comunidades en la planificación, se genera confianza y legitimidad en los planes sociales, lo que facilita su implementación y evaluación, fortaleciéndose su compromiso con el desarrollo de sus propios proyectos lo cual da origen al empoderamiento y autonomía de las comunidades. Proporciona la </w:t>
      </w:r>
      <w:r w:rsidRPr="002226A7">
        <w:lastRenderedPageBreak/>
        <w:t>construcción de redes de colaboración y trabajo en equipo entre diferentes actores sociales, incluyendo a las comunidades, las organizaciones locales, las instituciones gubernamentales y el sector privado. También promueve la sinergia y la búsqueda de soluciones conjuntas a los problemas que afectan a las comunidades. Fortalece el sentido de pertenencia  y genera un mayor compromiso con el desarrollo local.</w:t>
      </w:r>
    </w:p>
    <w:p w14:paraId="3CA40068" w14:textId="77777777" w:rsidR="00911425" w:rsidRPr="002226A7" w:rsidRDefault="00911425" w:rsidP="00B1651F">
      <w:pPr>
        <w:pStyle w:val="NormalWeb"/>
        <w:spacing w:line="360" w:lineRule="auto"/>
        <w:ind w:firstLine="567"/>
        <w:jc w:val="both"/>
      </w:pPr>
      <w:r w:rsidRPr="002226A7">
        <w:t>La planificación social dialógica promueve la inclusión de los grupos más vulnerables y marginados en los procesos de toma de decisiones y en la distribución de los beneficios del desarrollo y fortalece la gobernanza local y la democracia participativa, empoderando a las personas para la resolución de los conflictos.</w:t>
      </w:r>
    </w:p>
    <w:p w14:paraId="617E9DD8" w14:textId="77777777" w:rsidR="008D7696" w:rsidRPr="002226A7" w:rsidRDefault="008D7696">
      <w:pPr>
        <w:spacing w:before="0" w:after="0" w:line="240" w:lineRule="auto"/>
        <w:ind w:firstLine="0"/>
        <w:jc w:val="left"/>
        <w:rPr>
          <w:rFonts w:ascii="Times New Roman" w:hAnsi="Times New Roman"/>
          <w:b/>
          <w:szCs w:val="24"/>
        </w:rPr>
      </w:pPr>
      <w:r w:rsidRPr="002226A7">
        <w:rPr>
          <w:rFonts w:ascii="Times New Roman" w:hAnsi="Times New Roman"/>
          <w:b/>
          <w:szCs w:val="24"/>
        </w:rPr>
        <w:br w:type="page"/>
      </w:r>
    </w:p>
    <w:p w14:paraId="56A2F27E" w14:textId="77777777" w:rsidR="008778DF" w:rsidRPr="002226A7" w:rsidRDefault="00911425" w:rsidP="008778DF">
      <w:pPr>
        <w:pStyle w:val="Ttulo1"/>
        <w:spacing w:line="240" w:lineRule="auto"/>
        <w:contextualSpacing/>
        <w:rPr>
          <w:sz w:val="24"/>
        </w:rPr>
      </w:pPr>
      <w:bookmarkStart w:id="115" w:name="_Toc187750655"/>
      <w:bookmarkStart w:id="116" w:name="_Toc171250919"/>
      <w:r w:rsidRPr="002226A7">
        <w:rPr>
          <w:sz w:val="24"/>
        </w:rPr>
        <w:lastRenderedPageBreak/>
        <w:t>CAPÍTULO V:</w:t>
      </w:r>
      <w:bookmarkEnd w:id="115"/>
      <w:r w:rsidR="00F26FF4" w:rsidRPr="002226A7">
        <w:rPr>
          <w:sz w:val="24"/>
        </w:rPr>
        <w:t xml:space="preserve"> </w:t>
      </w:r>
    </w:p>
    <w:p w14:paraId="31E54E0D" w14:textId="443DB6EC" w:rsidR="00911425" w:rsidRPr="002226A7" w:rsidRDefault="00911425" w:rsidP="008778DF">
      <w:pPr>
        <w:pStyle w:val="Ttulo1"/>
        <w:spacing w:line="240" w:lineRule="auto"/>
        <w:contextualSpacing/>
        <w:rPr>
          <w:color w:val="000000"/>
          <w:kern w:val="24"/>
        </w:rPr>
      </w:pPr>
      <w:bookmarkStart w:id="117" w:name="_Toc187750656"/>
      <w:r w:rsidRPr="002226A7">
        <w:rPr>
          <w:kern w:val="24"/>
          <w:sz w:val="24"/>
        </w:rPr>
        <w:t xml:space="preserve">LINEAMIENTOS </w:t>
      </w:r>
      <w:r w:rsidRPr="002226A7">
        <w:rPr>
          <w:color w:val="000000"/>
          <w:kern w:val="24"/>
          <w:sz w:val="24"/>
        </w:rPr>
        <w:t>ONTOÉTICOS QUE REIVINDIQUE Y VISIBILICEN LO SOCIAL EN LOS PROCESOS DE PLANIFICACIÓN DESARROLLADOS EN PDVSA EN EL CLIMA CULTURAL DEL PRESENTE, FUNDAMENTADO EN EL SER HUMANO Y SU PARTICIPACIÓN ACTIVA Y PROTAGÓNICA DE LA SOCIEDAD</w:t>
      </w:r>
      <w:r w:rsidRPr="002226A7">
        <w:rPr>
          <w:color w:val="000000"/>
          <w:kern w:val="24"/>
        </w:rPr>
        <w:t>.</w:t>
      </w:r>
      <w:bookmarkEnd w:id="116"/>
      <w:bookmarkEnd w:id="117"/>
    </w:p>
    <w:p w14:paraId="7B4903DA" w14:textId="63FA38EF" w:rsidR="000E5E07" w:rsidRPr="002226A7" w:rsidRDefault="00B47161" w:rsidP="000E5E07">
      <w:pPr>
        <w:rPr>
          <w:rFonts w:ascii="Times New Roman" w:hAnsi="Times New Roman"/>
          <w:lang w:val="es-ES"/>
        </w:rPr>
      </w:pPr>
      <w:r w:rsidRPr="002226A7">
        <w:rPr>
          <w:rFonts w:ascii="Times New Roman" w:hAnsi="Times New Roman"/>
          <w:lang w:val="es-ES"/>
        </w:rPr>
        <w:t xml:space="preserve">En el presente capitulo se generan lineamientos </w:t>
      </w:r>
      <w:proofErr w:type="spellStart"/>
      <w:r w:rsidRPr="002226A7">
        <w:rPr>
          <w:rFonts w:ascii="Times New Roman" w:hAnsi="Times New Roman"/>
          <w:lang w:val="es-ES"/>
        </w:rPr>
        <w:t>ontoéticos</w:t>
      </w:r>
      <w:proofErr w:type="spellEnd"/>
      <w:r w:rsidRPr="002226A7">
        <w:rPr>
          <w:rFonts w:ascii="Times New Roman" w:hAnsi="Times New Roman"/>
          <w:lang w:val="es-ES"/>
        </w:rPr>
        <w:t xml:space="preserve"> que permitan reivindicar y visibilizar la dimensión social en los procesos de planificación de PDVSA, en el contexto del clima cultural actual. Es a través de un análisis crítico de las prácticas actuales y una exploración de las posibilidades que ofrece una ontología social centrada en el ser humano, que se busca construir un marco conceptual que promueva la participación activa y protagónica de los trabajadores y de las comunidades en la toma de decisiones estratégicas de la empresa que la dirija a transitar hacia una cultura organizacional más humana y sostenibles, donde la dimensión social sea un eje central de la planificación. Al hacerlo, se busca construir una empresa más conectada con las necesidades y aspiraciones de las comunidades donde opera y más alineada con los principios de la justicia social y la equidad.</w:t>
      </w:r>
    </w:p>
    <w:p w14:paraId="44F01D64" w14:textId="77777777" w:rsidR="00911425" w:rsidRPr="002226A7" w:rsidRDefault="00911425" w:rsidP="008D7696">
      <w:pPr>
        <w:pStyle w:val="Ttulo2"/>
      </w:pPr>
      <w:bookmarkStart w:id="118" w:name="_Toc171250920"/>
      <w:bookmarkStart w:id="119" w:name="_Toc187750657"/>
      <w:r w:rsidRPr="002226A7">
        <w:t>5.1.- La nueva planificación de los social en PDVSA requiere una nueva visión de las categorías poder, necesidad social y excluido, en el marco de los procesos organización, participación y empoderamiento.</w:t>
      </w:r>
      <w:bookmarkEnd w:id="118"/>
      <w:bookmarkEnd w:id="119"/>
    </w:p>
    <w:p w14:paraId="4AA468E8" w14:textId="77777777" w:rsidR="00911425" w:rsidRPr="002226A7" w:rsidRDefault="00911425" w:rsidP="00B1651F">
      <w:pPr>
        <w:pStyle w:val="NormalWeb"/>
        <w:spacing w:line="360" w:lineRule="auto"/>
        <w:ind w:firstLine="567"/>
        <w:jc w:val="both"/>
      </w:pPr>
      <w:r w:rsidRPr="002226A7">
        <w:t>PDVSA, S.A, como empresa petrolera líder, se encuentra en un proceso de profunda transformación, no solo en el ámbito operativo, sino también en su enfoque hacia la responsabilidad social y hacia una nueva planificación en lo social que exige una revisión crítica de las categorías de poder, necesidad social y exclusión, tomando como marco fundamental los procesos de organización, participación y empoderamiento.</w:t>
      </w:r>
    </w:p>
    <w:p w14:paraId="2059757C" w14:textId="77777777" w:rsidR="00911425" w:rsidRPr="002226A7" w:rsidRDefault="00911425" w:rsidP="00B1651F">
      <w:pPr>
        <w:pStyle w:val="NormalWeb"/>
        <w:spacing w:line="360" w:lineRule="auto"/>
        <w:ind w:firstLine="567"/>
        <w:jc w:val="both"/>
      </w:pPr>
      <w:r w:rsidRPr="002226A7">
        <w:t xml:space="preserve">Tradicionalmente, la planificación de lo social en PDVSA se ha caracterizado por una visión paternalista y centralizada, donde la empresa asumía un rol dominante en la definición e implementación de programas sociales. Esta perspectiva limitaba la participación activa de las comunidades y perpetuaba relaciones de dependencia. La atención a las necesidades sociales en PDVSA, S.A. se enfocaba principalmente en </w:t>
      </w:r>
      <w:r w:rsidRPr="002226A7">
        <w:lastRenderedPageBreak/>
        <w:t>acciones asistenciales y de beneficencia, que aliviaban temporalmente las carencias pero no abordaban las causas estructurales de la pobreza y la exclusión que también ha sido un factor determinante en la promoción de las desigualdades sociales en Venezuela en la que ciertos grupos poblacionales han sido marginados de los beneficios de la renta petrolera y relegados a condiciones de pobreza y precariedad.</w:t>
      </w:r>
    </w:p>
    <w:p w14:paraId="22FCCA6D" w14:textId="77777777" w:rsidR="00911425" w:rsidRPr="002226A7" w:rsidRDefault="00911425" w:rsidP="00B1651F">
      <w:pPr>
        <w:pStyle w:val="NormalWeb"/>
        <w:spacing w:line="360" w:lineRule="auto"/>
        <w:ind w:firstLine="567"/>
        <w:jc w:val="both"/>
      </w:pPr>
      <w:r w:rsidRPr="002226A7">
        <w:t>La nueva planificación de lo social busca romper con este esquema, promoviendo un enfoque colaborativo, participativo y dialógico, donde las comunidades sean protagonistas de su propio desarrollo, empoderándolas para que identifiquen sus necesidades, diseñen soluciones y gestionen sus propios proyectos, basados en la justicia social. Se trata de un enfoque integral que busca comprender las necesidades sociales en su contexto, considerando factores económicos, políticos, culturales y ambientales. De esta manera, se diseñan programas que no solo proveen soluciones inmediatas, sino que también promueven el desarrollo sostenible de las comunidades. En este sentido, la redefinición de las categorías de poder, necesidad social y exclusión, junto con el énfasis en la organización, participación y empoderamiento, marca un giro necesario hacia un enfoque más integral y sostenible.</w:t>
      </w:r>
    </w:p>
    <w:p w14:paraId="56EE69CC" w14:textId="3E56030D" w:rsidR="00911425" w:rsidRPr="002226A7" w:rsidRDefault="00911425" w:rsidP="00B1651F">
      <w:pPr>
        <w:pStyle w:val="NormalWeb"/>
        <w:spacing w:line="360" w:lineRule="auto"/>
        <w:ind w:firstLine="567"/>
        <w:jc w:val="both"/>
      </w:pPr>
      <w:r w:rsidRPr="002226A7">
        <w:t>Sin embargo, la verdadera transformación dependerá de la capacidad de PDVSA, S.A., para traducir estos principios en acciones concretas y sostenibles. Asimismo, la nueva planificación en lo social debe trascender la asistencia puntual y abordar las causas estructurales de la pobreza y la exclusión. Esto implica fortalecer las políticas públicas, promover el desarrollo económico local y fomentar la inclusión social en todos los ámbitos.</w:t>
      </w:r>
    </w:p>
    <w:p w14:paraId="135DABC7" w14:textId="77777777" w:rsidR="00911425" w:rsidRPr="002226A7" w:rsidRDefault="00911425" w:rsidP="00B1651F">
      <w:pPr>
        <w:pStyle w:val="NormalWeb"/>
        <w:spacing w:line="360" w:lineRule="auto"/>
        <w:ind w:firstLine="567"/>
        <w:jc w:val="both"/>
      </w:pPr>
      <w:r w:rsidRPr="002226A7">
        <w:t>La nueva planificación de lo social de PDVSA, S.A. ha generado diversas reacciones dentro del ámbito académico, con posturas que van desde el optimismo cauteloso hasta el escepticismo abierto. Algunos académicos debaten la genuinidad del compromiso de PDVSA, S.A. con la nueva planificación de lo social. Argumentan que la empresa ha tenido un historial inconsistente en materia de responsabilidad social y que su enfoque tradicionalmente paternalista podría dificultar un verdadero cambio.</w:t>
      </w:r>
    </w:p>
    <w:p w14:paraId="0B939DA7" w14:textId="77777777" w:rsidR="00911425" w:rsidRPr="002226A7" w:rsidRDefault="00911425" w:rsidP="00B1651F">
      <w:pPr>
        <w:pStyle w:val="NormalWeb"/>
        <w:spacing w:line="360" w:lineRule="auto"/>
        <w:ind w:firstLine="567"/>
        <w:jc w:val="both"/>
      </w:pPr>
      <w:r w:rsidRPr="002226A7">
        <w:lastRenderedPageBreak/>
        <w:t>Otros críticos se preocupan por la capacidad de PDVSA, S.A. para implementar efectivamente la nueva planificación de lo social, especialmente en el contexto de las complejidades socioeconómicas y políticas de Venezuela. Se cuestiona la capacidad de la empresa para ceder el poder a las comunidades y fomentar su participación activa.  Además, se ha señalado que la nueva planificación de lo social no aborda suficientemente las causas estructurales de la pobreza y la exclusión, lo que plantea la necesidad de implementar un enfoque más integral que incluya reformas políticas, económicas y sociales más amplias. Los académicos enfatizan en la necesidad de un monitoreo y evaluación rigurosos de la nueva planificación de lo social para medir su impacto real en las comunidades y se sugiere la creación de mecanismos independientes para evaluar el progreso y la transparencia de las acciones de PDVSA, S.A. Se busca de igual manera establecer relaciones de horizontalidad y diálogo entre la empresa, las comunidades y otros actores sociales.</w:t>
      </w:r>
    </w:p>
    <w:p w14:paraId="3913D786" w14:textId="0609139B" w:rsidR="00911425" w:rsidRPr="002226A7" w:rsidRDefault="00911425" w:rsidP="00B1651F">
      <w:pPr>
        <w:pStyle w:val="NormalWeb"/>
        <w:spacing w:line="360" w:lineRule="auto"/>
        <w:ind w:firstLine="567"/>
        <w:jc w:val="both"/>
      </w:pPr>
      <w:r w:rsidRPr="002226A7">
        <w:t xml:space="preserve">La nueva planificación de lo social de PDVSA, S.A. se alinea en algunos aspectos con las ideas de Foucault </w:t>
      </w:r>
      <w:r w:rsidR="00C76E46" w:rsidRPr="002226A7">
        <w:t xml:space="preserve">Michel </w:t>
      </w:r>
      <w:r w:rsidRPr="002226A7">
        <w:t>sobre el poder, la necesidad social y la exclusión. Sin embargo, es importante reconocer las complejidades y matices del pensamiento de este autor que podrían desafiar algunas de las suposiciones subyacentes a la nueva planificación de lo social de PDVSA.S.A.</w:t>
      </w:r>
    </w:p>
    <w:p w14:paraId="494010F0" w14:textId="1E1C372F" w:rsidR="00911425" w:rsidRPr="002226A7" w:rsidRDefault="00544AD7" w:rsidP="00B1651F">
      <w:pPr>
        <w:pStyle w:val="NormalWeb"/>
        <w:spacing w:line="360" w:lineRule="auto"/>
        <w:ind w:firstLine="567"/>
        <w:jc w:val="both"/>
        <w:rPr>
          <w:rStyle w:val="Textoennegrita"/>
          <w:b w:val="0"/>
          <w:bCs w:val="0"/>
        </w:rPr>
      </w:pPr>
      <w:r w:rsidRPr="002226A7">
        <w:t>Foucault, M. (1984)</w:t>
      </w:r>
      <w:r w:rsidR="00911425" w:rsidRPr="002226A7">
        <w:t xml:space="preserve"> concibe el poder como una red difusa y capilar que opera en todos los niveles de la sociedad, no solo en las estructuras jerárquicas tradicionales. Esta visión del poder invita a una relectura crítica de las relaciones entre PDVSA, S.A. y las comunidades, considerando las diversas formas en que se ejerce el poder en los contextos locales.</w:t>
      </w:r>
    </w:p>
    <w:p w14:paraId="39D69830" w14:textId="1CC1004B" w:rsidR="00911425" w:rsidRPr="002226A7" w:rsidRDefault="00911425" w:rsidP="00B1651F">
      <w:pPr>
        <w:pStyle w:val="NormalWeb"/>
        <w:spacing w:line="360" w:lineRule="auto"/>
        <w:ind w:firstLine="567"/>
        <w:jc w:val="both"/>
      </w:pPr>
      <w:r w:rsidRPr="002226A7">
        <w:t xml:space="preserve">Para </w:t>
      </w:r>
      <w:r w:rsidR="00544AD7" w:rsidRPr="002226A7">
        <w:t>Foucault, M. (1975)</w:t>
      </w:r>
      <w:r w:rsidRPr="002226A7">
        <w:t xml:space="preserve">, la necesidad social no es simplemente una falta de recursos o bienes materiales, sino una construcción social que se interrelaciona con el poder, el conocimiento y la subjetividad. La nueva planificación de lo social de PDVSA, S.A. debería considerar esta perspectiva para abordar las necesidades sociales de manera integral, no solo como problemas técnicos a resolver y debe </w:t>
      </w:r>
      <w:r w:rsidRPr="002226A7">
        <w:lastRenderedPageBreak/>
        <w:t>reconocer la complejidad de la exclusión y evitar enfoques simplistas que la reduzcan a una mera falta de acceso a recursos.</w:t>
      </w:r>
    </w:p>
    <w:p w14:paraId="78992A79" w14:textId="0600700A" w:rsidR="00911425" w:rsidRPr="002226A7" w:rsidRDefault="00544AD7" w:rsidP="00B1651F">
      <w:pPr>
        <w:pStyle w:val="NormalWeb"/>
        <w:spacing w:line="360" w:lineRule="auto"/>
        <w:ind w:firstLine="567"/>
        <w:jc w:val="both"/>
      </w:pPr>
      <w:r w:rsidRPr="002226A7">
        <w:t xml:space="preserve">Foucault, M. (1980) </w:t>
      </w:r>
      <w:r w:rsidR="00911425" w:rsidRPr="002226A7">
        <w:t>valoraba la organización popular y la participación como herramientas para desafiar las relaciones de poder y construir alternativas sociales. Sin embargo, también era consciente de los riesgos de la cooptación y la homogeneización en los procesos participativos. La nueva planificación de lo social de PDVSA, S.A. debe estar atenta a estos desafíos para garantizar procesos de empoderamiento genuinos.</w:t>
      </w:r>
    </w:p>
    <w:p w14:paraId="26FF5746" w14:textId="27033F90" w:rsidR="00911425" w:rsidRPr="002226A7" w:rsidRDefault="00C76E46" w:rsidP="00B1651F">
      <w:pPr>
        <w:pStyle w:val="NormalWeb"/>
        <w:spacing w:line="360" w:lineRule="auto"/>
        <w:ind w:firstLine="567"/>
        <w:jc w:val="both"/>
        <w:rPr>
          <w:b/>
          <w:bCs/>
        </w:rPr>
      </w:pPr>
      <w:r w:rsidRPr="002226A7">
        <w:t xml:space="preserve">Foucault </w:t>
      </w:r>
      <w:r w:rsidR="00911425" w:rsidRPr="002226A7">
        <w:t xml:space="preserve">enmarca en su criterio la nueva visión de la planificación de lo social en PDVSA, S.A. y la valora desde una mirada emergente de las categorías poder, necesidad social y exclusión, en el marco de los procesos de organización, participación y empoderamiento. </w:t>
      </w:r>
      <w:r w:rsidR="00911425" w:rsidRPr="002226A7">
        <w:rPr>
          <w:rStyle w:val="Textoennegrita"/>
          <w:b w:val="0"/>
        </w:rPr>
        <w:t xml:space="preserve">Este autor considera el poder como una red difusa y capilar que opera en todos los niveles de la sociedad, no solo en las estructuras jerárquicas tradicionales. </w:t>
      </w:r>
      <w:r w:rsidR="00911425" w:rsidRPr="002226A7">
        <w:t xml:space="preserve">Analiza la necesidad social como una construcción social que se interrelaciona con el poder, el conocimiento y la subjetividad. Estudia la exclusión como un proceso dinámico que opera a través de mecanismos de </w:t>
      </w:r>
      <w:proofErr w:type="spellStart"/>
      <w:r w:rsidR="00911425" w:rsidRPr="002226A7">
        <w:t>disciplinamiento</w:t>
      </w:r>
      <w:proofErr w:type="spellEnd"/>
      <w:r w:rsidR="00911425" w:rsidRPr="002226A7">
        <w:t>, normalización y marginalización.</w:t>
      </w:r>
    </w:p>
    <w:p w14:paraId="2CC3E0E3" w14:textId="77777777" w:rsidR="00911425" w:rsidRPr="002226A7" w:rsidRDefault="00911425" w:rsidP="00B1651F">
      <w:pPr>
        <w:pStyle w:val="NormalWeb"/>
        <w:spacing w:line="360" w:lineRule="auto"/>
        <w:ind w:firstLine="567"/>
        <w:jc w:val="both"/>
      </w:pPr>
      <w:r w:rsidRPr="002226A7">
        <w:t xml:space="preserve">La nueva planificación de lo social de PDVSA, S.A. con su enfoque en la organización, participación y empoderamiento, representa un paso importante hacia una visión más justa e inclusiva del desarrollo social. Desde una mirada emergente de las categorías poder, necesidad social y exclusión busca superar el paradigma paternalista reinante en esta empresa y reconoce a las comunidades como protagonistas de su propio desarrollo empoderando a los ciudadanos para que identifiquen sus necesidades, diseñen soluciones y gestionen proyectos de manera autónoma. Este nuevo paradigma plantea combatir la exclusión y promover la justicia social y no puede materializarse sin la activa participación de las comunidades. Para ello es importante crear espacios de diálogos interculturales, respetando la diversidad cultural, donde las voces de todos sean escuchadas, fortaleciéndose de esta manera el </w:t>
      </w:r>
      <w:r w:rsidRPr="002226A7">
        <w:lastRenderedPageBreak/>
        <w:t>empoderamiento de las comunidades, superando de esta manera la exclusión y construyendo una sociedad más justa, inclusiva y participativa.</w:t>
      </w:r>
    </w:p>
    <w:p w14:paraId="719730BD" w14:textId="77777777" w:rsidR="00911425" w:rsidRPr="002226A7" w:rsidRDefault="00911425" w:rsidP="00E7151C">
      <w:pPr>
        <w:pStyle w:val="NormalWeb"/>
        <w:spacing w:line="360" w:lineRule="auto"/>
        <w:ind w:firstLine="708"/>
        <w:jc w:val="both"/>
        <w:rPr>
          <w:rStyle w:val="Textoennegrita"/>
        </w:rPr>
      </w:pPr>
      <w:r w:rsidRPr="002226A7">
        <w:t xml:space="preserve">En el contexto del clima cultural actual, la nueva planificación de lo social en PDVSA, S.A. debe orientarse hacia una visión integral y transformadora que reconozca las complejidades sociales, promueva la participación activa de las comunidades y empodere a los ciudadanos para construir un futuro más justo e inclusivo. </w:t>
      </w:r>
    </w:p>
    <w:p w14:paraId="5035BF6A" w14:textId="77777777" w:rsidR="00911425" w:rsidRPr="002226A7" w:rsidRDefault="00911425" w:rsidP="00E7151C">
      <w:pPr>
        <w:pStyle w:val="NormalWeb"/>
        <w:spacing w:line="360" w:lineRule="auto"/>
        <w:ind w:firstLine="708"/>
        <w:jc w:val="both"/>
      </w:pPr>
      <w:r w:rsidRPr="002226A7">
        <w:t>Es fundamental que la nueva planificación de lo social se gestione con transparencia en la  rendición de cuentas y debe aprovechar la tecnología para facilitar la comunicación, el acceso a la información y la gestión de proyectos. También, es importante realizar un monitoreo y evaluación constante de la nueva planificación de lo social para medir su impacto real en las comunidades y realizar los ajustes necesarios para mejorar su efectividad.</w:t>
      </w:r>
    </w:p>
    <w:p w14:paraId="38FD2FFB" w14:textId="50C5DAA3" w:rsidR="00911425" w:rsidRPr="002226A7" w:rsidRDefault="00911425" w:rsidP="008D7696">
      <w:pPr>
        <w:pStyle w:val="Ttulo2"/>
      </w:pPr>
      <w:bookmarkStart w:id="120" w:name="_Toc171250921"/>
      <w:bookmarkStart w:id="121" w:name="_Toc187750658"/>
      <w:r w:rsidRPr="002226A7">
        <w:t>5.</w:t>
      </w:r>
      <w:r w:rsidR="003F05C8" w:rsidRPr="002226A7">
        <w:t xml:space="preserve">2.- </w:t>
      </w:r>
      <w:r w:rsidRPr="002226A7">
        <w:t>Reco</w:t>
      </w:r>
      <w:r w:rsidR="006A02F6" w:rsidRPr="002226A7">
        <w:t>nocimiento de la voz del otro.</w:t>
      </w:r>
      <w:r w:rsidR="003F05C8" w:rsidRPr="002226A7">
        <w:t xml:space="preserve"> </w:t>
      </w:r>
      <w:r w:rsidRPr="002226A7">
        <w:t>Revalorización del sujeto social.</w:t>
      </w:r>
      <w:bookmarkEnd w:id="120"/>
      <w:bookmarkEnd w:id="121"/>
      <w:r w:rsidRPr="002226A7">
        <w:t xml:space="preserve"> </w:t>
      </w:r>
    </w:p>
    <w:p w14:paraId="64268E4B" w14:textId="77777777" w:rsidR="00911425" w:rsidRPr="002226A7" w:rsidRDefault="00911425" w:rsidP="00B1651F">
      <w:pPr>
        <w:pStyle w:val="NormalWeb"/>
        <w:spacing w:line="360" w:lineRule="auto"/>
        <w:ind w:firstLine="567"/>
        <w:jc w:val="both"/>
      </w:pPr>
      <w:r w:rsidRPr="002226A7">
        <w:t>El reconocimiento de la voz del otro y la revalorización del sujeto social emergen como conceptos fundamentales en el panorama social y académico actual. Estos conceptos, interconectados y de profunda relevancia, impulsan un replanteamiento de las estructuras de poder, la construcción de la identidad y la participación activa en la sociedad. Implica la aceptación y valoración de las perspectivas, experiencias y saberes que difieren de los propios. Se trata de un acto ético y político que desafía narrativas hegemónicas y abre paso a la diversidad de voces que conforman el tejido social. Esto implica que la nueva planificación de lo social debe brindar un espacio seguro y respetuoso para que el otro exprese sus ideas, sentimientos y experiencias sin interrupciones ni juicios practicándose como norte, la empatía.</w:t>
      </w:r>
    </w:p>
    <w:p w14:paraId="362DB27B" w14:textId="74B4FB9F" w:rsidR="00911425" w:rsidRPr="002226A7" w:rsidRDefault="00C76E46" w:rsidP="00B1651F">
      <w:pPr>
        <w:pStyle w:val="NormalWeb"/>
        <w:spacing w:line="360" w:lineRule="auto"/>
        <w:ind w:firstLine="567"/>
        <w:jc w:val="both"/>
      </w:pPr>
      <w:r w:rsidRPr="002226A7">
        <w:t>Este aspecto</w:t>
      </w:r>
      <w:r w:rsidR="00911425" w:rsidRPr="002226A7">
        <w:t xml:space="preserve"> constituye temas centrales en el campo de las ciencias sociales y humanas, particularmente desde una perspectiva emergente. Diversos autores han </w:t>
      </w:r>
      <w:r w:rsidR="00911425" w:rsidRPr="002226A7">
        <w:lastRenderedPageBreak/>
        <w:t>abordado estos conceptos, proponiendo enfoques innovadores que desafían las narrativas tradicionales y abren paso a nuevas formas de comprensión y acción social.</w:t>
      </w:r>
    </w:p>
    <w:p w14:paraId="1224ED5B" w14:textId="18C4FB6E" w:rsidR="00911425" w:rsidRPr="002226A7" w:rsidRDefault="00911425" w:rsidP="00B1651F">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En este sentido,</w:t>
      </w:r>
      <w:r w:rsidRPr="002226A7">
        <w:rPr>
          <w:rFonts w:ascii="Times New Roman" w:eastAsia="Times New Roman" w:hAnsi="Times New Roman"/>
          <w:b/>
          <w:szCs w:val="24"/>
        </w:rPr>
        <w:t xml:space="preserve"> </w:t>
      </w:r>
      <w:proofErr w:type="spellStart"/>
      <w:r w:rsidR="006F08CA" w:rsidRPr="002226A7">
        <w:rPr>
          <w:rFonts w:ascii="Times New Roman" w:eastAsia="Times New Roman" w:hAnsi="Times New Roman"/>
          <w:szCs w:val="24"/>
        </w:rPr>
        <w:t>Le</w:t>
      </w:r>
      <w:r w:rsidRPr="002226A7">
        <w:rPr>
          <w:rFonts w:ascii="Times New Roman" w:eastAsia="Times New Roman" w:hAnsi="Times New Roman"/>
          <w:szCs w:val="24"/>
        </w:rPr>
        <w:t>vinas</w:t>
      </w:r>
      <w:proofErr w:type="spellEnd"/>
      <w:r w:rsidRPr="002226A7">
        <w:rPr>
          <w:rFonts w:ascii="Times New Roman" w:eastAsia="Times New Roman" w:hAnsi="Times New Roman"/>
          <w:szCs w:val="24"/>
        </w:rPr>
        <w:t xml:space="preserve"> </w:t>
      </w:r>
      <w:r w:rsidRPr="002226A7">
        <w:rPr>
          <w:rFonts w:ascii="Times New Roman" w:hAnsi="Times New Roman"/>
          <w:szCs w:val="24"/>
        </w:rPr>
        <w:t>(1961)</w:t>
      </w:r>
      <w:r w:rsidRPr="002226A7">
        <w:rPr>
          <w:rFonts w:ascii="Times New Roman" w:hAnsi="Times New Roman"/>
          <w:b/>
          <w:szCs w:val="24"/>
        </w:rPr>
        <w:t xml:space="preserve"> </w:t>
      </w:r>
      <w:r w:rsidRPr="002226A7">
        <w:rPr>
          <w:rFonts w:ascii="Times New Roman" w:hAnsi="Times New Roman"/>
          <w:szCs w:val="24"/>
        </w:rPr>
        <w:t>c</w:t>
      </w:r>
      <w:r w:rsidRPr="002226A7">
        <w:rPr>
          <w:rFonts w:ascii="Times New Roman" w:eastAsia="Times New Roman" w:hAnsi="Times New Roman"/>
          <w:szCs w:val="24"/>
        </w:rPr>
        <w:t xml:space="preserve">onsidera el reconocimiento del otro como un elemento fundamental en la constitución del sujeto ético. Argumenta que la relación con el otro nos llama a la responsabilidad y a la respuesta. El rostro del otro, en su vulnerabilidad e indefensión, nos interpela y nos exige una respuesta ética, la cual se concreta en la acogida, la hospitalidad y la justicia. Critica las concepciones tradicionales del sujeto que lo definen como una entidad cerrada y autosuficiente. Para él, el sujeto se constituye en la relación con el otro, en la apertura a la alteridad. El otro no es un objeto a ser utilizado o dominado, sino una persona con su propia voz y su propia historia. </w:t>
      </w:r>
    </w:p>
    <w:p w14:paraId="2DB27947" w14:textId="77777777" w:rsidR="00911425" w:rsidRPr="002226A7" w:rsidRDefault="00911425" w:rsidP="00B1651F">
      <w:pPr>
        <w:spacing w:before="100" w:beforeAutospacing="1" w:after="100" w:afterAutospacing="1"/>
        <w:rPr>
          <w:rFonts w:ascii="Times New Roman" w:hAnsi="Times New Roman"/>
          <w:szCs w:val="24"/>
        </w:rPr>
      </w:pPr>
      <w:r w:rsidRPr="002226A7">
        <w:rPr>
          <w:rFonts w:ascii="Times New Roman" w:hAnsi="Times New Roman"/>
          <w:szCs w:val="24"/>
        </w:rPr>
        <w:t>En el contexto de PDVSA, S.A. esto se traduce en la necesidad de escuchar y atender las necesidades, demandas y preocupaciones de las comunidades afectadas por las actividades de la empresa.</w:t>
      </w:r>
    </w:p>
    <w:p w14:paraId="32E35BA1" w14:textId="5743BEA7" w:rsidR="00911425" w:rsidRPr="002226A7" w:rsidRDefault="006F08CA" w:rsidP="00B1651F">
      <w:pPr>
        <w:spacing w:before="100" w:beforeAutospacing="1" w:after="100" w:afterAutospacing="1"/>
        <w:rPr>
          <w:rFonts w:ascii="Times New Roman" w:hAnsi="Times New Roman"/>
          <w:szCs w:val="24"/>
        </w:rPr>
      </w:pPr>
      <w:proofErr w:type="spellStart"/>
      <w:r w:rsidRPr="002226A7">
        <w:rPr>
          <w:rFonts w:ascii="Times New Roman" w:eastAsia="Times New Roman" w:hAnsi="Times New Roman"/>
          <w:szCs w:val="24"/>
        </w:rPr>
        <w:t>Le</w:t>
      </w:r>
      <w:r w:rsidR="00911425" w:rsidRPr="002226A7">
        <w:rPr>
          <w:rFonts w:ascii="Times New Roman" w:eastAsia="Times New Roman" w:hAnsi="Times New Roman"/>
          <w:szCs w:val="24"/>
        </w:rPr>
        <w:t>vinas</w:t>
      </w:r>
      <w:proofErr w:type="spellEnd"/>
      <w:r w:rsidR="00911425" w:rsidRPr="002226A7">
        <w:rPr>
          <w:rFonts w:ascii="Times New Roman" w:eastAsia="Times New Roman" w:hAnsi="Times New Roman"/>
          <w:szCs w:val="24"/>
        </w:rPr>
        <w:t xml:space="preserve"> al enfatizar la importancia de la relación con el otro, abre la puerta a una comprensión más social y relacional del sujeto. El sujeto no es solo un individuo, sino también un miembro de una comunidad.</w:t>
      </w:r>
      <w:r w:rsidR="00911425" w:rsidRPr="002226A7">
        <w:rPr>
          <w:rFonts w:ascii="Times New Roman" w:hAnsi="Times New Roman"/>
          <w:szCs w:val="24"/>
        </w:rPr>
        <w:t xml:space="preserve"> </w:t>
      </w:r>
      <w:r w:rsidR="00911425" w:rsidRPr="002226A7">
        <w:rPr>
          <w:rFonts w:ascii="Times New Roman" w:eastAsia="Times New Roman" w:hAnsi="Times New Roman"/>
          <w:szCs w:val="24"/>
        </w:rPr>
        <w:t xml:space="preserve">Esta revalorización del sujeto social tiene implicaciones importantes para la teoría política y social. Este autor nos invita a pensar en la política como una esfera de relaciones éticas, donde el objetivo principal es el reconocimiento y la protección de la vulnerabilidad del otro. </w:t>
      </w:r>
      <w:r w:rsidR="00911425" w:rsidRPr="002226A7">
        <w:rPr>
          <w:rFonts w:ascii="Times New Roman" w:hAnsi="Times New Roman"/>
          <w:szCs w:val="24"/>
        </w:rPr>
        <w:t>Esto invita a PDVSA, S.A. a reconocer a las comunidades como sujetos activos en la construcción de su propio futuro, no como objetos de intervención o beneficencia.</w:t>
      </w:r>
    </w:p>
    <w:p w14:paraId="573F0A3A" w14:textId="77777777" w:rsidR="00911425" w:rsidRPr="002226A7" w:rsidRDefault="00911425" w:rsidP="00B1651F">
      <w:pPr>
        <w:pStyle w:val="NormalWeb"/>
        <w:spacing w:line="360" w:lineRule="auto"/>
        <w:ind w:firstLine="567"/>
        <w:jc w:val="both"/>
      </w:pPr>
      <w:r w:rsidRPr="002226A7">
        <w:t>El reconocimiento de la voz del otro y la revalorización del sujeto social se erigen como pilares fundamentales para la construcción de una sociedad más justa, equitativa e inclusiva. Estos conceptos, íntimamente ligados, desafían las estructuras de poder hegemónicas y abren paso a la construcción de un nuevo orden social donde la diversidad sea valorada y la participación activa de todos los individuos sea una realidad tangible.</w:t>
      </w:r>
    </w:p>
    <w:p w14:paraId="28782BA3" w14:textId="77777777" w:rsidR="00911425" w:rsidRPr="002226A7" w:rsidRDefault="00911425" w:rsidP="00B1651F">
      <w:pPr>
        <w:pStyle w:val="NormalWeb"/>
        <w:spacing w:line="360" w:lineRule="auto"/>
        <w:ind w:firstLine="567"/>
        <w:jc w:val="both"/>
      </w:pPr>
      <w:r w:rsidRPr="002226A7">
        <w:lastRenderedPageBreak/>
        <w:t xml:space="preserve">Si bien el reconocimiento de la voz del otro y la revalorización del sujeto social representan avances significativos en la lucha por la justicia social, es importante reconocer que también existen diversas barreras que obstaculizan la implementación de estos principios. Es así como se observa que las estructuras de poder históricamente establecidas continúan favoreciendo a ciertos grupos e </w:t>
      </w:r>
      <w:proofErr w:type="spellStart"/>
      <w:r w:rsidRPr="002226A7">
        <w:t>invisibilizando</w:t>
      </w:r>
      <w:proofErr w:type="spellEnd"/>
      <w:r w:rsidRPr="002226A7">
        <w:t xml:space="preserve"> a otros, dificultando el reconocimiento genuino de la voz del otro y dejando clara la existencia de prejuicios y estereotipos discriminativos basados en la raza, género, clase social, orientación sexual, entre otros factores que siguen operando como mecanismos de exclusión social, limitando la participación del sujeto social en la toma de decisiones. De igual manera, la </w:t>
      </w:r>
      <w:r w:rsidRPr="002226A7">
        <w:rPr>
          <w:b/>
        </w:rPr>
        <w:t>f</w:t>
      </w:r>
      <w:r w:rsidRPr="002226A7">
        <w:rPr>
          <w:rStyle w:val="Textoennegrita"/>
          <w:b w:val="0"/>
        </w:rPr>
        <w:t>alta de acceso a recursos y oportunidades</w:t>
      </w:r>
      <w:r w:rsidRPr="002226A7">
        <w:rPr>
          <w:rStyle w:val="Textoennegrita"/>
        </w:rPr>
        <w:t xml:space="preserve"> </w:t>
      </w:r>
      <w:r w:rsidRPr="002226A7">
        <w:t>limita las capacidades de los sujetos sociales para empoderarse y participar activamente en la sociedad.</w:t>
      </w:r>
    </w:p>
    <w:p w14:paraId="252EDA84" w14:textId="77777777" w:rsidR="00911425" w:rsidRPr="002226A7" w:rsidRDefault="00911425" w:rsidP="00B1651F">
      <w:pPr>
        <w:pStyle w:val="NormalWeb"/>
        <w:spacing w:line="360" w:lineRule="auto"/>
        <w:ind w:firstLine="567"/>
        <w:jc w:val="both"/>
      </w:pPr>
      <w:r w:rsidRPr="002226A7">
        <w:t xml:space="preserve">Ante este panorama, se propone una postura académica que aboga por el </w:t>
      </w:r>
      <w:r w:rsidRPr="002226A7">
        <w:rPr>
          <w:b/>
        </w:rPr>
        <w:t>f</w:t>
      </w:r>
      <w:r w:rsidRPr="002226A7">
        <w:rPr>
          <w:rStyle w:val="Textoennegrita"/>
          <w:b w:val="0"/>
        </w:rPr>
        <w:t>ortalecimiento de una educación crítica</w:t>
      </w:r>
      <w:r w:rsidRPr="002226A7">
        <w:rPr>
          <w:rStyle w:val="Textoennegrita"/>
        </w:rPr>
        <w:t xml:space="preserve"> </w:t>
      </w:r>
      <w:r w:rsidRPr="002226A7">
        <w:t>que fomente la reflexión sobre las estructuras de poder y la valoración de la diversidad, empoderando a los individuos para que sean agentes de cambio social, que promueva la investigación social que visibilice las voces marginadas, cuestione las narrativas hegemónicas, contribuya a la construcción de alternativas sociales más justas y equitativas y que con una p</w:t>
      </w:r>
      <w:r w:rsidRPr="002226A7">
        <w:rPr>
          <w:rStyle w:val="Textoennegrita"/>
          <w:b w:val="0"/>
        </w:rPr>
        <w:t>raxis</w:t>
      </w:r>
      <w:r w:rsidRPr="002226A7">
        <w:rPr>
          <w:rStyle w:val="Textoennegrita"/>
        </w:rPr>
        <w:t xml:space="preserve"> </w:t>
      </w:r>
      <w:r w:rsidRPr="002226A7">
        <w:rPr>
          <w:rStyle w:val="Textoennegrita"/>
          <w:b w:val="0"/>
        </w:rPr>
        <w:t>transformadora</w:t>
      </w:r>
      <w:r w:rsidRPr="002226A7">
        <w:rPr>
          <w:b/>
        </w:rPr>
        <w:t xml:space="preserve"> </w:t>
      </w:r>
      <w:r w:rsidRPr="002226A7">
        <w:t>impulse acciones concretas que promuevan el reconocimiento de la voz del otro, la revalorización del sujeto social y la construcción de una sociedad más inclusiva, desde la academia y en colaboración con las comunidades.</w:t>
      </w:r>
    </w:p>
    <w:p w14:paraId="1181CCAD" w14:textId="77777777" w:rsidR="00911425" w:rsidRPr="002226A7" w:rsidRDefault="00911425" w:rsidP="00B1651F">
      <w:pPr>
        <w:pStyle w:val="NormalWeb"/>
        <w:spacing w:line="360" w:lineRule="auto"/>
        <w:ind w:firstLine="567"/>
        <w:jc w:val="both"/>
      </w:pPr>
      <w:r w:rsidRPr="002226A7">
        <w:t>El clima cultural actual, marcado por la polarización política, la desconfianza en las instituciones y la incertidumbre económica, presenta tanto desafíos como oportunidades para la aplicación de una nueva visión de la planificación de lo social en PDVSA, S.A. En cuanto a los desafíos se puede aseverar que los intereses creados pueden generar resistencia a la incorporación de nuevas perspectivas y la participación activa del sujeto social en la planificación. Por otro lado, la f</w:t>
      </w:r>
      <w:r w:rsidRPr="002226A7">
        <w:rPr>
          <w:rStyle w:val="Textoennegrita"/>
          <w:b w:val="0"/>
        </w:rPr>
        <w:t>alta de</w:t>
      </w:r>
      <w:r w:rsidRPr="002226A7">
        <w:rPr>
          <w:rStyle w:val="Textoennegrita"/>
        </w:rPr>
        <w:t xml:space="preserve"> </w:t>
      </w:r>
      <w:r w:rsidRPr="002226A7">
        <w:rPr>
          <w:rStyle w:val="Textoennegrita"/>
          <w:b w:val="0"/>
        </w:rPr>
        <w:t>recursos y capacidades en l</w:t>
      </w:r>
      <w:r w:rsidRPr="002226A7">
        <w:rPr>
          <w:b/>
        </w:rPr>
        <w:t>a</w:t>
      </w:r>
      <w:r w:rsidRPr="002226A7">
        <w:t xml:space="preserve"> implementación de una planificación de lo social efectiva pueden limitar y dificultar el contexto actual.</w:t>
      </w:r>
    </w:p>
    <w:p w14:paraId="3B95D0B4" w14:textId="77777777" w:rsidR="00911425" w:rsidRPr="002226A7" w:rsidRDefault="00911425" w:rsidP="00E7151C">
      <w:pPr>
        <w:pStyle w:val="NormalWeb"/>
        <w:spacing w:line="360" w:lineRule="auto"/>
        <w:ind w:firstLine="708"/>
        <w:jc w:val="both"/>
        <w:rPr>
          <w:rStyle w:val="Textoennegrita"/>
          <w:b w:val="0"/>
        </w:rPr>
      </w:pPr>
      <w:r w:rsidRPr="002226A7">
        <w:rPr>
          <w:rStyle w:val="Textoennegrita"/>
          <w:b w:val="0"/>
        </w:rPr>
        <w:lastRenderedPageBreak/>
        <w:t>En lo que respecta a las oportunidades</w:t>
      </w:r>
      <w:r w:rsidRPr="002226A7">
        <w:rPr>
          <w:rStyle w:val="Textoennegrita"/>
        </w:rPr>
        <w:t xml:space="preserve"> </w:t>
      </w:r>
      <w:r w:rsidRPr="002226A7">
        <w:t xml:space="preserve">se puede mencionar que existe una creciente demanda por parte de la sociedad civil de participar activamente en la toma de decisiones que afectan su vida, lo cual puede crear un terreno fértil para la aplicación de nuevas formas de planificación social. </w:t>
      </w:r>
      <w:r w:rsidRPr="002226A7">
        <w:rPr>
          <w:rStyle w:val="Textoennegrita"/>
          <w:b w:val="0"/>
        </w:rPr>
        <w:t>Asimismo</w:t>
      </w:r>
      <w:r w:rsidRPr="002226A7">
        <w:rPr>
          <w:rStyle w:val="Textoennegrita"/>
        </w:rPr>
        <w:t xml:space="preserve">, </w:t>
      </w:r>
      <w:r w:rsidRPr="002226A7">
        <w:t>la globalización y el acceso a la información abren nuevas posibilidades para el intercambio de ideas y experiencias, lo cual puede enriquecer la planificación de lo social, fortalecer la inclusión de la diversidad y facilitar la b</w:t>
      </w:r>
      <w:r w:rsidRPr="002226A7">
        <w:rPr>
          <w:rStyle w:val="Textoennegrita"/>
          <w:b w:val="0"/>
        </w:rPr>
        <w:t>úsqueda de soluciones innovadoras.</w:t>
      </w:r>
    </w:p>
    <w:p w14:paraId="762C334D" w14:textId="77777777" w:rsidR="00911425" w:rsidRPr="002226A7" w:rsidRDefault="00911425" w:rsidP="008D7696">
      <w:pPr>
        <w:pStyle w:val="Ttulo2"/>
      </w:pPr>
      <w:bookmarkStart w:id="122" w:name="_Toc171250922"/>
      <w:bookmarkStart w:id="123" w:name="_Toc187750659"/>
      <w:r w:rsidRPr="002226A7">
        <w:t>5.3.- Promoción de la autogestión y la participación protagónica, respeto a la diversidad cultural, la pluralidad de forma de vida y la valoración de los saberes marginales.</w:t>
      </w:r>
      <w:bookmarkEnd w:id="122"/>
      <w:bookmarkEnd w:id="123"/>
    </w:p>
    <w:p w14:paraId="18B8F874" w14:textId="1AA9AE4C" w:rsidR="00911425" w:rsidRPr="002226A7" w:rsidRDefault="00911425" w:rsidP="00B1651F">
      <w:pPr>
        <w:pStyle w:val="NormalWeb"/>
        <w:spacing w:line="360" w:lineRule="auto"/>
        <w:ind w:firstLine="567"/>
        <w:jc w:val="both"/>
      </w:pPr>
      <w:r w:rsidRPr="002226A7">
        <w:t>En la búsqueda de alternativas transformadoras y la necesidad de construir sociedades más justas, equitativas e inclusivas</w:t>
      </w:r>
      <w:r w:rsidR="00E7151C" w:rsidRPr="002226A7">
        <w:t>,</w:t>
      </w:r>
      <w:r w:rsidRPr="002226A7">
        <w:t xml:space="preserve"> en un mundo marcado por la complejidad social, surgen conceptos como la autogestión, la participación protagónica, el respeto a la diversidad cultural y la valoración de los saberes marginales como pilares fundamentales para el desarrollo humano integral. </w:t>
      </w:r>
    </w:p>
    <w:p w14:paraId="0B2027C7" w14:textId="77777777" w:rsidR="00911425" w:rsidRPr="002226A7" w:rsidRDefault="00911425" w:rsidP="00B1651F">
      <w:pPr>
        <w:pStyle w:val="NormalWeb"/>
        <w:spacing w:line="360" w:lineRule="auto"/>
        <w:ind w:firstLine="567"/>
        <w:jc w:val="both"/>
      </w:pPr>
      <w:r w:rsidRPr="002226A7">
        <w:t xml:space="preserve">En este sentido, la autogestión viene dada por la capacidad de los individuos y grupos de tomar sus propias decisiones, gestionar sus recursos y controlar su propio destino sin depender de estructuras externas de poder. Esto implica la </w:t>
      </w:r>
      <w:r w:rsidRPr="002226A7">
        <w:rPr>
          <w:rStyle w:val="Textoennegrita"/>
          <w:b w:val="0"/>
        </w:rPr>
        <w:t xml:space="preserve">participación protagónica y activa </w:t>
      </w:r>
      <w:r w:rsidRPr="002226A7">
        <w:t>del sujeto social en la construcción de su propio destino, desde la definición de problemas y necesidades hasta la implementación de soluciones y el seguimiento de resultados. Es un proceso de empoderamiento que permite a las personas ser protagonistas de su propio desarrollo.</w:t>
      </w:r>
    </w:p>
    <w:p w14:paraId="6BA2A228" w14:textId="77777777" w:rsidR="00911425" w:rsidRPr="002226A7" w:rsidRDefault="00911425" w:rsidP="00B1651F">
      <w:pPr>
        <w:pStyle w:val="NormalWeb"/>
        <w:spacing w:line="360" w:lineRule="auto"/>
        <w:ind w:firstLine="567"/>
        <w:jc w:val="both"/>
      </w:pPr>
      <w:r w:rsidRPr="002226A7">
        <w:t xml:space="preserve">El respeto a la diversidad cultural es el reconocimiento y la valoración de las diferentes culturas, tradiciones, cosmovisiones y formas de vida que existen en el mundo. Implica combatir la discriminación, el racismo y la exclusión, y promover el diálogo intercultural y de saberes marginales, como herramienta para la construcción de una sociedad más justa y equitativa. Estos saberes marginales son aquellos conocimientos provenientes de comunidades indígenas, afrodescendientes, </w:t>
      </w:r>
      <w:r w:rsidRPr="002226A7">
        <w:lastRenderedPageBreak/>
        <w:t xml:space="preserve">campesinas y otros grupos marginalizados, que poseen un valor invaluable para el desarrollo humano y la comprensión del mundo. </w:t>
      </w:r>
    </w:p>
    <w:p w14:paraId="5933C075" w14:textId="77777777" w:rsidR="00911425" w:rsidRPr="002226A7" w:rsidRDefault="00911425" w:rsidP="00B1651F">
      <w:pPr>
        <w:pStyle w:val="NormalWeb"/>
        <w:spacing w:line="360" w:lineRule="auto"/>
        <w:ind w:firstLine="567"/>
        <w:jc w:val="both"/>
      </w:pPr>
      <w:r w:rsidRPr="002226A7">
        <w:t xml:space="preserve">La promoción de la autogestión, la participación protagónica, el respeto a la diversidad cultural y la valoración de los saberes marginales se establecen como conceptos fundamentales en el panorama social y académico actual. Interconectados todos impulsan un replanteamiento de las estructuras de poder, la construcción de la identidad y la participación activa en la sociedad. Pero es importante reconocer que aún existen algunas limitaciones que dificultan la implementación genuina de la autogestión y la participación protagónica y es que persisten las estructuras de poder desiguales, la discriminación, la exclusión, la falta de recursos y oportunidades y la ausencia de valoración de los saberes marginales que </w:t>
      </w:r>
      <w:proofErr w:type="spellStart"/>
      <w:r w:rsidRPr="002226A7">
        <w:t>invisibilizan</w:t>
      </w:r>
      <w:proofErr w:type="spellEnd"/>
      <w:r w:rsidRPr="002226A7">
        <w:t xml:space="preserve"> y relegan los saberes ancestrales.</w:t>
      </w:r>
    </w:p>
    <w:p w14:paraId="316B1FF2" w14:textId="77777777" w:rsidR="00911425" w:rsidRPr="002226A7" w:rsidRDefault="00911425" w:rsidP="00B1651F">
      <w:pPr>
        <w:pStyle w:val="NormalWeb"/>
        <w:spacing w:line="360" w:lineRule="auto"/>
        <w:ind w:firstLine="567"/>
        <w:jc w:val="both"/>
      </w:pPr>
      <w:r w:rsidRPr="002226A7">
        <w:t>Ante este panorama surge una postura académica orientada a la promoción de un  pensamiento crítico sobre las estructuras de poder y la valoración de la diversidad, empoderando a los individuos y fomentando la investigación social que visibilice las voces marginadas y contribuya a la construcción de alternativas sociales más justas y equitativas.</w:t>
      </w:r>
    </w:p>
    <w:p w14:paraId="75B55FC7" w14:textId="1A34B7CE" w:rsidR="00911425" w:rsidRPr="002226A7" w:rsidRDefault="00911425" w:rsidP="00B1651F">
      <w:pPr>
        <w:pStyle w:val="NormalWeb"/>
        <w:spacing w:line="360" w:lineRule="auto"/>
        <w:ind w:firstLine="567"/>
        <w:jc w:val="both"/>
      </w:pPr>
      <w:r w:rsidRPr="002226A7">
        <w:t xml:space="preserve">Autores, como </w:t>
      </w:r>
      <w:r w:rsidR="00E33DB2" w:rsidRPr="002226A7">
        <w:rPr>
          <w:rStyle w:val="Textoennegrita"/>
          <w:b w:val="0"/>
        </w:rPr>
        <w:t xml:space="preserve">Santos </w:t>
      </w:r>
      <w:proofErr w:type="spellStart"/>
      <w:r w:rsidRPr="002226A7">
        <w:rPr>
          <w:rStyle w:val="Textoennegrita"/>
          <w:b w:val="0"/>
        </w:rPr>
        <w:t>Boaventura</w:t>
      </w:r>
      <w:proofErr w:type="spellEnd"/>
      <w:r w:rsidRPr="002226A7">
        <w:rPr>
          <w:rStyle w:val="Textoennegrita"/>
          <w:b w:val="0"/>
        </w:rPr>
        <w:t xml:space="preserve"> de Sousa (2018)</w:t>
      </w:r>
      <w:r w:rsidRPr="002226A7">
        <w:t xml:space="preserve"> han abordado, en el campo de las ciencias sociales, la temática de la autogestión, la participación protagónica, el respeto a la diversidad cultural y la valoración de los saberes marginales, desde una perspectiva emergente que desafía las narrativas tradicionales y propone nuevas formas de comprensión y acción social. Este autor </w:t>
      </w:r>
      <w:r w:rsidRPr="002226A7">
        <w:rPr>
          <w:rStyle w:val="Textoennegrita"/>
        </w:rPr>
        <w:t>p</w:t>
      </w:r>
      <w:r w:rsidRPr="002226A7">
        <w:t xml:space="preserve">ropone una crítica a la epistemología occidental hegemónica y defiende la construcción de un conocimiento alternativo que incluya las voces y saberes de los sujetos sociales marginados. </w:t>
      </w:r>
    </w:p>
    <w:p w14:paraId="4A283F77" w14:textId="31A3D798" w:rsidR="00911425" w:rsidRPr="002226A7" w:rsidRDefault="00E33DB2" w:rsidP="00B1651F">
      <w:pPr>
        <w:spacing w:after="0"/>
        <w:rPr>
          <w:rFonts w:ascii="Times New Roman" w:eastAsia="Times New Roman" w:hAnsi="Times New Roman"/>
          <w:szCs w:val="24"/>
        </w:rPr>
      </w:pPr>
      <w:r w:rsidRPr="002226A7">
        <w:rPr>
          <w:rFonts w:ascii="Times New Roman" w:eastAsia="Times New Roman" w:hAnsi="Times New Roman"/>
          <w:szCs w:val="24"/>
        </w:rPr>
        <w:t>Santos</w:t>
      </w:r>
      <w:r w:rsidRPr="002226A7">
        <w:rPr>
          <w:rFonts w:ascii="Times New Roman" w:eastAsia="Times New Roman" w:hAnsi="Times New Roman"/>
          <w:b/>
          <w:szCs w:val="24"/>
        </w:rPr>
        <w:t xml:space="preserve"> </w:t>
      </w:r>
      <w:proofErr w:type="spellStart"/>
      <w:r w:rsidR="00911425" w:rsidRPr="002226A7">
        <w:rPr>
          <w:rFonts w:ascii="Times New Roman" w:eastAsia="Times New Roman" w:hAnsi="Times New Roman"/>
          <w:szCs w:val="24"/>
        </w:rPr>
        <w:t>Boaventura</w:t>
      </w:r>
      <w:proofErr w:type="spellEnd"/>
      <w:r w:rsidR="00911425" w:rsidRPr="002226A7">
        <w:rPr>
          <w:rFonts w:ascii="Times New Roman" w:eastAsia="Times New Roman" w:hAnsi="Times New Roman"/>
          <w:szCs w:val="24"/>
        </w:rPr>
        <w:t xml:space="preserve"> de Sousa</w:t>
      </w:r>
      <w:r w:rsidR="001D7A4B" w:rsidRPr="002226A7">
        <w:rPr>
          <w:rFonts w:ascii="Times New Roman" w:eastAsia="Times New Roman" w:hAnsi="Times New Roman"/>
          <w:b/>
          <w:szCs w:val="24"/>
        </w:rPr>
        <w:t xml:space="preserve"> </w:t>
      </w:r>
      <w:r w:rsidR="001D7A4B" w:rsidRPr="002226A7">
        <w:t>(2009)</w:t>
      </w:r>
      <w:r w:rsidR="00911425" w:rsidRPr="002226A7">
        <w:rPr>
          <w:rFonts w:ascii="Times New Roman" w:eastAsia="Times New Roman" w:hAnsi="Times New Roman"/>
          <w:szCs w:val="24"/>
        </w:rPr>
        <w:t xml:space="preserve">, ha realizado importantes contribuciones al debate de la participación protagónica en la planificación de lo social, tomando en cuenta la diversidad cultural, la pluralidad de formas de vida y la valoración de los saberes marginales. Presenta las epistemologías del Sur como una alternativa </w:t>
      </w:r>
      <w:r w:rsidR="00911425" w:rsidRPr="002226A7">
        <w:rPr>
          <w:rFonts w:ascii="Times New Roman" w:eastAsia="Times New Roman" w:hAnsi="Times New Roman"/>
          <w:szCs w:val="24"/>
        </w:rPr>
        <w:lastRenderedPageBreak/>
        <w:t xml:space="preserve">epistémica que reconoce la validez de saberes locales, ancestrales y marginados, promoviendo la inclusión y la diversidad de perspectivas. Aboga por una democracia participativa y enfatiza la importancia de la autogestión como mecanismo para empoderar a las personas. Reconoce la riqueza y diversidad de las culturas existentes en el mundo, valorando las distintas formas de vida y cosmovisiones. Promueve un diálogo intercultural que permita el intercambio de saberes y experiencias entre diferentes culturas y da importancia a la </w:t>
      </w:r>
      <w:r w:rsidR="00911425" w:rsidRPr="002226A7">
        <w:rPr>
          <w:rFonts w:ascii="Times New Roman" w:eastAsia="Times New Roman" w:hAnsi="Times New Roman"/>
          <w:bCs/>
          <w:szCs w:val="24"/>
        </w:rPr>
        <w:t xml:space="preserve">Valoración de los saberes marginales y populares y sugiere </w:t>
      </w:r>
      <w:r w:rsidR="00911425" w:rsidRPr="002226A7">
        <w:rPr>
          <w:rFonts w:ascii="Times New Roman" w:eastAsia="Times New Roman" w:hAnsi="Times New Roman"/>
          <w:szCs w:val="24"/>
        </w:rPr>
        <w:t>la inclusión de estos saberes en los procesos de planificación de lo social.</w:t>
      </w:r>
    </w:p>
    <w:p w14:paraId="7782D58F" w14:textId="77777777" w:rsidR="008833B0" w:rsidRPr="002226A7" w:rsidRDefault="008833B0" w:rsidP="00B1651F">
      <w:pPr>
        <w:pStyle w:val="NormalWeb"/>
        <w:spacing w:before="0" w:beforeAutospacing="0" w:after="0" w:afterAutospacing="0" w:line="360" w:lineRule="auto"/>
        <w:ind w:firstLine="567"/>
        <w:jc w:val="both"/>
      </w:pPr>
    </w:p>
    <w:p w14:paraId="7684B49A" w14:textId="77777777" w:rsidR="00911425" w:rsidRPr="002226A7" w:rsidRDefault="00911425" w:rsidP="00B1651F">
      <w:pPr>
        <w:pStyle w:val="NormalWeb"/>
        <w:spacing w:before="0" w:beforeAutospacing="0" w:after="0" w:afterAutospacing="0" w:line="360" w:lineRule="auto"/>
        <w:ind w:firstLine="567"/>
        <w:jc w:val="both"/>
      </w:pPr>
      <w:r w:rsidRPr="002226A7">
        <w:t xml:space="preserve">La mirada emergente que aborda este autor se caracteriza por </w:t>
      </w:r>
      <w:r w:rsidRPr="002226A7">
        <w:rPr>
          <w:b/>
        </w:rPr>
        <w:t>c</w:t>
      </w:r>
      <w:r w:rsidRPr="002226A7">
        <w:rPr>
          <w:rStyle w:val="Textoennegrita"/>
          <w:b w:val="0"/>
        </w:rPr>
        <w:t>uestionar las estructuras de poder, por el reconocimiento y la valoración de la diversidad  cultural,</w:t>
      </w:r>
      <w:r w:rsidRPr="002226A7">
        <w:rPr>
          <w:rStyle w:val="Textoennegrita"/>
        </w:rPr>
        <w:t xml:space="preserve"> </w:t>
      </w:r>
      <w:r w:rsidRPr="002226A7">
        <w:t xml:space="preserve">la pluralidad de formas de vida y los saberes marginales, como fuentes de conocimiento y alternativas para la construcción de un futuro más justo y equitativo, por la </w:t>
      </w:r>
      <w:r w:rsidRPr="002226A7">
        <w:rPr>
          <w:rStyle w:val="Textoennegrita"/>
          <w:b w:val="0"/>
        </w:rPr>
        <w:t>promoción de la participación activa y</w:t>
      </w:r>
      <w:r w:rsidRPr="002226A7">
        <w:rPr>
          <w:rStyle w:val="Textoennegrita"/>
        </w:rPr>
        <w:t xml:space="preserve"> </w:t>
      </w:r>
      <w:r w:rsidRPr="002226A7">
        <w:t xml:space="preserve">protagónica de los sujetos sociales en la toma de decisiones y la construcción de su propio destino y por la </w:t>
      </w:r>
      <w:r w:rsidRPr="002226A7">
        <w:rPr>
          <w:rStyle w:val="Textoennegrita"/>
          <w:b w:val="0"/>
        </w:rPr>
        <w:t>construcción del conocimiento</w:t>
      </w:r>
      <w:r w:rsidRPr="002226A7">
        <w:rPr>
          <w:rStyle w:val="Textoennegrita"/>
        </w:rPr>
        <w:t xml:space="preserve"> </w:t>
      </w:r>
      <w:r w:rsidRPr="002226A7">
        <w:t>desde la experiencia y las prácticas de los sujetos sociales, reconociendo su capacidad para generar conocimiento válido y relevante.</w:t>
      </w:r>
    </w:p>
    <w:p w14:paraId="5C116D5B" w14:textId="77777777" w:rsidR="00911425" w:rsidRPr="002226A7" w:rsidRDefault="00911425" w:rsidP="00B1651F">
      <w:pPr>
        <w:pStyle w:val="NormalWeb"/>
        <w:spacing w:line="360" w:lineRule="auto"/>
        <w:ind w:firstLine="567"/>
        <w:jc w:val="both"/>
      </w:pPr>
      <w:r w:rsidRPr="002226A7">
        <w:t>La aplicación de una nueva forma de asumir lo social en la planificación, basada en la promoción de la autogestión, la participación protagónica, el respeto a la diversidad cultural y la valoración de los saberes marginales, adquiere una importancia fundamental, ya que permite incorporar las perspectivas, experiencias y saberes de diversos grupos sociales, rompiendo con la hegemonía de una única visión y construyendo una planificación más plural y representativa. Además que promueve el empoderamiento del sujeto social, haciéndolo participe en la construcción de su propio futuro, fortaleciendo su autonomía y capacidad de autogestión. De esta manera se alcanzaría la transformación social deseada.</w:t>
      </w:r>
    </w:p>
    <w:p w14:paraId="239D2E2D" w14:textId="77777777" w:rsidR="00911425" w:rsidRPr="002226A7" w:rsidRDefault="00911425" w:rsidP="00B1651F">
      <w:pPr>
        <w:pStyle w:val="NormalWeb"/>
        <w:spacing w:line="360" w:lineRule="auto"/>
        <w:ind w:firstLine="567"/>
        <w:jc w:val="both"/>
        <w:rPr>
          <w:rStyle w:val="Textoennegrita"/>
          <w:b w:val="0"/>
        </w:rPr>
      </w:pPr>
      <w:r w:rsidRPr="002226A7">
        <w:t>En el contexto actual, PDVSA, S.A. tiene la oportunidad de redefinir su enfoque de planificación de lo social desde una perspectiva emergente dirigida hacia una visión que promueva el r</w:t>
      </w:r>
      <w:r w:rsidRPr="002226A7">
        <w:rPr>
          <w:rStyle w:val="Textoennegrita"/>
          <w:b w:val="0"/>
        </w:rPr>
        <w:t>econocimiento de la diversidad como riqueza</w:t>
      </w:r>
      <w:r w:rsidRPr="002226A7">
        <w:rPr>
          <w:rStyle w:val="Textoennegrita"/>
        </w:rPr>
        <w:t xml:space="preserve">. </w:t>
      </w:r>
      <w:r w:rsidRPr="002226A7">
        <w:t xml:space="preserve">PDVSA, </w:t>
      </w:r>
      <w:r w:rsidRPr="002226A7">
        <w:lastRenderedPageBreak/>
        <w:t xml:space="preserve">S.A. debe reconocer y valorar la diversidad cultural, las pluralidades de formas de vida y los saberes marginales presentes en las comunidades con las que interactúa. Esta riqueza cultural debe ser un activo fundamental para la planificación de lo social, abriendo espacio para el diálogo intercultural y el </w:t>
      </w:r>
      <w:r w:rsidRPr="002226A7">
        <w:rPr>
          <w:b/>
        </w:rPr>
        <w:t>e</w:t>
      </w:r>
      <w:r w:rsidRPr="002226A7">
        <w:rPr>
          <w:rStyle w:val="Textoennegrita"/>
          <w:b w:val="0"/>
        </w:rPr>
        <w:t>mpoderamiento de las comunidades.</w:t>
      </w:r>
    </w:p>
    <w:p w14:paraId="60014053" w14:textId="78B845DF" w:rsidR="00911425" w:rsidRPr="002226A7" w:rsidRDefault="00343658" w:rsidP="00B1651F">
      <w:pPr>
        <w:pStyle w:val="NormalWeb"/>
        <w:spacing w:line="360" w:lineRule="auto"/>
        <w:ind w:firstLine="567"/>
        <w:jc w:val="both"/>
      </w:pPr>
      <w:r w:rsidRPr="002226A7">
        <w:rPr>
          <w:rStyle w:val="Textoennegrita"/>
          <w:b w:val="0"/>
        </w:rPr>
        <w:t>La</w:t>
      </w:r>
      <w:r w:rsidR="00911425" w:rsidRPr="002226A7">
        <w:rPr>
          <w:rStyle w:val="Textoennegrita"/>
          <w:b w:val="0"/>
        </w:rPr>
        <w:t xml:space="preserve"> nueva visión debe traer consigo</w:t>
      </w:r>
      <w:r w:rsidR="00911425" w:rsidRPr="002226A7">
        <w:rPr>
          <w:rStyle w:val="Textoennegrita"/>
        </w:rPr>
        <w:t xml:space="preserve"> </w:t>
      </w:r>
      <w:r w:rsidR="00911425" w:rsidRPr="002226A7">
        <w:t>una herramienta para la transformación y la innovación social a través de la participación activa de las comunidades con base en el consenso y en la construcción colectiva de soluciones, donde se reconozca la voz de otro, se revalore el sujeto social y se genere un mayor compromiso por parte de todos los actores involucrados.</w:t>
      </w:r>
    </w:p>
    <w:p w14:paraId="2B0D9109" w14:textId="77777777" w:rsidR="00911425" w:rsidRPr="002226A7" w:rsidRDefault="00911425" w:rsidP="00B1651F">
      <w:pPr>
        <w:pStyle w:val="NormalWeb"/>
        <w:spacing w:line="360" w:lineRule="auto"/>
        <w:ind w:firstLine="567"/>
        <w:jc w:val="both"/>
      </w:pPr>
      <w:r w:rsidRPr="002226A7">
        <w:t>En el clima cultural actual, marcado por la polarización, la desconfianza en las instituciones y la incertidumbre económica, es importante que PDVSA, S.A. adopte un enfoque sensible y contextualizado al implementar esta nueva visión en la planificación de lo social que consideren aspectos como la construcción de la confianza, una comunicación más clara, comprensible  y efectiva, la capacitación y el acompañamiento técnico a las comunidades y finalmente la flexibilidad, la adaptación y el ajuste en función del contexto y los aprendizajes obtenidos durante el proceso de planificación.</w:t>
      </w:r>
    </w:p>
    <w:p w14:paraId="4281DACA" w14:textId="77777777" w:rsidR="00911425" w:rsidRPr="002226A7" w:rsidRDefault="00911425" w:rsidP="008D7696">
      <w:pPr>
        <w:pStyle w:val="Ttulo2"/>
      </w:pPr>
      <w:bookmarkStart w:id="124" w:name="_Toc171250923"/>
      <w:bookmarkStart w:id="125" w:name="_Toc187750660"/>
      <w:r w:rsidRPr="002226A7">
        <w:t>5.4.- Una nueva visión política de la planificación social. Reinventar lo social de la planificación donde el centro debe ser el ser en comunidad. Una nueva visión de abordaje comunitario,  desde un enfoque del desarrollo humano y la participación.</w:t>
      </w:r>
      <w:bookmarkEnd w:id="124"/>
      <w:bookmarkEnd w:id="125"/>
    </w:p>
    <w:p w14:paraId="0AB34D08" w14:textId="77777777" w:rsidR="00911425" w:rsidRPr="002226A7" w:rsidRDefault="00911425" w:rsidP="00B1651F">
      <w:pPr>
        <w:pStyle w:val="NormalWeb"/>
        <w:spacing w:line="360" w:lineRule="auto"/>
        <w:ind w:firstLine="567"/>
        <w:jc w:val="both"/>
      </w:pPr>
      <w:r w:rsidRPr="002226A7">
        <w:t xml:space="preserve">En la búsqueda de alternativas transformadoras y la necesidad de construir sociedades más justas, equitativas e inclusivas, surge la urgencia de replantear la planificación tradicional desde una perspectiva emergente que reconozca la voz del otro, revalore al sujeto social y promueva la construcción de una sociedad más humana. Surge entonces la propuesta de una nueva visión política de la planificación social basada en la reinvención de lo social desde la comunidad, con el ser en comunidad como eje central. Esto implica un cambio radical en el paradigma de la </w:t>
      </w:r>
      <w:r w:rsidRPr="002226A7">
        <w:lastRenderedPageBreak/>
        <w:t>planificación social, pasando de un enfoque centralizado y vertical a uno descentralizado, participativo y horizontal. Se trata de reorientar la planificación hacia el fortalecimiento de las comunidades, reconociéndolas como protagonistas de su propio desarrollo y empoderándolas para que tomen control de su destino.</w:t>
      </w:r>
    </w:p>
    <w:p w14:paraId="1B9ED0A0" w14:textId="77777777" w:rsidR="00911425" w:rsidRPr="002226A7" w:rsidRDefault="00911425" w:rsidP="00B1651F">
      <w:pPr>
        <w:pStyle w:val="NormalWeb"/>
        <w:spacing w:line="360" w:lineRule="auto"/>
        <w:ind w:firstLine="567"/>
        <w:jc w:val="both"/>
      </w:pPr>
      <w:r w:rsidRPr="002226A7">
        <w:t xml:space="preserve">Esta nueva visión se apoya en un enfoque holístico del desarrollo humano que coloca al ser humano y su participación activa en el centro del proceso de desarrollo  y con ello el reconocimiento de su dignidad, su integralidad y a la promoción de su bienestar físico, mental, social y espiritual. </w:t>
      </w:r>
    </w:p>
    <w:p w14:paraId="36B63DC0" w14:textId="77777777" w:rsidR="00911425" w:rsidRPr="002226A7" w:rsidRDefault="00911425" w:rsidP="00B1651F">
      <w:pPr>
        <w:pStyle w:val="NormalWeb"/>
        <w:spacing w:line="360" w:lineRule="auto"/>
        <w:ind w:firstLine="567"/>
        <w:jc w:val="both"/>
        <w:rPr>
          <w:b/>
        </w:rPr>
      </w:pPr>
      <w:r w:rsidRPr="002226A7">
        <w:t xml:space="preserve">Se determina, entre sus características principales, la centralidad </w:t>
      </w:r>
      <w:r w:rsidRPr="002226A7">
        <w:rPr>
          <w:rStyle w:val="Textoennegrita"/>
          <w:b w:val="0"/>
        </w:rPr>
        <w:t>del ser en comunidad</w:t>
      </w:r>
      <w:r w:rsidRPr="002226A7">
        <w:t xml:space="preserve"> que no es más que el advenimiento de las comunidades como espacios de encuentro, solidaridad y construcción colectiva, donde se tejen relaciones de confianza, reciprocidad y apoyo mutuo. Pero también la p</w:t>
      </w:r>
      <w:r w:rsidRPr="002226A7">
        <w:rPr>
          <w:rStyle w:val="Textoennegrita"/>
          <w:b w:val="0"/>
        </w:rPr>
        <w:t>articipación protagónica, el empoderamiento a las comunidades, la promoción de los derechos humanos y la sostenibilidad son elementos fundamentales que caracterizan esta nueva visión política de la planificación de lo social que se plantea.</w:t>
      </w:r>
    </w:p>
    <w:p w14:paraId="086BCE5D" w14:textId="77777777" w:rsidR="00911425" w:rsidRPr="002226A7" w:rsidRDefault="00911425" w:rsidP="00B1651F">
      <w:pPr>
        <w:pStyle w:val="NormalWeb"/>
        <w:spacing w:line="360" w:lineRule="auto"/>
        <w:ind w:firstLine="567"/>
        <w:jc w:val="both"/>
      </w:pPr>
      <w:r w:rsidRPr="002226A7">
        <w:t xml:space="preserve">Con la implementación de esta nueva visión política de la planificación social se busca un cambio profundo en la cultura organizacional y en las prácticas de las instituciones públicas y privadas, lo que representaría un avance significativo en la búsqueda de alternativas transformadoras para construir sociedades más justas, equitativas e inclusivas. </w:t>
      </w:r>
    </w:p>
    <w:p w14:paraId="2AD87092" w14:textId="77777777" w:rsidR="00911425" w:rsidRPr="002226A7" w:rsidRDefault="00911425" w:rsidP="00B1651F">
      <w:pPr>
        <w:pStyle w:val="NormalWeb"/>
        <w:spacing w:line="360" w:lineRule="auto"/>
        <w:ind w:firstLine="567"/>
        <w:jc w:val="both"/>
      </w:pPr>
      <w:r w:rsidRPr="002226A7">
        <w:t>La nueva visión política de la planificación social, que promueve enfoques más participativos, flexibles y orientados a la transformación social, ha sido recibida con entusiasmo por muchos sectores. Sin embargo, también ha generado críticas por parte de algunos actores que consideran que esta nueva visión es idealista, poco realista o incluso peligrosa.</w:t>
      </w:r>
    </w:p>
    <w:p w14:paraId="4C636003" w14:textId="77777777" w:rsidR="00911425" w:rsidRPr="002226A7" w:rsidRDefault="00911425" w:rsidP="00B1651F">
      <w:pPr>
        <w:pStyle w:val="NormalWeb"/>
        <w:spacing w:line="360" w:lineRule="auto"/>
        <w:ind w:firstLine="567"/>
        <w:jc w:val="both"/>
      </w:pPr>
      <w:r w:rsidRPr="002226A7">
        <w:t xml:space="preserve">Algunos críticos argumentan que la nueva visión de la planificación social es demasiado idealista y no toma en cuenta las limitaciones de la realidad. Señalan que la participación ciudadana puede ser difícil de lograr, que los procesos de </w:t>
      </w:r>
      <w:r w:rsidRPr="002226A7">
        <w:lastRenderedPageBreak/>
        <w:t>planificación pueden ser lentos y costosos, y que los cambios sociales profundos son complejos y requieren de mucho tiempo.</w:t>
      </w:r>
    </w:p>
    <w:p w14:paraId="1B673E2A" w14:textId="77777777" w:rsidR="00911425" w:rsidRPr="002226A7" w:rsidRDefault="00911425" w:rsidP="00B1651F">
      <w:pPr>
        <w:pStyle w:val="NormalWeb"/>
        <w:spacing w:line="360" w:lineRule="auto"/>
        <w:ind w:firstLine="567"/>
        <w:jc w:val="both"/>
      </w:pPr>
      <w:r w:rsidRPr="002226A7">
        <w:t>Otros críticos sostienen que la nueva visión de la planificación social no es realista en el contexto actual. Argumentan que los gobiernos y las instituciones no están preparados para adoptar enfoques participativos y que las comunidades locales a menudo no tienen la capacidad o los recursos necesarios para participar activamente en la planificación social.</w:t>
      </w:r>
    </w:p>
    <w:p w14:paraId="62C89A63" w14:textId="77777777" w:rsidR="00911425" w:rsidRPr="002226A7" w:rsidRDefault="00911425" w:rsidP="00B1651F">
      <w:pPr>
        <w:pStyle w:val="NormalWeb"/>
        <w:spacing w:line="360" w:lineRule="auto"/>
        <w:ind w:firstLine="567"/>
        <w:jc w:val="both"/>
      </w:pPr>
      <w:r w:rsidRPr="002226A7">
        <w:rPr>
          <w:rStyle w:val="Textoennegrita"/>
          <w:b w:val="0"/>
        </w:rPr>
        <w:t>Otros</w:t>
      </w:r>
      <w:r w:rsidRPr="002226A7">
        <w:rPr>
          <w:rStyle w:val="Textoennegrita"/>
        </w:rPr>
        <w:t xml:space="preserve"> </w:t>
      </w:r>
      <w:r w:rsidRPr="002226A7">
        <w:t xml:space="preserve">advierten que la nueva visión de la planificación social puede ser utilizada para manipular a las comunidades y legitimar políticas que no son en su mejor interés. Señalan que los poderosos pueden utilizar los procesos participativos para cooptar a las comunidades y silenciar las voces disidentes. </w:t>
      </w:r>
    </w:p>
    <w:p w14:paraId="44D7AC98" w14:textId="77777777" w:rsidR="00911425" w:rsidRPr="002226A7" w:rsidRDefault="00911425" w:rsidP="00B1651F">
      <w:pPr>
        <w:pStyle w:val="NormalWeb"/>
        <w:spacing w:line="360" w:lineRule="auto"/>
        <w:ind w:firstLine="567"/>
        <w:jc w:val="both"/>
      </w:pPr>
      <w:r w:rsidRPr="002226A7">
        <w:t>La postura académica se apoya firmemente en la propuesta de una nueva visión política de la planificación social centrada en la reinvención de lo social desde la comunidad, el ser en comunidad, el enfoque del desarrollo humano y la participación. Sin embargo, es necesario reconocer que su implementación requiere un esfuerzo sostenido para abordar los desafíos que presenta. La academia recomienda la realización de investigaciones y estudios de casos para evaluar la efectividad de esta nueva visión en diferentes contextos y para generar aprendizajes que permitan su implementación exitosa.</w:t>
      </w:r>
    </w:p>
    <w:p w14:paraId="21051AE3" w14:textId="77777777" w:rsidR="00911425" w:rsidRPr="002226A7" w:rsidRDefault="00911425" w:rsidP="00B1651F">
      <w:pPr>
        <w:pStyle w:val="NormalWeb"/>
        <w:spacing w:line="360" w:lineRule="auto"/>
        <w:ind w:firstLine="567"/>
        <w:jc w:val="both"/>
      </w:pPr>
      <w:r w:rsidRPr="002226A7">
        <w:t>En el ámbito de las ciencias sociales y humanas, diversos autores y referentes teóricos han abordado la temática de una nueva visión política de la planificación social, con énfasis en la reinvención de lo social desde la comunidad, el ser en comunidad y un enfoque del desarrollo humano y la participación. Estos autores proponen una mirada emergente que desafía la narrativa tradicional y apuesta por la construcción de alternativas transformadoras para el bienestar social.</w:t>
      </w:r>
    </w:p>
    <w:p w14:paraId="7559AB3D" w14:textId="1F44D3AE" w:rsidR="00911425" w:rsidRPr="002226A7" w:rsidRDefault="00911425" w:rsidP="00C76E46">
      <w:pPr>
        <w:pStyle w:val="NormalWeb"/>
        <w:spacing w:line="360" w:lineRule="auto"/>
        <w:ind w:firstLine="567"/>
        <w:jc w:val="both"/>
      </w:pPr>
      <w:r w:rsidRPr="002226A7">
        <w:rPr>
          <w:rStyle w:val="Textoennegrita"/>
          <w:b w:val="0"/>
        </w:rPr>
        <w:t>En este sentido,</w:t>
      </w:r>
      <w:r w:rsidRPr="002226A7">
        <w:rPr>
          <w:rStyle w:val="Textoennegrita"/>
        </w:rPr>
        <w:t xml:space="preserve"> </w:t>
      </w:r>
      <w:r w:rsidR="00E33DB2" w:rsidRPr="002226A7">
        <w:rPr>
          <w:rStyle w:val="Textoennegrita"/>
          <w:b w:val="0"/>
        </w:rPr>
        <w:t xml:space="preserve">Santos </w:t>
      </w:r>
      <w:proofErr w:type="spellStart"/>
      <w:r w:rsidRPr="002226A7">
        <w:rPr>
          <w:rStyle w:val="Textoennegrita"/>
          <w:b w:val="0"/>
        </w:rPr>
        <w:t>Boaventura</w:t>
      </w:r>
      <w:proofErr w:type="spellEnd"/>
      <w:r w:rsidRPr="002226A7">
        <w:rPr>
          <w:rStyle w:val="Textoennegrita"/>
          <w:b w:val="0"/>
        </w:rPr>
        <w:t xml:space="preserve"> de Sousa </w:t>
      </w:r>
      <w:r w:rsidRPr="002226A7">
        <w:t>(2010), propone una "ecología de saberes" que reconoce la diversidad de conocimientos y la importancia de la participación popular en la construc</w:t>
      </w:r>
      <w:r w:rsidR="00C76E46" w:rsidRPr="002226A7">
        <w:t xml:space="preserve">ción de alternativas sociales. </w:t>
      </w:r>
      <w:proofErr w:type="spellStart"/>
      <w:r w:rsidRPr="002226A7">
        <w:rPr>
          <w:rStyle w:val="Textoennegrita"/>
          <w:b w:val="0"/>
        </w:rPr>
        <w:t>Latour</w:t>
      </w:r>
      <w:proofErr w:type="spellEnd"/>
      <w:r w:rsidRPr="002226A7">
        <w:rPr>
          <w:b/>
        </w:rPr>
        <w:t xml:space="preserve"> </w:t>
      </w:r>
      <w:r w:rsidR="00C76E46" w:rsidRPr="002226A7">
        <w:rPr>
          <w:rStyle w:val="Textoennegrita"/>
          <w:b w:val="0"/>
        </w:rPr>
        <w:t>Bruno</w:t>
      </w:r>
      <w:r w:rsidR="00C76E46" w:rsidRPr="002226A7">
        <w:t xml:space="preserve"> </w:t>
      </w:r>
      <w:r w:rsidRPr="002226A7">
        <w:lastRenderedPageBreak/>
        <w:t>(2001), presenta una visión más relacional y contextualizada de la planificación que reconoce la importancia de las redes sociales y las tecnologías.</w:t>
      </w:r>
      <w:r w:rsidR="00C76E46" w:rsidRPr="002226A7">
        <w:t xml:space="preserve"> </w:t>
      </w:r>
      <w:r w:rsidRPr="002226A7">
        <w:rPr>
          <w:rStyle w:val="Textoennegrita"/>
          <w:b w:val="0"/>
        </w:rPr>
        <w:t xml:space="preserve">Scott </w:t>
      </w:r>
      <w:r w:rsidR="00C76E46" w:rsidRPr="002226A7">
        <w:rPr>
          <w:rStyle w:val="Textoennegrita"/>
          <w:b w:val="0"/>
        </w:rPr>
        <w:t>James</w:t>
      </w:r>
      <w:r w:rsidR="00C76E46" w:rsidRPr="002226A7">
        <w:t xml:space="preserve"> </w:t>
      </w:r>
      <w:r w:rsidRPr="002226A7">
        <w:t>(1992),</w:t>
      </w:r>
      <w:r w:rsidRPr="002226A7">
        <w:rPr>
          <w:b/>
        </w:rPr>
        <w:t xml:space="preserve"> </w:t>
      </w:r>
      <w:r w:rsidRPr="002226A7">
        <w:t>argumenta que las comunidades locales tienen un conocimiento profundo de sus necesidades y condiciones y que son capaces de desarrollar sus propias soluciones a los problemas que enfrentan.</w:t>
      </w:r>
      <w:r w:rsidR="00C76E46" w:rsidRPr="002226A7">
        <w:t xml:space="preserve"> Y, </w:t>
      </w:r>
      <w:r w:rsidRPr="002226A7">
        <w:rPr>
          <w:rStyle w:val="Textoennegrita"/>
          <w:b w:val="0"/>
        </w:rPr>
        <w:t xml:space="preserve">Escobar </w:t>
      </w:r>
      <w:r w:rsidRPr="002226A7">
        <w:t>(1995),</w:t>
      </w:r>
      <w:r w:rsidR="001B1F5C" w:rsidRPr="002226A7">
        <w:t xml:space="preserve"> sostiene</w:t>
      </w:r>
      <w:r w:rsidRPr="002226A7">
        <w:t xml:space="preserve"> que el discurso del desarrollo a menudo impone valores y modelos externos a las comunidades locales, lo que puede tener consecuencias negativas para sus culturas y formas de vida.</w:t>
      </w:r>
    </w:p>
    <w:p w14:paraId="15973FAC" w14:textId="77777777" w:rsidR="008833B0" w:rsidRPr="002226A7" w:rsidRDefault="00911425" w:rsidP="00B1651F">
      <w:pPr>
        <w:pStyle w:val="NormalWeb"/>
        <w:spacing w:line="360" w:lineRule="auto"/>
        <w:ind w:firstLine="567"/>
        <w:jc w:val="both"/>
      </w:pPr>
      <w:r w:rsidRPr="002226A7">
        <w:t xml:space="preserve">La mirada emergente que comparten estos autores se caracteriza por el </w:t>
      </w:r>
      <w:r w:rsidRPr="002226A7">
        <w:rPr>
          <w:b/>
        </w:rPr>
        <w:t>c</w:t>
      </w:r>
      <w:r w:rsidRPr="002226A7">
        <w:rPr>
          <w:rStyle w:val="Textoennegrita"/>
          <w:b w:val="0"/>
        </w:rPr>
        <w:t>uestionamiento de  las estructuras de poder,</w:t>
      </w:r>
      <w:r w:rsidRPr="002226A7">
        <w:rPr>
          <w:rStyle w:val="Textoennegrita"/>
        </w:rPr>
        <w:t xml:space="preserve"> </w:t>
      </w:r>
      <w:r w:rsidRPr="002226A7">
        <w:t xml:space="preserve"> abriendo espacio para nuevas voces y perspectivas, la valoración de la diversidad, </w:t>
      </w:r>
      <w:r w:rsidRPr="002226A7">
        <w:rPr>
          <w:rStyle w:val="Textoennegrita"/>
          <w:b w:val="0"/>
        </w:rPr>
        <w:t>la participación protagónica y activa</w:t>
      </w:r>
      <w:r w:rsidRPr="002226A7">
        <w:rPr>
          <w:rStyle w:val="Textoennegrita"/>
        </w:rPr>
        <w:t xml:space="preserve"> </w:t>
      </w:r>
      <w:r w:rsidRPr="002226A7">
        <w:t>de los sujetos sociales en la toma de decisiones y la construcción de su propio destino y la construcción del conocimiento desde abajo, que busca crear conocimiento desde la experienci</w:t>
      </w:r>
      <w:r w:rsidR="008833B0" w:rsidRPr="002226A7">
        <w:t xml:space="preserve">a y la práctica de los sujetos </w:t>
      </w:r>
    </w:p>
    <w:p w14:paraId="28604A4F" w14:textId="66725D1C" w:rsidR="00911425" w:rsidRPr="002226A7" w:rsidRDefault="00911425" w:rsidP="00B1651F">
      <w:pPr>
        <w:pStyle w:val="NormalWeb"/>
        <w:spacing w:line="360" w:lineRule="auto"/>
        <w:ind w:firstLine="567"/>
        <w:jc w:val="both"/>
        <w:rPr>
          <w:b/>
        </w:rPr>
      </w:pPr>
      <w:r w:rsidRPr="002226A7">
        <w:t>En el contexto actual, la nueva visión de la planificación de lo social de PDVSA, S.A. está orientada hacia un enfoque comunitario, participativo y humano. Esta empresa redefine su enfoque de planificación social desde una perspectiva emergente y promueve la autogestión, la participación protagónica, el respeto a la diversidad cultural y la valoración de los saberes marginales. De igual manera reconoce la c</w:t>
      </w:r>
      <w:r w:rsidRPr="002226A7">
        <w:rPr>
          <w:rStyle w:val="Textoennegrita"/>
          <w:b w:val="0"/>
        </w:rPr>
        <w:t xml:space="preserve">entralidad del ser en comunidad, </w:t>
      </w:r>
      <w:r w:rsidRPr="002226A7">
        <w:t xml:space="preserve">fomenta el trabajo colaborativo entre diferentes actores sociales, promueve la participación activa de las comunidades, aborda el desarrollo humano desde un enfoque holístico, empodera a las comunidades y fomenta el </w:t>
      </w:r>
      <w:r w:rsidRPr="002226A7">
        <w:rPr>
          <w:rStyle w:val="Textoennegrita"/>
          <w:b w:val="0"/>
        </w:rPr>
        <w:t>respeto a la diversidad cultural y la valoración de los saberes marginales.</w:t>
      </w:r>
    </w:p>
    <w:p w14:paraId="110F79BD" w14:textId="623CBC2B" w:rsidR="00911425" w:rsidRPr="002226A7" w:rsidRDefault="00911425" w:rsidP="008D7696">
      <w:pPr>
        <w:pStyle w:val="Ttulo2"/>
      </w:pPr>
      <w:bookmarkStart w:id="126" w:name="_Toc171250924"/>
      <w:bookmarkStart w:id="127" w:name="_Toc187750661"/>
      <w:r w:rsidRPr="002226A7">
        <w:t>5.5.- Valoración del sector productivo comunitario</w:t>
      </w:r>
      <w:proofErr w:type="gramStart"/>
      <w:r w:rsidRPr="002226A7">
        <w:t>.</w:t>
      </w:r>
      <w:bookmarkEnd w:id="126"/>
      <w:r w:rsidR="00C76E46" w:rsidRPr="002226A7">
        <w:t>(</w:t>
      </w:r>
      <w:proofErr w:type="gramEnd"/>
      <w:r w:rsidR="00C76E46" w:rsidRPr="002226A7">
        <w:t>SPC)</w:t>
      </w:r>
      <w:bookmarkEnd w:id="127"/>
    </w:p>
    <w:p w14:paraId="19BE149D" w14:textId="77777777" w:rsidR="00911425" w:rsidRPr="002226A7" w:rsidRDefault="00911425" w:rsidP="004E7461">
      <w:pPr>
        <w:rPr>
          <w:rFonts w:ascii="Times New Roman" w:hAnsi="Times New Roman"/>
          <w:b/>
          <w:szCs w:val="24"/>
        </w:rPr>
      </w:pPr>
      <w:r w:rsidRPr="002226A7">
        <w:rPr>
          <w:rFonts w:ascii="Times New Roman" w:hAnsi="Times New Roman"/>
          <w:szCs w:val="24"/>
        </w:rPr>
        <w:t xml:space="preserve">El sector productivo comunitario (SPC) se ha convertido en un actor fundamental en el contexto socioeconómico actual, especialmente en países en vías de desarrollo. Este sector, conformado por iniciativas económicas de base comunitaria, surge como una alternativa para enfrentar la pobreza, la exclusión social y la dependencia de modelos económicos tradicionales. Abarca una amplia gama de actividades productivas, desde la agricultura familiar y la artesanía hasta el comercio </w:t>
      </w:r>
      <w:r w:rsidRPr="002226A7">
        <w:rPr>
          <w:rFonts w:ascii="Times New Roman" w:hAnsi="Times New Roman"/>
          <w:szCs w:val="24"/>
        </w:rPr>
        <w:lastRenderedPageBreak/>
        <w:t>local y el turismo comunitario. Desde su e</w:t>
      </w:r>
      <w:r w:rsidRPr="002226A7">
        <w:rPr>
          <w:rStyle w:val="Textoennegrita"/>
          <w:rFonts w:ascii="Times New Roman" w:hAnsi="Times New Roman"/>
          <w:b w:val="0"/>
          <w:szCs w:val="24"/>
        </w:rPr>
        <w:t>nfoque social,</w:t>
      </w:r>
      <w:r w:rsidRPr="002226A7">
        <w:rPr>
          <w:rFonts w:ascii="Times New Roman" w:hAnsi="Times New Roman"/>
          <w:b/>
          <w:szCs w:val="24"/>
        </w:rPr>
        <w:t xml:space="preserve"> </w:t>
      </w:r>
      <w:r w:rsidRPr="002226A7">
        <w:rPr>
          <w:rFonts w:ascii="Times New Roman" w:hAnsi="Times New Roman"/>
          <w:szCs w:val="24"/>
        </w:rPr>
        <w:t>las iniciativas del SPC no solo buscan la generación de ingresos, sino también el fortalecimiento social, la autonomía comunitaria y la construcción de relaciones de solidaridad.</w:t>
      </w:r>
    </w:p>
    <w:p w14:paraId="2C29936B" w14:textId="77777777" w:rsidR="00911425" w:rsidRPr="002226A7" w:rsidRDefault="00911425" w:rsidP="006D58F9">
      <w:pPr>
        <w:pStyle w:val="NormalWeb"/>
        <w:spacing w:line="360" w:lineRule="auto"/>
        <w:ind w:firstLine="567"/>
        <w:jc w:val="both"/>
      </w:pPr>
      <w:r w:rsidRPr="002226A7">
        <w:rPr>
          <w:rStyle w:val="Textoennegrita"/>
          <w:b w:val="0"/>
        </w:rPr>
        <w:t>La importancia del SPC se traduce en el reconocimiento</w:t>
      </w:r>
      <w:r w:rsidRPr="002226A7">
        <w:t xml:space="preserve"> de su papel fundamental en el desarrollo local y nacional, ya que contribuye significativamente a la producción de bienes y servicios, la generación de empleo y la dinamización de las economías locales.</w:t>
      </w:r>
    </w:p>
    <w:p w14:paraId="5209352E" w14:textId="77777777" w:rsidR="00911425" w:rsidRPr="002226A7" w:rsidRDefault="00911425" w:rsidP="004E7461">
      <w:pPr>
        <w:spacing w:before="100" w:beforeAutospacing="1" w:after="100" w:afterAutospacing="1"/>
        <w:rPr>
          <w:rFonts w:ascii="Times New Roman" w:hAnsi="Times New Roman"/>
          <w:szCs w:val="24"/>
        </w:rPr>
      </w:pPr>
      <w:r w:rsidRPr="002226A7">
        <w:rPr>
          <w:rFonts w:ascii="Times New Roman" w:hAnsi="Times New Roman"/>
          <w:szCs w:val="24"/>
        </w:rPr>
        <w:t>Las iniciativas del SPC promueven la inclusión social, el empoderamiento de las comunidades y la construcción de un tejido social más fuerte. Permite, además, justificar la inversión pública en este sector y crear políticas que fortalezcan su desarrollo.</w:t>
      </w:r>
    </w:p>
    <w:p w14:paraId="464A0039" w14:textId="3B45FAA2" w:rsidR="00911425" w:rsidRPr="002226A7" w:rsidRDefault="00911425" w:rsidP="004E7461">
      <w:pPr>
        <w:spacing w:before="100" w:beforeAutospacing="1" w:after="100" w:afterAutospacing="1"/>
        <w:rPr>
          <w:rFonts w:ascii="Times New Roman" w:hAnsi="Times New Roman"/>
          <w:szCs w:val="24"/>
        </w:rPr>
      </w:pPr>
      <w:r w:rsidRPr="002226A7">
        <w:rPr>
          <w:rFonts w:ascii="Times New Roman" w:hAnsi="Times New Roman"/>
          <w:szCs w:val="24"/>
        </w:rPr>
        <w:t>Algunas de las metodologías para valorar el aporte del SPC, tanto en términos económicos como socia</w:t>
      </w:r>
      <w:r w:rsidR="000A20E3" w:rsidRPr="002226A7">
        <w:rPr>
          <w:rFonts w:ascii="Times New Roman" w:hAnsi="Times New Roman"/>
          <w:szCs w:val="24"/>
        </w:rPr>
        <w:t xml:space="preserve">les más utilizadas incluyen un </w:t>
      </w:r>
      <w:r w:rsidRPr="002226A7">
        <w:rPr>
          <w:rStyle w:val="Textoennegrita"/>
          <w:rFonts w:ascii="Times New Roman" w:hAnsi="Times New Roman"/>
          <w:b w:val="0"/>
          <w:szCs w:val="24"/>
        </w:rPr>
        <w:t>análisis cuantitativo-cualitativo y un análisis costo-beneficio</w:t>
      </w:r>
      <w:r w:rsidRPr="002226A7">
        <w:rPr>
          <w:rFonts w:ascii="Times New Roman" w:hAnsi="Times New Roman"/>
          <w:szCs w:val="24"/>
        </w:rPr>
        <w:t>.</w:t>
      </w:r>
      <w:r w:rsidRPr="002226A7">
        <w:rPr>
          <w:rStyle w:val="Textoennegrita"/>
          <w:rFonts w:ascii="Times New Roman" w:hAnsi="Times New Roman"/>
          <w:szCs w:val="24"/>
        </w:rPr>
        <w:t xml:space="preserve"> </w:t>
      </w:r>
      <w:r w:rsidRPr="002226A7">
        <w:rPr>
          <w:rFonts w:ascii="Times New Roman" w:hAnsi="Times New Roman"/>
          <w:szCs w:val="24"/>
        </w:rPr>
        <w:t>Por ejemplo, el análisis cuantitativo puede subestimar el valor social y cultural de las iniciativas comunitarias, mientras que el análisis cualitativo puede ser susceptible a sesgos y dificultades de comparación.</w:t>
      </w:r>
    </w:p>
    <w:p w14:paraId="1FF774BC" w14:textId="77777777" w:rsidR="00911425" w:rsidRPr="002226A7" w:rsidRDefault="00911425" w:rsidP="006D58F9">
      <w:pPr>
        <w:pStyle w:val="NormalWeb"/>
        <w:spacing w:line="360" w:lineRule="auto"/>
        <w:ind w:firstLine="567"/>
        <w:jc w:val="both"/>
      </w:pPr>
      <w:r w:rsidRPr="002226A7">
        <w:t>La valoración del sector productivo comunitario (SPC) ha ganado relevancia en el contexto socioeconómico actual. Sin embargo, es necesario considerar un análisis crítico en cuanto a que su enfoque es eminentemente social apartando las dimensiones sociales, culturales y ambientales de este sector. El SPC tampoco goza del reconocimiento formal y el apoyo institucional necesarios para alcanzar su pleno potencial. Esto se refleja en la falta de acceso a financiamiento, capacitación y asistencia técnica.</w:t>
      </w:r>
    </w:p>
    <w:p w14:paraId="74573E34" w14:textId="43256B45" w:rsidR="00911425" w:rsidRPr="002226A7" w:rsidRDefault="00911425" w:rsidP="006D58F9">
      <w:pPr>
        <w:spacing w:before="100" w:beforeAutospacing="1" w:after="100" w:afterAutospacing="1"/>
        <w:rPr>
          <w:rFonts w:ascii="Times New Roman" w:hAnsi="Times New Roman"/>
          <w:szCs w:val="24"/>
        </w:rPr>
      </w:pPr>
      <w:r w:rsidRPr="002226A7">
        <w:rPr>
          <w:rFonts w:ascii="Times New Roman" w:hAnsi="Times New Roman"/>
          <w:szCs w:val="24"/>
        </w:rPr>
        <w:t>Si bien las iniciativas del SPC han demostrado ser exitosas a nivel local, existen desafíos para escalarlas a mayor escala y repli</w:t>
      </w:r>
      <w:r w:rsidR="006D58F9" w:rsidRPr="002226A7">
        <w:rPr>
          <w:rFonts w:ascii="Times New Roman" w:hAnsi="Times New Roman"/>
          <w:szCs w:val="24"/>
        </w:rPr>
        <w:t xml:space="preserve">carlas en diferentes contextos. Se reconoce su importancia </w:t>
      </w:r>
      <w:r w:rsidRPr="002226A7">
        <w:rPr>
          <w:rFonts w:ascii="Times New Roman" w:hAnsi="Times New Roman"/>
          <w:szCs w:val="24"/>
        </w:rPr>
        <w:t xml:space="preserve">como un </w:t>
      </w:r>
      <w:r w:rsidR="006D58F9" w:rsidRPr="002226A7">
        <w:rPr>
          <w:rFonts w:ascii="Times New Roman" w:hAnsi="Times New Roman"/>
          <w:szCs w:val="24"/>
        </w:rPr>
        <w:t>f</w:t>
      </w:r>
      <w:r w:rsidRPr="002226A7">
        <w:rPr>
          <w:rFonts w:ascii="Times New Roman" w:hAnsi="Times New Roman"/>
          <w:szCs w:val="24"/>
        </w:rPr>
        <w:t xml:space="preserve">actor clave en el desarrollo local y la construcción de alternativas económicas más justas y sostenibles. Sin embargo, es necesario un enfoque crítico que considere las limitaciones de las metodologías de valoración </w:t>
      </w:r>
      <w:r w:rsidRPr="002226A7">
        <w:rPr>
          <w:rFonts w:ascii="Times New Roman" w:hAnsi="Times New Roman"/>
          <w:szCs w:val="24"/>
        </w:rPr>
        <w:lastRenderedPageBreak/>
        <w:t>actuales, la necesidad de una valoración integral que incluya las dimensiones sociales, culturales y ambientales, y la importancia de fortalecer el reconocimiento formal y el apoyo institucional a este sector.</w:t>
      </w:r>
    </w:p>
    <w:p w14:paraId="5F1D5FA6" w14:textId="3ADCBDCB" w:rsidR="00911425" w:rsidRPr="002226A7" w:rsidRDefault="00911425" w:rsidP="00C76E46">
      <w:pPr>
        <w:pStyle w:val="NormalWeb"/>
        <w:spacing w:line="360" w:lineRule="auto"/>
        <w:ind w:firstLine="567"/>
        <w:jc w:val="both"/>
      </w:pPr>
      <w:r w:rsidRPr="002226A7">
        <w:t>La academia recomienda realizar investigaciones que profundicen en las metodologías de valoración del SPC, que exploren estrategias para escalar las iniciativas comunitarias y que promuevan la creación de políticas públicas que apoye</w:t>
      </w:r>
      <w:r w:rsidR="00C76E46" w:rsidRPr="002226A7">
        <w:t xml:space="preserve">n el desarrollo de este sector. </w:t>
      </w:r>
      <w:r w:rsidRPr="002226A7">
        <w:rPr>
          <w:bCs/>
        </w:rPr>
        <w:t>Para</w:t>
      </w:r>
      <w:r w:rsidRPr="002226A7">
        <w:rPr>
          <w:b/>
          <w:bCs/>
        </w:rPr>
        <w:t xml:space="preserve"> </w:t>
      </w:r>
      <w:proofErr w:type="spellStart"/>
      <w:r w:rsidRPr="002226A7">
        <w:rPr>
          <w:bCs/>
        </w:rPr>
        <w:t>Sassen</w:t>
      </w:r>
      <w:proofErr w:type="spellEnd"/>
      <w:r w:rsidRPr="002226A7">
        <w:rPr>
          <w:bCs/>
        </w:rPr>
        <w:t xml:space="preserve"> </w:t>
      </w:r>
      <w:r w:rsidRPr="002226A7">
        <w:t>(2000), la globalización ha creado nuevas oportunidades para las comunidades locales, pero también ha generado nuevas desigualdades y desafíos.</w:t>
      </w:r>
      <w:r w:rsidR="00C76E46" w:rsidRPr="002226A7">
        <w:t xml:space="preserve"> </w:t>
      </w:r>
      <w:proofErr w:type="spellStart"/>
      <w:r w:rsidRPr="002226A7">
        <w:rPr>
          <w:bCs/>
        </w:rPr>
        <w:t>Appadurai</w:t>
      </w:r>
      <w:proofErr w:type="spellEnd"/>
      <w:r w:rsidRPr="002226A7">
        <w:rPr>
          <w:bCs/>
        </w:rPr>
        <w:t xml:space="preserve"> </w:t>
      </w:r>
      <w:proofErr w:type="spellStart"/>
      <w:r w:rsidR="00C76E46" w:rsidRPr="002226A7">
        <w:rPr>
          <w:bCs/>
        </w:rPr>
        <w:t>Arjun</w:t>
      </w:r>
      <w:proofErr w:type="spellEnd"/>
      <w:r w:rsidR="00C76E46" w:rsidRPr="002226A7">
        <w:t xml:space="preserve"> </w:t>
      </w:r>
      <w:r w:rsidRPr="002226A7">
        <w:t>(2001),</w:t>
      </w:r>
      <w:r w:rsidRPr="002226A7">
        <w:rPr>
          <w:b/>
        </w:rPr>
        <w:t xml:space="preserve"> </w:t>
      </w:r>
      <w:r w:rsidRPr="002226A7">
        <w:t>analiza cómo las relaciones sociales y las normas morales influyen en la producción y distribución de bienes y servicios en las comunidades.</w:t>
      </w:r>
      <w:r w:rsidR="00C76E46" w:rsidRPr="002226A7">
        <w:t xml:space="preserve"> </w:t>
      </w:r>
      <w:r w:rsidRPr="002226A7">
        <w:rPr>
          <w:bCs/>
        </w:rPr>
        <w:t>Según</w:t>
      </w:r>
      <w:r w:rsidRPr="002226A7">
        <w:rPr>
          <w:b/>
          <w:bCs/>
        </w:rPr>
        <w:t xml:space="preserve"> </w:t>
      </w:r>
      <w:proofErr w:type="spellStart"/>
      <w:r w:rsidRPr="002226A7">
        <w:rPr>
          <w:bCs/>
        </w:rPr>
        <w:t>Castells</w:t>
      </w:r>
      <w:proofErr w:type="spellEnd"/>
      <w:r w:rsidRPr="002226A7">
        <w:rPr>
          <w:bCs/>
        </w:rPr>
        <w:t xml:space="preserve"> </w:t>
      </w:r>
      <w:r w:rsidRPr="002226A7">
        <w:t>(1998),</w:t>
      </w:r>
      <w:r w:rsidRPr="002226A7">
        <w:rPr>
          <w:b/>
        </w:rPr>
        <w:t xml:space="preserve"> </w:t>
      </w:r>
      <w:r w:rsidRPr="002226A7">
        <w:t>las nuevas tecnologías de la información y la comunicación pueden ser herramientas poderosas para el desarrollo económico local y la creación de redes de colaboración entre comunidades.</w:t>
      </w:r>
    </w:p>
    <w:p w14:paraId="04EB47CA" w14:textId="77777777" w:rsidR="00911425" w:rsidRPr="002226A7" w:rsidRDefault="00911425" w:rsidP="001416F0">
      <w:pPr>
        <w:pStyle w:val="NormalWeb"/>
        <w:spacing w:line="360" w:lineRule="auto"/>
        <w:ind w:firstLine="567"/>
        <w:jc w:val="both"/>
      </w:pPr>
      <w:r w:rsidRPr="002226A7">
        <w:t xml:space="preserve">La mirada emergente que comparten estos autores </w:t>
      </w:r>
      <w:r w:rsidRPr="002226A7">
        <w:rPr>
          <w:rStyle w:val="Textoennegrita"/>
          <w:b w:val="0"/>
        </w:rPr>
        <w:t>cuestionan las metodologías tradicionales de valoración, en las cuales s</w:t>
      </w:r>
      <w:r w:rsidRPr="002226A7">
        <w:t xml:space="preserve">e critica el enfoque predominantemente económico y se busca desarrollar metodologías más participativas, holísticas y sensibles al contexto. Además, hacen un reconocimiento a la importancia de los saberes locales y comunitarios en la construcción de alternativas de valoración del SPC. </w:t>
      </w:r>
      <w:r w:rsidRPr="002226A7">
        <w:rPr>
          <w:rStyle w:val="Textoennegrita"/>
          <w:b w:val="0"/>
        </w:rPr>
        <w:t>Promueven la participación comunitaria y fundan alternativas</w:t>
      </w:r>
      <w:r w:rsidRPr="002226A7">
        <w:rPr>
          <w:rStyle w:val="Textoennegrita"/>
        </w:rPr>
        <w:t xml:space="preserve"> </w:t>
      </w:r>
      <w:r w:rsidRPr="002226A7">
        <w:t>viables para la construcción de sociedades más justas, sostenibles y equitativas.</w:t>
      </w:r>
    </w:p>
    <w:p w14:paraId="512DB3C0" w14:textId="77777777" w:rsidR="00911425" w:rsidRPr="002226A7" w:rsidRDefault="00911425" w:rsidP="001416F0">
      <w:pPr>
        <w:pStyle w:val="NormalWeb"/>
        <w:spacing w:line="360" w:lineRule="auto"/>
        <w:ind w:firstLine="567"/>
        <w:jc w:val="both"/>
      </w:pPr>
      <w:r w:rsidRPr="002226A7">
        <w:t>Estos autores proponen, desde una mirada emergente, estrategias para la valoración del SPC, basadas en la implementación de</w:t>
      </w:r>
      <w:r w:rsidRPr="002226A7">
        <w:rPr>
          <w:b/>
        </w:rPr>
        <w:t xml:space="preserve"> </w:t>
      </w:r>
      <w:r w:rsidRPr="002226A7">
        <w:rPr>
          <w:rStyle w:val="Textoennegrita"/>
          <w:b w:val="0"/>
        </w:rPr>
        <w:t>metodologías participativas</w:t>
      </w:r>
      <w:r w:rsidRPr="002226A7">
        <w:rPr>
          <w:rStyle w:val="Textoennegrita"/>
        </w:rPr>
        <w:t xml:space="preserve"> </w:t>
      </w:r>
      <w:r w:rsidRPr="002226A7">
        <w:t>que involucren activamente a las comunidades en la definición de criterios, la recolección de datos y el análisis de resultados, combinando herramientas cuantitativas con herramientas cualitativas para comprender las experiencias, percepciones y valores de sus miembros, considerando el contexto local y promoviendo el dialogo intercultural.</w:t>
      </w:r>
    </w:p>
    <w:p w14:paraId="61559C66" w14:textId="77777777" w:rsidR="00911425" w:rsidRPr="002226A7" w:rsidRDefault="00911425" w:rsidP="001416F0">
      <w:pPr>
        <w:pStyle w:val="NormalWeb"/>
        <w:spacing w:line="360" w:lineRule="auto"/>
        <w:ind w:firstLine="567"/>
        <w:jc w:val="both"/>
      </w:pPr>
      <w:r w:rsidRPr="002226A7">
        <w:t xml:space="preserve">La aplicación de una nueva forma de asumir lo social en la planificación, desde una mirada emergente que valora el sector productivo comunitario (SPC), reviste una gran importancia porque implica reconocer su potencial transformador y su capacidad </w:t>
      </w:r>
      <w:r w:rsidRPr="002226A7">
        <w:lastRenderedPageBreak/>
        <w:t xml:space="preserve">para contribuir al bienestar de las comunidades. Promueve un enfoque holístico que considera las dimensiones económicas, sociales, culturales y ambientales del desarrollo </w:t>
      </w:r>
      <w:r w:rsidRPr="002226A7">
        <w:rPr>
          <w:rStyle w:val="Textoennegrita"/>
          <w:b w:val="0"/>
        </w:rPr>
        <w:t>fortalecimiento del tejido social y la autonomía comunitaria</w:t>
      </w:r>
      <w:r w:rsidRPr="002226A7">
        <w:rPr>
          <w:rStyle w:val="Textoennegrita"/>
        </w:rPr>
        <w:t>.</w:t>
      </w:r>
    </w:p>
    <w:p w14:paraId="2C5DD21E" w14:textId="77777777" w:rsidR="00911425" w:rsidRPr="002226A7" w:rsidRDefault="00911425" w:rsidP="001416F0">
      <w:pPr>
        <w:pStyle w:val="NormalWeb"/>
        <w:spacing w:line="360" w:lineRule="auto"/>
        <w:ind w:firstLine="567"/>
        <w:jc w:val="both"/>
        <w:rPr>
          <w:b/>
        </w:rPr>
      </w:pPr>
      <w:r w:rsidRPr="002226A7">
        <w:t xml:space="preserve">El SPC promueve la creación de alternativas económicas que responden a las necesidades y realidades de las comunidades, fomentando la producción local, el comercio justo y el consumo responsable. La valoración de este sector implica apoyar la construcción de economías más justas y sostenibles y contribuye a la formación de </w:t>
      </w:r>
      <w:r w:rsidRPr="002226A7">
        <w:rPr>
          <w:rStyle w:val="Textoennegrita"/>
          <w:b w:val="0"/>
        </w:rPr>
        <w:t>una sociedad más equitativa e inclusiva.</w:t>
      </w:r>
    </w:p>
    <w:p w14:paraId="2652934E" w14:textId="77777777" w:rsidR="00911425" w:rsidRPr="002226A7" w:rsidRDefault="00911425" w:rsidP="008D7696">
      <w:pPr>
        <w:pStyle w:val="Ttulo2"/>
      </w:pPr>
      <w:bookmarkStart w:id="128" w:name="_Toc171250925"/>
      <w:bookmarkStart w:id="129" w:name="_Toc187750662"/>
      <w:r w:rsidRPr="002226A7">
        <w:t>5.6.- Reconocimiento de la complejidad y diversidad de la realidad social.</w:t>
      </w:r>
      <w:bookmarkEnd w:id="128"/>
      <w:bookmarkEnd w:id="129"/>
    </w:p>
    <w:p w14:paraId="48E9D8F9" w14:textId="77777777" w:rsidR="00911425" w:rsidRPr="002226A7" w:rsidRDefault="00911425" w:rsidP="001416F0">
      <w:pPr>
        <w:pStyle w:val="NormalWeb"/>
        <w:spacing w:line="360" w:lineRule="auto"/>
        <w:ind w:firstLine="708"/>
        <w:jc w:val="both"/>
      </w:pPr>
      <w:r w:rsidRPr="002226A7">
        <w:t>El reconocimiento de la complejidad y diversidad de la realidad social implica un cambio de paradigma en la forma de comprender e intervenir en el mundo social. Se trata de abandonar visiones simplistas y deterministas, y asumir que la realidad social es un fenómeno multicausal, dinámico y en constante transformación.</w:t>
      </w:r>
    </w:p>
    <w:p w14:paraId="4E35A6CB" w14:textId="77777777" w:rsidR="00911425" w:rsidRPr="002226A7" w:rsidRDefault="00911425" w:rsidP="00B1651F">
      <w:pPr>
        <w:pStyle w:val="NormalWeb"/>
        <w:spacing w:line="360" w:lineRule="auto"/>
        <w:ind w:firstLine="567"/>
        <w:jc w:val="both"/>
      </w:pPr>
      <w:r w:rsidRPr="002226A7">
        <w:rPr>
          <w:rStyle w:val="Textoennegrita"/>
          <w:b w:val="0"/>
        </w:rPr>
        <w:t>La complejidad y diversidad de la realidad social es  multicausal, es decir</w:t>
      </w:r>
      <w:r w:rsidRPr="002226A7">
        <w:t xml:space="preserve"> los fenómenos sociales no tienen una única causa, sino que son el resultado de la interacción de múltiples factores interrelacionados. Es dinámica y diversa por la constante transformación según las distintas formas de ser, pensar y actuar en la sociedad, y los diferentes elementos que la conforman están interconectados entre sí, lo que significa que un cambio en un elemento puede tener repercusiones en otros.</w:t>
      </w:r>
    </w:p>
    <w:p w14:paraId="7B4C8785" w14:textId="77777777" w:rsidR="00911425" w:rsidRPr="002226A7" w:rsidRDefault="00911425" w:rsidP="00B1651F">
      <w:pPr>
        <w:pStyle w:val="NormalWeb"/>
        <w:spacing w:line="360" w:lineRule="auto"/>
        <w:ind w:firstLine="567"/>
        <w:jc w:val="both"/>
        <w:rPr>
          <w:b/>
        </w:rPr>
      </w:pPr>
      <w:r w:rsidRPr="002226A7">
        <w:rPr>
          <w:rStyle w:val="Textoennegrita"/>
          <w:b w:val="0"/>
        </w:rPr>
        <w:t>El reconocimiento de la complejidad y diversidad de la realidad social en la planificación favorece el desarrollo de intervenciones sociales más efectivas, promueve el respeto a la diferencia,</w:t>
      </w:r>
      <w:r w:rsidRPr="002226A7">
        <w:rPr>
          <w:rStyle w:val="Textoennegrita"/>
        </w:rPr>
        <w:t xml:space="preserve"> </w:t>
      </w:r>
      <w:r w:rsidRPr="002226A7">
        <w:t xml:space="preserve">promoviendo la inclusión y potencia </w:t>
      </w:r>
      <w:r w:rsidRPr="002226A7">
        <w:rPr>
          <w:rStyle w:val="Textoennegrita"/>
          <w:b w:val="0"/>
        </w:rPr>
        <w:t>la creatividad y la innovación,</w:t>
      </w:r>
      <w:r w:rsidRPr="002226A7">
        <w:rPr>
          <w:rStyle w:val="Textoennegrita"/>
        </w:rPr>
        <w:t xml:space="preserve"> </w:t>
      </w:r>
      <w:r w:rsidRPr="002226A7">
        <w:t>que pueden ser aprovechadas para el desarrollo social.</w:t>
      </w:r>
      <w:r w:rsidRPr="002226A7">
        <w:rPr>
          <w:b/>
        </w:rPr>
        <w:t xml:space="preserve"> </w:t>
      </w:r>
    </w:p>
    <w:p w14:paraId="41F7E7FC" w14:textId="77777777" w:rsidR="00911425" w:rsidRPr="002226A7" w:rsidRDefault="00911425" w:rsidP="00B1651F">
      <w:pPr>
        <w:pStyle w:val="NormalWeb"/>
        <w:spacing w:line="360" w:lineRule="auto"/>
        <w:ind w:firstLine="567"/>
        <w:jc w:val="both"/>
        <w:rPr>
          <w:b/>
        </w:rPr>
      </w:pPr>
      <w:r w:rsidRPr="002226A7">
        <w:t xml:space="preserve">Desde un análisis crítico, la complejidad y diversidad de la realidad social pueden dificultar su aplicación en la práctica, ya que puede conducir a un relativismo que niegue la existencia de valores universales y principios éticos comunes, lo que entorpece la acción social y la toma de decisiones. </w:t>
      </w:r>
      <w:r w:rsidRPr="002226A7">
        <w:rPr>
          <w:rStyle w:val="Textoennegrita"/>
          <w:b w:val="0"/>
        </w:rPr>
        <w:t>En tal sentido</w:t>
      </w:r>
      <w:r w:rsidRPr="002226A7">
        <w:rPr>
          <w:rStyle w:val="Textoennegrita"/>
        </w:rPr>
        <w:t xml:space="preserve">, </w:t>
      </w:r>
      <w:r w:rsidRPr="002226A7">
        <w:t xml:space="preserve">se hace necesario </w:t>
      </w:r>
      <w:r w:rsidRPr="002226A7">
        <w:lastRenderedPageBreak/>
        <w:t>aplicar estrategias para traducir el conocimiento sobre la complejidad y la diversidad en acciones concretas que tengan un impacto positivo en la sociedad, formar a profesionales que sean capaces de comprender y trabajar con la complejidad y diversidad de la realidad social, y crear espacios para e</w:t>
      </w:r>
      <w:r w:rsidRPr="002226A7">
        <w:rPr>
          <w:rStyle w:val="Textoennegrita"/>
          <w:b w:val="0"/>
        </w:rPr>
        <w:t>l</w:t>
      </w:r>
      <w:r w:rsidRPr="002226A7">
        <w:rPr>
          <w:rStyle w:val="Textoennegrita"/>
        </w:rPr>
        <w:t xml:space="preserve"> </w:t>
      </w:r>
      <w:r w:rsidRPr="002226A7">
        <w:rPr>
          <w:rStyle w:val="Textoennegrita"/>
          <w:b w:val="0"/>
        </w:rPr>
        <w:t>diálogo intercultural.</w:t>
      </w:r>
    </w:p>
    <w:p w14:paraId="5E8B9353" w14:textId="77777777" w:rsidR="00911425" w:rsidRPr="002226A7" w:rsidRDefault="00911425" w:rsidP="00B1651F">
      <w:pPr>
        <w:pStyle w:val="NormalWeb"/>
        <w:spacing w:line="360" w:lineRule="auto"/>
        <w:ind w:firstLine="567"/>
        <w:jc w:val="both"/>
      </w:pPr>
      <w:r w:rsidRPr="002226A7">
        <w:t>El reconocimiento de la complejidad y diversidad de la realidad social constituye una postura académica fundamental en las ciencias sociales y humanas contemporáneas. Esta perspectiva se aleja de enfoques simplistas y reduccionistas, y se fundamenta en la comprensión de que los fenómenos sociales son intrínsecamente complejos, multidimensionales y dinámicos.</w:t>
      </w:r>
    </w:p>
    <w:p w14:paraId="2B9FBCC2" w14:textId="77777777" w:rsidR="00911425" w:rsidRPr="002226A7" w:rsidRDefault="00911425" w:rsidP="00B1651F">
      <w:pPr>
        <w:pStyle w:val="NormalWeb"/>
        <w:spacing w:line="360" w:lineRule="auto"/>
        <w:ind w:firstLine="567"/>
        <w:jc w:val="both"/>
      </w:pPr>
      <w:r w:rsidRPr="002226A7">
        <w:t>Diversos autores y referentes teóricos han abordado el reconocimiento de la complejidad y diversidad de la realidad social desde una mirada emergente. Estos autores proponen un enfoque alternativo a las perspectivas tradicionales, que consideran las dimensiones sociales, culturales y ambientales del mundo social, y reconocen el papel fundamental de las comunidades en la construcción de su propio desarrollo.</w:t>
      </w:r>
    </w:p>
    <w:p w14:paraId="2A191DA5" w14:textId="45326C82" w:rsidR="00911425" w:rsidRPr="002226A7" w:rsidRDefault="00911425" w:rsidP="00B1651F">
      <w:pPr>
        <w:spacing w:before="100" w:beforeAutospacing="1" w:after="100" w:afterAutospacing="1"/>
        <w:rPr>
          <w:rFonts w:ascii="Times New Roman" w:eastAsia="Times New Roman" w:hAnsi="Times New Roman"/>
          <w:szCs w:val="24"/>
        </w:rPr>
      </w:pPr>
      <w:r w:rsidRPr="002226A7">
        <w:rPr>
          <w:rStyle w:val="Textoennegrita"/>
          <w:rFonts w:ascii="Times New Roman" w:hAnsi="Times New Roman"/>
          <w:b w:val="0"/>
          <w:szCs w:val="24"/>
        </w:rPr>
        <w:t>En este sentido,</w:t>
      </w:r>
      <w:r w:rsidRPr="002226A7">
        <w:rPr>
          <w:rStyle w:val="Textoennegrita"/>
          <w:rFonts w:ascii="Times New Roman" w:hAnsi="Times New Roman"/>
          <w:szCs w:val="24"/>
        </w:rPr>
        <w:t xml:space="preserve"> </w:t>
      </w:r>
      <w:proofErr w:type="spellStart"/>
      <w:r w:rsidRPr="002226A7">
        <w:rPr>
          <w:rStyle w:val="Textoennegrita"/>
          <w:rFonts w:ascii="Times New Roman" w:hAnsi="Times New Roman"/>
          <w:b w:val="0"/>
          <w:szCs w:val="24"/>
        </w:rPr>
        <w:t>Morin</w:t>
      </w:r>
      <w:proofErr w:type="spellEnd"/>
      <w:r w:rsidRPr="002226A7">
        <w:rPr>
          <w:rStyle w:val="Textoennegrita"/>
          <w:rFonts w:ascii="Times New Roman" w:hAnsi="Times New Roman"/>
          <w:b w:val="0"/>
          <w:szCs w:val="24"/>
        </w:rPr>
        <w:t xml:space="preserve"> (1999)</w:t>
      </w:r>
      <w:r w:rsidRPr="002226A7">
        <w:rPr>
          <w:rStyle w:val="Textoennegrita"/>
          <w:rFonts w:ascii="Times New Roman" w:hAnsi="Times New Roman"/>
          <w:szCs w:val="24"/>
        </w:rPr>
        <w:t xml:space="preserve"> </w:t>
      </w:r>
      <w:r w:rsidRPr="002226A7">
        <w:rPr>
          <w:rFonts w:ascii="Times New Roman" w:eastAsia="Times New Roman" w:hAnsi="Times New Roman"/>
          <w:szCs w:val="24"/>
        </w:rPr>
        <w:t xml:space="preserve">critica la visión tradicional del conocimiento y la realidad, que suele ser simplista, lineal y reduccionista y </w:t>
      </w:r>
      <w:r w:rsidRPr="002226A7">
        <w:rPr>
          <w:rStyle w:val="Textoennegrita"/>
          <w:rFonts w:ascii="Times New Roman" w:hAnsi="Times New Roman"/>
          <w:b w:val="0"/>
          <w:szCs w:val="24"/>
        </w:rPr>
        <w:t>p</w:t>
      </w:r>
      <w:r w:rsidRPr="002226A7">
        <w:rPr>
          <w:rFonts w:ascii="Times New Roman" w:hAnsi="Times New Roman"/>
          <w:szCs w:val="24"/>
        </w:rPr>
        <w:t xml:space="preserve">ropone una visión holística del mundo que reconoce la interconexión de todos los fenómenos y la importancia de la incertidumbre en el conocimiento. </w:t>
      </w:r>
      <w:r w:rsidRPr="002226A7">
        <w:rPr>
          <w:rFonts w:ascii="Times New Roman" w:eastAsia="Times New Roman" w:hAnsi="Times New Roman"/>
          <w:bCs/>
          <w:szCs w:val="24"/>
        </w:rPr>
        <w:t>Para el, l</w:t>
      </w:r>
      <w:r w:rsidRPr="002226A7">
        <w:rPr>
          <w:rFonts w:ascii="Times New Roman" w:eastAsia="Times New Roman" w:hAnsi="Times New Roman"/>
          <w:szCs w:val="24"/>
        </w:rPr>
        <w:t>a realidad social es un sistema complejo, multidimensional y contextualizado que no puede ser comprendido mediante análisis fragmentados o simplistas. Es necesario considerar las múltiples interacciones entre los diferentes actores e instituciones sociales, así como los factores históricos, culturales y políticos que influyen en las relaciones sociales.</w:t>
      </w:r>
    </w:p>
    <w:p w14:paraId="2092FB24" w14:textId="00197ADD" w:rsidR="00911425" w:rsidRPr="002226A7" w:rsidRDefault="00911425" w:rsidP="00B1651F">
      <w:pPr>
        <w:spacing w:before="100" w:beforeAutospacing="1" w:after="100" w:afterAutospacing="1"/>
        <w:rPr>
          <w:rFonts w:ascii="Times New Roman" w:eastAsia="Times New Roman" w:hAnsi="Times New Roman"/>
          <w:bCs/>
          <w:szCs w:val="24"/>
        </w:rPr>
      </w:pPr>
      <w:r w:rsidRPr="002226A7">
        <w:rPr>
          <w:rStyle w:val="Textoennegrita"/>
          <w:rFonts w:ascii="Times New Roman" w:hAnsi="Times New Roman"/>
          <w:b w:val="0"/>
          <w:szCs w:val="24"/>
        </w:rPr>
        <w:t>Por su parte</w:t>
      </w:r>
      <w:r w:rsidR="00B679B0" w:rsidRPr="002226A7">
        <w:rPr>
          <w:rStyle w:val="Textoennegrita"/>
          <w:rFonts w:ascii="Times New Roman" w:hAnsi="Times New Roman"/>
          <w:b w:val="0"/>
          <w:szCs w:val="24"/>
        </w:rPr>
        <w:t xml:space="preserve"> Santos</w:t>
      </w:r>
      <w:r w:rsidRPr="002226A7">
        <w:rPr>
          <w:rStyle w:val="Textoennegrita"/>
          <w:rFonts w:ascii="Times New Roman" w:hAnsi="Times New Roman"/>
          <w:szCs w:val="24"/>
        </w:rPr>
        <w:t xml:space="preserve"> </w:t>
      </w:r>
      <w:proofErr w:type="spellStart"/>
      <w:r w:rsidRPr="002226A7">
        <w:rPr>
          <w:rStyle w:val="Textoennegrita"/>
          <w:rFonts w:ascii="Times New Roman" w:hAnsi="Times New Roman"/>
          <w:b w:val="0"/>
          <w:szCs w:val="24"/>
        </w:rPr>
        <w:t>Boaventura</w:t>
      </w:r>
      <w:proofErr w:type="spellEnd"/>
      <w:r w:rsidRPr="002226A7">
        <w:rPr>
          <w:rStyle w:val="Textoennegrita"/>
          <w:rFonts w:ascii="Times New Roman" w:hAnsi="Times New Roman"/>
          <w:b w:val="0"/>
          <w:szCs w:val="24"/>
        </w:rPr>
        <w:t xml:space="preserve"> de Sousa (2009)</w:t>
      </w:r>
      <w:r w:rsidRPr="002226A7">
        <w:rPr>
          <w:rStyle w:val="Textoennegrita"/>
          <w:rFonts w:ascii="Times New Roman" w:hAnsi="Times New Roman"/>
          <w:szCs w:val="24"/>
        </w:rPr>
        <w:t xml:space="preserve"> </w:t>
      </w:r>
      <w:r w:rsidRPr="002226A7">
        <w:rPr>
          <w:rFonts w:ascii="Times New Roman" w:hAnsi="Times New Roman"/>
          <w:szCs w:val="24"/>
        </w:rPr>
        <w:t xml:space="preserve">presenta un enfoque crítico al conocimiento eurocéntrico y defiende la construcción de saberes alternativos desde las experiencias y perspectivas de los oprimidos y marginalizado. </w:t>
      </w:r>
      <w:r w:rsidRPr="002226A7">
        <w:rPr>
          <w:rFonts w:ascii="Times New Roman" w:eastAsia="Times New Roman" w:hAnsi="Times New Roman"/>
          <w:szCs w:val="24"/>
        </w:rPr>
        <w:t>Propone una "epistemología del sur" que reconoce la diversidad de conocimientos y experiencias del mundo globalizado.</w:t>
      </w:r>
      <w:r w:rsidRPr="002226A7">
        <w:rPr>
          <w:rFonts w:ascii="Times New Roman" w:hAnsi="Times New Roman"/>
          <w:szCs w:val="24"/>
        </w:rPr>
        <w:t xml:space="preserve"> El </w:t>
      </w:r>
      <w:r w:rsidRPr="002226A7">
        <w:rPr>
          <w:rFonts w:ascii="Times New Roman" w:eastAsia="Times New Roman" w:hAnsi="Times New Roman"/>
          <w:bCs/>
          <w:szCs w:val="24"/>
        </w:rPr>
        <w:t xml:space="preserve">critica al conocimiento hegemónico y </w:t>
      </w:r>
      <w:r w:rsidRPr="002226A7">
        <w:rPr>
          <w:rFonts w:ascii="Times New Roman" w:eastAsia="Times New Roman" w:hAnsi="Times New Roman"/>
          <w:szCs w:val="24"/>
        </w:rPr>
        <w:t xml:space="preserve">defiende el reconocimiento de la diversidad de formas de conocimiento existentes en el mundo. </w:t>
      </w:r>
      <w:r w:rsidRPr="002226A7">
        <w:rPr>
          <w:rFonts w:ascii="Times New Roman" w:eastAsia="Times New Roman" w:hAnsi="Times New Roman"/>
          <w:szCs w:val="24"/>
        </w:rPr>
        <w:lastRenderedPageBreak/>
        <w:t>Promueve el diálogo intercultural entre diferentes formas de conocimiento. Argumenta que este diálogo es esencial para construir una comprensión más completa y compleja de la realidad social.</w:t>
      </w:r>
    </w:p>
    <w:p w14:paraId="41B95065" w14:textId="77777777" w:rsidR="00911425" w:rsidRPr="002226A7" w:rsidRDefault="00911425" w:rsidP="00B1651F">
      <w:pPr>
        <w:pStyle w:val="NormalWeb"/>
        <w:spacing w:line="360" w:lineRule="auto"/>
        <w:ind w:firstLine="567"/>
        <w:jc w:val="both"/>
      </w:pPr>
      <w:r w:rsidRPr="002226A7">
        <w:rPr>
          <w:rStyle w:val="Textoennegrita"/>
          <w:b w:val="0"/>
        </w:rPr>
        <w:t>Desde una mirada emergente</w:t>
      </w:r>
      <w:r w:rsidRPr="002226A7">
        <w:rPr>
          <w:rStyle w:val="Textoennegrita"/>
        </w:rPr>
        <w:t xml:space="preserve"> </w:t>
      </w:r>
      <w:r w:rsidRPr="002226A7">
        <w:t xml:space="preserve">estos autores comparten la crítica a la visión simplista y determinista de la realidad social y proponen comprender la complejidad y diversidad de los fenómenos sociales. En sentido, valoran también </w:t>
      </w:r>
      <w:r w:rsidRPr="002226A7">
        <w:rPr>
          <w:rStyle w:val="Textoennegrita"/>
          <w:b w:val="0"/>
        </w:rPr>
        <w:t>la diversidad de saberes. Promueven el protagonismo y la participación comunitaria.</w:t>
      </w:r>
      <w:r w:rsidRPr="002226A7">
        <w:rPr>
          <w:b/>
        </w:rPr>
        <w:t xml:space="preserve"> </w:t>
      </w:r>
      <w:r w:rsidRPr="002226A7">
        <w:t>Consideran las distintas dimensiones sociales, culturales y ambientales y proponen la construcción de alternativas desde abajo</w:t>
      </w:r>
    </w:p>
    <w:p w14:paraId="7D4E14FE" w14:textId="77777777" w:rsidR="00911425" w:rsidRPr="002226A7" w:rsidRDefault="00911425" w:rsidP="00B1651F">
      <w:pPr>
        <w:pStyle w:val="NormalWeb"/>
        <w:spacing w:line="360" w:lineRule="auto"/>
        <w:ind w:firstLine="567"/>
        <w:jc w:val="both"/>
        <w:rPr>
          <w:b/>
        </w:rPr>
      </w:pPr>
      <w:r w:rsidRPr="002226A7">
        <w:t>La nueva visión de la planificación social en PDVSA, S.A. debe ir dirigida hacia u</w:t>
      </w:r>
      <w:r w:rsidRPr="002226A7">
        <w:rPr>
          <w:rStyle w:val="Textoennegrita"/>
          <w:b w:val="0"/>
        </w:rPr>
        <w:t>n</w:t>
      </w:r>
      <w:r w:rsidRPr="002226A7">
        <w:rPr>
          <w:rStyle w:val="Textoennegrita"/>
        </w:rPr>
        <w:t xml:space="preserve"> </w:t>
      </w:r>
      <w:r w:rsidRPr="002226A7">
        <w:rPr>
          <w:rStyle w:val="Textoennegrita"/>
          <w:b w:val="0"/>
        </w:rPr>
        <w:t>enfoque holístico, integral, participativo y comunitario</w:t>
      </w:r>
      <w:r w:rsidRPr="002226A7">
        <w:rPr>
          <w:b/>
        </w:rPr>
        <w:t xml:space="preserve"> </w:t>
      </w:r>
      <w:r w:rsidRPr="002226A7">
        <w:t>que considere el bienestar de las personas como el objetivo central de dicha planificación social, que le brinde a las personas las herramientas y habilidades necesarias para afrontar el aprendizaje continuo y la formación permanente.</w:t>
      </w:r>
    </w:p>
    <w:p w14:paraId="37886077" w14:textId="558B3DDA" w:rsidR="00911425" w:rsidRPr="002226A7" w:rsidRDefault="00911425" w:rsidP="008D7696">
      <w:pPr>
        <w:pStyle w:val="Ttulo2"/>
      </w:pPr>
      <w:bookmarkStart w:id="130" w:name="_Toc171250926"/>
      <w:bookmarkStart w:id="131" w:name="_Toc187750663"/>
      <w:r w:rsidRPr="002226A7">
        <w:t>5.7.- Rupturas en relación a</w:t>
      </w:r>
      <w:r w:rsidR="006A02F6" w:rsidRPr="002226A7">
        <w:t>:</w:t>
      </w:r>
      <w:r w:rsidRPr="002226A7">
        <w:t xml:space="preserve"> la visión de la nueva gerencia en los procesos de planifi</w:t>
      </w:r>
      <w:r w:rsidR="006A02F6" w:rsidRPr="002226A7">
        <w:t xml:space="preserve">cación de lo social en PDVSA; al rol articulador y orientador, y a la </w:t>
      </w:r>
      <w:r w:rsidRPr="002226A7">
        <w:t xml:space="preserve"> Cultura organizacional.</w:t>
      </w:r>
      <w:bookmarkEnd w:id="130"/>
      <w:bookmarkEnd w:id="131"/>
    </w:p>
    <w:p w14:paraId="05E98961" w14:textId="3DC1A7A8"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llegada de una nueva gerencia a PDVSA,</w:t>
      </w:r>
      <w:r w:rsidR="005D7B67" w:rsidRPr="002226A7">
        <w:rPr>
          <w:rFonts w:ascii="Times New Roman" w:eastAsia="Times New Roman" w:hAnsi="Times New Roman"/>
          <w:szCs w:val="24"/>
        </w:rPr>
        <w:t xml:space="preserve"> S.A.</w:t>
      </w:r>
      <w:r w:rsidRPr="002226A7">
        <w:rPr>
          <w:rFonts w:ascii="Times New Roman" w:eastAsia="Times New Roman" w:hAnsi="Times New Roman"/>
          <w:szCs w:val="24"/>
        </w:rPr>
        <w:t xml:space="preserve"> ha traído consigo una serie de rupturas en la visión tradicional de la planificación social. En el pasado, la responsabilidad de esta área recaía principalmente en la filantropía y la asistencia social, con un enfoque paternalista y asistencialista. Sin embargo, la nueva gerencia busca impulsar una visión más estratégica y transformadora, donde la inversión social se conciba como una herramienta para el desarrollo sostenible y la inclusión social. Asume un rol articulador y orientador en los procesos de planificación social promoviendo la participación activa de las comunidades, las organizaciones sociales y los diversos actores involucrados en el desarrollo social. Esta visión busca romper con el modelo tradicional de arriba hacia abajo, donde las decisiones se tomaban de forma centralizada sin considerar las necesidades y realidades de las comunidades.</w:t>
      </w:r>
    </w:p>
    <w:p w14:paraId="6B48010A"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Estos cambios en la planificación social de PDVSA, S.A. buscan transformar la cultura organizacional, fomentando una cultura de corresponsabilidad social, donde todos los trabajadores y trabajadoras se sientan comprometidos con el desarrollo social de las comunidades en las que opera la empresa.</w:t>
      </w:r>
    </w:p>
    <w:p w14:paraId="445CBC51"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nueva visión de PDVSA en materia de planificación social representa un giro significativo en comparación con el enfoque tradicional. La sustitución de la filantropía y la asistencia social por una perspectiva estratégica y transformadora constituye un paso positivo hacia la sostenibilidad y la inclusión social. </w:t>
      </w:r>
    </w:p>
    <w:p w14:paraId="34B1479E"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rol articulador y orientador de la nueva gerencia en los procesos de planificación social es crucial para garantizar la participación activa de diversos actores sociales. La promoción de la corresponsabilidad social y el abandono del modelo centralizado son aspectos positivos que fomentan la inclusión y la construcción de sinergias. No obstante, es necesario evaluar mecanismos concretos para asegurar la efectiva participación de las comunidades y evitar la exclusión de grupos vulnerables.</w:t>
      </w:r>
    </w:p>
    <w:p w14:paraId="10154A39"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transformación de la cultura organizacional hacia la corresponsabilidad social es un proceso complejo que requiere un compromiso sostenido por parte de todos los niveles de la empresa. Si bien la nueva gerencia ha iniciado este cambio, es fundamental evaluar las estrategias implementadas para fomentar la participación activa de los trabajadores y trabajadoras en las iniciativas de desarrollo social. </w:t>
      </w:r>
    </w:p>
    <w:p w14:paraId="1BCD2DAC"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Desde una perspectiva académica, el análisis crítico de las rupturas introducidas por la nueva gerencia en PDVSA, S.A. debe considerar tanto los aspectos positivos como los retos que implica este cambio. Se debe evaluar la capacidad de la nueva visión de planificación social para generar un impacto real en las comunidades, la efectividad del rol articulador y orientador de la gerencia, y la viabilidad de la transformación cultural hacia la corresponsabilidad social.</w:t>
      </w:r>
    </w:p>
    <w:p w14:paraId="295DE578"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El tema de las rupturas en la planificación social de PDVSA, con el rol articulador y orientador de la nueva gerencia y la transformación de la cultura </w:t>
      </w:r>
      <w:r w:rsidRPr="002226A7">
        <w:rPr>
          <w:rFonts w:ascii="Times New Roman" w:eastAsia="Times New Roman" w:hAnsi="Times New Roman"/>
          <w:szCs w:val="24"/>
        </w:rPr>
        <w:lastRenderedPageBreak/>
        <w:t xml:space="preserve">organizacional, ha sido abordado por diversos autores y referentes teóricos desde una mirada emergente. </w:t>
      </w:r>
    </w:p>
    <w:p w14:paraId="1238F919" w14:textId="53D56F43" w:rsidR="00911425" w:rsidRPr="002226A7" w:rsidRDefault="00B679B0"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Santos </w:t>
      </w:r>
      <w:proofErr w:type="spellStart"/>
      <w:r w:rsidR="00911425" w:rsidRPr="002226A7">
        <w:rPr>
          <w:rFonts w:ascii="Times New Roman" w:eastAsia="Times New Roman" w:hAnsi="Times New Roman"/>
          <w:bCs/>
          <w:szCs w:val="24"/>
        </w:rPr>
        <w:t>Boaventura</w:t>
      </w:r>
      <w:proofErr w:type="spellEnd"/>
      <w:r w:rsidR="00911425" w:rsidRPr="002226A7">
        <w:rPr>
          <w:rFonts w:ascii="Times New Roman" w:eastAsia="Times New Roman" w:hAnsi="Times New Roman"/>
          <w:bCs/>
          <w:szCs w:val="24"/>
        </w:rPr>
        <w:t xml:space="preserve"> de Sousa (2010)</w:t>
      </w:r>
      <w:r w:rsidR="00911425" w:rsidRPr="002226A7">
        <w:rPr>
          <w:rFonts w:ascii="Times New Roman" w:eastAsia="Times New Roman" w:hAnsi="Times New Roman"/>
          <w:szCs w:val="24"/>
        </w:rPr>
        <w:t>: propone una epistemología alternativa que cuestiona la hegemonía del conocimiento occidental y aboga por la inclusión de saberes locales y comunitarios en la toma de decisiones. Esta perspectiva es relevante para el análisis de las rupturas en PDVSA, S.A. ya que enfatiza la importancia de la participación activa de las comunidades en la planificación social.</w:t>
      </w:r>
    </w:p>
    <w:p w14:paraId="2EB8F904" w14:textId="65C9A6B1"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Freire (1970)</w:t>
      </w:r>
      <w:r w:rsidRPr="002226A7">
        <w:rPr>
          <w:rFonts w:ascii="Times New Roman" w:eastAsia="Times New Roman" w:hAnsi="Times New Roman"/>
          <w:szCs w:val="24"/>
        </w:rPr>
        <w:t xml:space="preserve"> presenta una pedagogía crítica y liberadora que busca empoderar a las personas para que sean protagonistas de su propio desarrollo. Esta visión es aplicable al caso de PDVSA, S.A., ya que resalta la necesidad de fomentar la autonomía y la participación de las comunidades en los procesos de planificación social.</w:t>
      </w:r>
    </w:p>
    <w:p w14:paraId="0935EC7E" w14:textId="24DE1F32"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Max-</w:t>
      </w:r>
      <w:proofErr w:type="spellStart"/>
      <w:r w:rsidRPr="002226A7">
        <w:rPr>
          <w:rFonts w:ascii="Times New Roman" w:eastAsia="Times New Roman" w:hAnsi="Times New Roman"/>
          <w:bCs/>
          <w:szCs w:val="24"/>
        </w:rPr>
        <w:t>Neef</w:t>
      </w:r>
      <w:proofErr w:type="spellEnd"/>
      <w:r w:rsidRPr="002226A7">
        <w:rPr>
          <w:rFonts w:ascii="Times New Roman" w:eastAsia="Times New Roman" w:hAnsi="Times New Roman"/>
          <w:bCs/>
          <w:szCs w:val="24"/>
        </w:rPr>
        <w:t xml:space="preserve"> (1992)</w:t>
      </w:r>
      <w:r w:rsidRPr="002226A7">
        <w:rPr>
          <w:rFonts w:ascii="Times New Roman" w:eastAsia="Times New Roman" w:hAnsi="Times New Roman"/>
          <w:szCs w:val="24"/>
        </w:rPr>
        <w:t xml:space="preserve"> sugiere un modelo de desarrollo alternativo que prioriza la satisfacción de las necesidades humanas básicas y el bienestar ambiental. Esta perspectiva es relevante para el análisis de la planificación social en PDVSA, S.A., ya que enfatiza la importancia de considerar las necesidades y el contexto local en la elaboración de estrategias de desarrollo.</w:t>
      </w:r>
    </w:p>
    <w:p w14:paraId="74BE4FAC" w14:textId="675B5A76" w:rsidR="00911425" w:rsidRPr="002226A7" w:rsidRDefault="00911425" w:rsidP="004E7461">
      <w:pPr>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Mieres</w:t>
      </w:r>
      <w:proofErr w:type="spellEnd"/>
      <w:r w:rsidRPr="002226A7">
        <w:rPr>
          <w:rFonts w:ascii="Times New Roman" w:eastAsia="Times New Roman" w:hAnsi="Times New Roman"/>
          <w:bCs/>
          <w:szCs w:val="24"/>
        </w:rPr>
        <w:t xml:space="preserve"> (2016)</w:t>
      </w:r>
      <w:r w:rsidRPr="002226A7">
        <w:rPr>
          <w:rFonts w:ascii="Times New Roman" w:eastAsia="Times New Roman" w:hAnsi="Times New Roman"/>
          <w:szCs w:val="24"/>
        </w:rPr>
        <w:t xml:space="preserve"> analiza y critica las limitaciones del enfoque tradicional de la responsabilidad social empresarial (RSE) y propone una visión alternativa que enfatiza la transformación social y la justicia ambiental. Esta perspectiva es relevante para el caso de PDVSA, S.A., ya que cuestiona la visión paternalista de la filantropía y aboga por un enfoque más integral y transformador de la inversión social.</w:t>
      </w:r>
    </w:p>
    <w:p w14:paraId="440378A3" w14:textId="3B70A965"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Lander (2000)</w:t>
      </w:r>
      <w:r w:rsidRPr="002226A7">
        <w:rPr>
          <w:rFonts w:ascii="Times New Roman" w:eastAsia="Times New Roman" w:hAnsi="Times New Roman"/>
          <w:szCs w:val="24"/>
        </w:rPr>
        <w:t xml:space="preserve"> estudia los desafíos del pensamiento crítico en el contexto de la posmodernidad y propone una visión del socialismo renovado que tome en cuenta las nuevas realidades sociales y culturales. Esta perspectiva es relevante para el análisis de las rupturas en PDVSA, S.A., ya que invita a repensar los modelos tradicionales de planificación social y a considerar nuevas formas de participación y empoderamiento comunitario.</w:t>
      </w:r>
    </w:p>
    <w:p w14:paraId="5437E87E"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Los autores mencionados coinciden en la necesidad de superar el enfoque tradicional de la planificación social basado en la filantropía y la asistencia paternalista. En su lugar, proponen una visión más integral y transformadora que se base en la participación activa de las comunidades, la promoción del desarrollo a escala humana, la justicia ambiental y la transformación social.</w:t>
      </w:r>
    </w:p>
    <w:p w14:paraId="7FDF1D76"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aplicación de una nueva forma de asumir lo social en la planificación de PDVSA, S.A. desde la perspectiva de las rupturas con la visión tradicional, presenta una serie de ventajas significativas al garantizar un m</w:t>
      </w:r>
      <w:r w:rsidRPr="002226A7">
        <w:rPr>
          <w:rFonts w:ascii="Times New Roman" w:eastAsia="Times New Roman" w:hAnsi="Times New Roman"/>
          <w:bCs/>
          <w:szCs w:val="24"/>
        </w:rPr>
        <w:t xml:space="preserve">ayor impacto social. Esta nueva visión </w:t>
      </w:r>
      <w:r w:rsidRPr="002226A7">
        <w:rPr>
          <w:rFonts w:ascii="Times New Roman" w:eastAsia="Times New Roman" w:hAnsi="Times New Roman"/>
          <w:szCs w:val="24"/>
        </w:rPr>
        <w:t>promueve la corresponsabilidad social, donde todos los actores involucrados comparten la responsabilidad del desarrollo social, generando mayor sinergia y compromiso con el bienestar colectivo. Busca de igual manera generar transformaciones sociales profundas, no solo asistencialismo, promoviendo el empoderamiento de las comunidades, la construcción de ciudadanía y la búsqueda de soluciones estructurales a los problemas sociales. De esta manera se origina la l</w:t>
      </w:r>
      <w:r w:rsidRPr="002226A7">
        <w:rPr>
          <w:rFonts w:ascii="Times New Roman" w:eastAsia="Times New Roman" w:hAnsi="Times New Roman"/>
          <w:bCs/>
          <w:szCs w:val="24"/>
        </w:rPr>
        <w:t xml:space="preserve">egitimidad social y se </w:t>
      </w:r>
      <w:r w:rsidRPr="002226A7">
        <w:rPr>
          <w:rFonts w:ascii="Times New Roman" w:eastAsia="Times New Roman" w:hAnsi="Times New Roman"/>
          <w:szCs w:val="24"/>
        </w:rPr>
        <w:t>reducen los riesgos de conflictos sociales.</w:t>
      </w:r>
    </w:p>
    <w:p w14:paraId="2D7A2317"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En el contexto actual, la nueva visión de la planificación social en PDVSA, S.A. debe enfocarse </w:t>
      </w:r>
      <w:r w:rsidRPr="002226A7">
        <w:rPr>
          <w:rFonts w:ascii="Times New Roman" w:eastAsia="Times New Roman" w:hAnsi="Times New Roman"/>
          <w:bCs/>
          <w:szCs w:val="24"/>
        </w:rPr>
        <w:t>en el desarrollo sostenible</w:t>
      </w:r>
      <w:r w:rsidRPr="002226A7">
        <w:rPr>
          <w:rFonts w:ascii="Times New Roman" w:eastAsia="Times New Roman" w:hAnsi="Times New Roman"/>
          <w:szCs w:val="24"/>
        </w:rPr>
        <w:t xml:space="preserve">, promoviendo el bienestar social, económico y ambiental. </w:t>
      </w:r>
    </w:p>
    <w:p w14:paraId="41A1007F"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w:t>
      </w:r>
      <w:r w:rsidRPr="002226A7">
        <w:rPr>
          <w:rFonts w:ascii="Times New Roman" w:eastAsia="Times New Roman" w:hAnsi="Times New Roman"/>
          <w:bCs/>
          <w:szCs w:val="24"/>
        </w:rPr>
        <w:t>participación activa de las comunidades</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en todos los aspectos de la planificación social es fundamental para garantizar que los proyectos respondan a sus necesidades reales y generen un impacto positivo en su calidad de vida. También, la corresponsabilidad social de todos los actores, el fomento de la innovación social y la adaptación</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 xml:space="preserve">a los cambios, </w:t>
      </w:r>
      <w:r w:rsidRPr="002226A7">
        <w:rPr>
          <w:rFonts w:ascii="Times New Roman" w:eastAsia="Times New Roman" w:hAnsi="Times New Roman"/>
          <w:szCs w:val="24"/>
        </w:rPr>
        <w:t>constituyen un factor importante dentro de esta planificación social, la cual debe ser flexible y adaptable a los cambios constantes del entorno social, económico y ambiental.</w:t>
      </w:r>
    </w:p>
    <w:p w14:paraId="589CEB7E"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El enfoque en la cultura organizacional en l</w:t>
      </w:r>
      <w:r w:rsidRPr="002226A7">
        <w:rPr>
          <w:rFonts w:ascii="Times New Roman" w:eastAsia="Times New Roman" w:hAnsi="Times New Roman"/>
          <w:szCs w:val="24"/>
        </w:rPr>
        <w:t>a nueva visión de la planificación social debe permear toda la cultura organizacional de PDVSA, S.A. Se deben promover valores como la solidaridad, la responsabilidad social, la participación y la transparencia en todos los niveles de la empresa.</w:t>
      </w:r>
    </w:p>
    <w:p w14:paraId="17031512" w14:textId="2361239F" w:rsidR="00911425" w:rsidRPr="002226A7" w:rsidRDefault="00911425" w:rsidP="008D7696">
      <w:pPr>
        <w:pStyle w:val="Ttulo2"/>
      </w:pPr>
      <w:bookmarkStart w:id="132" w:name="_Toc171250927"/>
      <w:bookmarkStart w:id="133" w:name="_Toc187750664"/>
      <w:r w:rsidRPr="002226A7">
        <w:lastRenderedPageBreak/>
        <w:t>5.8.- Necesidad de formación crítica y de investigación para el abo</w:t>
      </w:r>
      <w:r w:rsidR="00666C5C" w:rsidRPr="002226A7">
        <w:t>rdaje de los problemas sociales y la c</w:t>
      </w:r>
      <w:r w:rsidRPr="002226A7">
        <w:t>onstrucción colectiva de conocimientos.</w:t>
      </w:r>
      <w:bookmarkEnd w:id="132"/>
      <w:bookmarkEnd w:id="133"/>
      <w:r w:rsidRPr="002226A7">
        <w:t xml:space="preserve"> </w:t>
      </w:r>
    </w:p>
    <w:p w14:paraId="6C4C1446"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formación crítica y la investigación rigurosa son herramientas fundamentales para analizar críticamente los problemas sociales y generar soluciones innovadoras, lo cual  es crucial para el desarrollo individual y colectivo. Esta formación debe dotar a las personas de las habilidades y herramientas necesarias para c</w:t>
      </w:r>
      <w:r w:rsidRPr="002226A7">
        <w:rPr>
          <w:rFonts w:ascii="Times New Roman" w:eastAsia="Times New Roman" w:hAnsi="Times New Roman"/>
          <w:bCs/>
          <w:szCs w:val="24"/>
        </w:rPr>
        <w:t>uestionar discursos que desarrollen</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una mirada crítica sobre la información recibida, identificando sesgos y cuestionando la validez de las fuentes haciéndolas capaces de  a</w:t>
      </w:r>
      <w:r w:rsidRPr="002226A7">
        <w:rPr>
          <w:rFonts w:ascii="Times New Roman" w:eastAsia="Times New Roman" w:hAnsi="Times New Roman"/>
          <w:bCs/>
          <w:szCs w:val="24"/>
        </w:rPr>
        <w:t>nalizar problemas sociales de manera integral</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y comunicándolos de manera efectiva.</w:t>
      </w:r>
    </w:p>
    <w:p w14:paraId="3DB2BF3C"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En este mismo sentido se plantea la necesidad de investigación que orienta a comprender la naturaleza y las causas de los problemas sociales, generándose el conocimiento científico </w:t>
      </w:r>
      <w:r w:rsidRPr="002226A7">
        <w:rPr>
          <w:rFonts w:ascii="Times New Roman" w:eastAsia="Times New Roman" w:hAnsi="Times New Roman"/>
          <w:szCs w:val="24"/>
        </w:rPr>
        <w:t xml:space="preserve">sobre las características, las causas y las consecuencias de los problemas sociales que afectan a las comunidades. Ayuda además </w:t>
      </w:r>
      <w:r w:rsidRPr="002226A7">
        <w:rPr>
          <w:rFonts w:ascii="Times New Roman" w:eastAsia="Times New Roman" w:hAnsi="Times New Roman"/>
          <w:bCs/>
          <w:szCs w:val="24"/>
        </w:rPr>
        <w:t>a identificar soluciones efectivas y a</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p</w:t>
      </w:r>
      <w:r w:rsidRPr="002226A7">
        <w:rPr>
          <w:rFonts w:ascii="Times New Roman" w:eastAsia="Times New Roman" w:hAnsi="Times New Roman"/>
          <w:szCs w:val="24"/>
        </w:rPr>
        <w:t>roporcionar evidencia empírica a los responsables de la toma de decisiones para el diseño e implementación de políticas públicas y programas sociales efectivos al mismo tiempo que genera conocimiento que contribuya a la comprensión y la lucha contra las desigualdades sociales y la discriminación.</w:t>
      </w:r>
    </w:p>
    <w:p w14:paraId="0D5F39BD"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abordaje de los problemas sociales requiere un esfuerzo colectivo que combine la formación crítica con la investigación. Es lo que se conoce como la construcción colectiva de conocimientos. Ella implica el d</w:t>
      </w:r>
      <w:r w:rsidRPr="002226A7">
        <w:rPr>
          <w:rFonts w:ascii="Times New Roman" w:eastAsia="Times New Roman" w:hAnsi="Times New Roman"/>
          <w:bCs/>
          <w:szCs w:val="24"/>
        </w:rPr>
        <w:t>iálogo entre los diversos actores involucrados</w:t>
      </w:r>
      <w:r w:rsidRPr="002226A7">
        <w:rPr>
          <w:rFonts w:ascii="Times New Roman" w:eastAsia="Times New Roman" w:hAnsi="Times New Roman"/>
          <w:szCs w:val="24"/>
        </w:rPr>
        <w:t>, el i</w:t>
      </w:r>
      <w:r w:rsidRPr="002226A7">
        <w:rPr>
          <w:rFonts w:ascii="Times New Roman" w:eastAsia="Times New Roman" w:hAnsi="Times New Roman"/>
          <w:bCs/>
          <w:szCs w:val="24"/>
        </w:rPr>
        <w:t>ntercambio de experiencias y saberes</w:t>
      </w:r>
      <w:r w:rsidRPr="002226A7">
        <w:rPr>
          <w:rFonts w:ascii="Times New Roman" w:eastAsia="Times New Roman" w:hAnsi="Times New Roman"/>
          <w:szCs w:val="24"/>
        </w:rPr>
        <w:t xml:space="preserve"> basado en un e</w:t>
      </w:r>
      <w:r w:rsidRPr="002226A7">
        <w:rPr>
          <w:rFonts w:ascii="Times New Roman" w:eastAsia="Times New Roman" w:hAnsi="Times New Roman"/>
          <w:bCs/>
          <w:szCs w:val="24"/>
        </w:rPr>
        <w:t>nfoque colaborativo</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que lleva 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 trabajar en conjunto para identificar problemas, diseñar investigaciones, analizar datos y generar propuestas de soluciones.</w:t>
      </w:r>
    </w:p>
    <w:p w14:paraId="1936D271"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capacidad de analizar críticamente los problemas sociales y generar soluciones innovadoras se torna una herramienta fundamental para el desarrollo individual y colectivo. En este sentido, la formación crítica y la investigación se posicionan como elementos esenciales para enfrentar los desafíos sociales actuales.</w:t>
      </w:r>
    </w:p>
    <w:p w14:paraId="4F9DF65A"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lastRenderedPageBreak/>
        <w:t>La formación crítica es un proceso continuo que dota a las personas de las habilidades y herramientas necesarias para cuestionar discursos dominantes, analizar problemas sociales de manera integral, evaluar alternativas, tomar decisiones informadas y comunicar ideas de forma efectiva. Sin embargo, existen algunas críticas de esta formación que consideran que puede verse como un privilegio accesible solo para ciertos sectores de la sociedad, excluyendo a aquellos con menos oportunidades educativas o recursos. En ocasiones, la formación crítica se centra excesivamente en aspectos teóricos, sin brindar herramientas prácticas para el análisis y la acción social. También se asevera que puede aislarse de las realidades concretas que enfrentan las comunidades, limitando su capacidad para generar soluciones efectivas a problemas específicos.</w:t>
      </w:r>
    </w:p>
    <w:p w14:paraId="7A00AA57"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Por su parte, la investigación es esencial para comprender la naturaleza y las causas de los problemas sociales, identificar soluciones efectivas, informar la toma de decisiones y promover la justicia social. No obstante, también es criticada por su enfoque </w:t>
      </w:r>
      <w:r w:rsidRPr="002226A7">
        <w:rPr>
          <w:rFonts w:ascii="Times New Roman" w:eastAsia="Times New Roman" w:hAnsi="Times New Roman"/>
          <w:bCs/>
          <w:szCs w:val="24"/>
        </w:rPr>
        <w:t xml:space="preserve">positivista dominante ya que </w:t>
      </w:r>
      <w:r w:rsidRPr="002226A7">
        <w:rPr>
          <w:rFonts w:ascii="Times New Roman" w:eastAsia="Times New Roman" w:hAnsi="Times New Roman"/>
          <w:szCs w:val="24"/>
        </w:rPr>
        <w:t xml:space="preserve">suele ser sometida por un paradigma positivista que privilegia la objetividad, la cuantificación y la generalización, dejando de lado otras perspectivas epistemológicas que pueden aportar valiosas herramientas para comprender la complejidad de los problemas sociales. Muchas veces la investigación social se realiza sin la participación activa de las comunidades afectadas por los problemas que se estudian, limitando su relevancia y utilidad para estas comunidades. Por último, puede contribuir a la reproducción de desigualdades sociales si no se toman en cuenta las relaciones de poder y las estructuras sociales que generan estas desigualdades. </w:t>
      </w:r>
    </w:p>
    <w:p w14:paraId="0693CF09"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El abordaje de los problemas sociales requiere una construcción colectiva de conocimientos que implica, en primer lugar, el d</w:t>
      </w:r>
      <w:r w:rsidRPr="002226A7">
        <w:rPr>
          <w:rFonts w:ascii="Times New Roman" w:eastAsia="Times New Roman" w:hAnsi="Times New Roman"/>
          <w:bCs/>
          <w:szCs w:val="24"/>
        </w:rPr>
        <w:t>iálogo entre los diversos actores,</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incluyendo comunidades afectadas por problemas sociales, investigadores, académicos, responsables de la toma de decisiones y organizaciones de la sociedad civil, en el proceso de generación de conocimiento. También requiere valorar y aprovechar los conocimientos y experiencias de estos actores para enriquecer el análisis y la comprensión de los problemas sociales y por último, desde un enfoque </w:t>
      </w:r>
      <w:r w:rsidRPr="002226A7">
        <w:rPr>
          <w:rFonts w:ascii="Times New Roman" w:eastAsia="Times New Roman" w:hAnsi="Times New Roman"/>
          <w:szCs w:val="24"/>
        </w:rPr>
        <w:lastRenderedPageBreak/>
        <w:t>colaborativo, trabajar en conjunto para identificar problemas, diseñar investigaciones, analizar datos y generar propuestas de soluciones.</w:t>
      </w:r>
    </w:p>
    <w:p w14:paraId="6F7A3075" w14:textId="6BB74016"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Desde una postura académica crítica, se considera que la formación crítica y la investigación rigurosa son herramientas indispensables para el abordaje de los problemas sociales. Sin embargo, es necesario superar las limitaciones y críticas señaladas anteriormente para que estas herramientas tengan un impacto real y transformador en la sociedad. Se requiere una formación crítica accesible, práctica y conectada con la realidad, así como una investigación crítica, participativa y comprometida con la justicia social. La construcción colectiva de conocimientos, a través del diálogo, el intercambio de saberes y el trabajo colaborativo, es fundamental para avanzar hacia una </w:t>
      </w:r>
      <w:r w:rsidR="00D80C33" w:rsidRPr="002226A7">
        <w:rPr>
          <w:rFonts w:ascii="Times New Roman" w:eastAsia="Times New Roman" w:hAnsi="Times New Roman"/>
          <w:szCs w:val="24"/>
        </w:rPr>
        <w:t>sociedad más justa.</w:t>
      </w:r>
    </w:p>
    <w:p w14:paraId="3DA1EE71" w14:textId="31658E21"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hAnsi="Times New Roman"/>
          <w:szCs w:val="24"/>
        </w:rPr>
        <w:t>Desde este ángulo,</w:t>
      </w:r>
      <w:r w:rsidRPr="002226A7">
        <w:rPr>
          <w:rFonts w:ascii="Times New Roman" w:hAnsi="Times New Roman"/>
          <w:b/>
          <w:szCs w:val="24"/>
        </w:rPr>
        <w:t xml:space="preserve"> </w:t>
      </w:r>
      <w:r w:rsidRPr="002226A7">
        <w:rPr>
          <w:rFonts w:ascii="Times New Roman" w:eastAsia="Times New Roman" w:hAnsi="Times New Roman"/>
          <w:bCs/>
          <w:szCs w:val="24"/>
        </w:rPr>
        <w:t>Freire (1970) p</w:t>
      </w:r>
      <w:r w:rsidRPr="002226A7">
        <w:rPr>
          <w:rFonts w:ascii="Times New Roman" w:eastAsia="Times New Roman" w:hAnsi="Times New Roman"/>
          <w:szCs w:val="24"/>
        </w:rPr>
        <w:t>ropone una pedagogía crítica y liberadora que busca empoderar a las personas para que sean protagonistas de su propio desarrollo. Esta visión es aplicable al análisis de la formación crítica y la investigación, ya que enfatiza la importancia de la participación activa de las personas en el proceso de aprendizaje y generación de conocimiento.</w:t>
      </w:r>
    </w:p>
    <w:p w14:paraId="08453B4C" w14:textId="09865105" w:rsidR="00911425" w:rsidRPr="002226A7" w:rsidRDefault="00B679B0"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Santos </w:t>
      </w:r>
      <w:proofErr w:type="spellStart"/>
      <w:r w:rsidR="00911425" w:rsidRPr="002226A7">
        <w:rPr>
          <w:rFonts w:ascii="Times New Roman" w:eastAsia="Times New Roman" w:hAnsi="Times New Roman"/>
          <w:bCs/>
          <w:szCs w:val="24"/>
        </w:rPr>
        <w:t>Boaventura</w:t>
      </w:r>
      <w:proofErr w:type="spellEnd"/>
      <w:r w:rsidR="00911425" w:rsidRPr="002226A7">
        <w:rPr>
          <w:rFonts w:ascii="Times New Roman" w:eastAsia="Times New Roman" w:hAnsi="Times New Roman"/>
          <w:bCs/>
          <w:szCs w:val="24"/>
        </w:rPr>
        <w:t xml:space="preserve"> de Sousa (2010)</w:t>
      </w:r>
      <w:r w:rsidR="00911425" w:rsidRPr="002226A7">
        <w:rPr>
          <w:rFonts w:ascii="Times New Roman" w:eastAsia="Times New Roman" w:hAnsi="Times New Roman"/>
          <w:szCs w:val="24"/>
        </w:rPr>
        <w:t xml:space="preserve"> aboga por la inclusión de saberes locales y comunitarios en la construcción de conocimiento y propone una epistemología alternativa que cuestiona la hegemonía del conocimiento occidental. Esta perspectiva es relevante para el análisis de la formación crítica y la investigación, ya que resalta la necesidad de considerar la diversidad de perspectivas y experiencias en el abordaje de problemas sociales.</w:t>
      </w:r>
    </w:p>
    <w:p w14:paraId="630088B5" w14:textId="005BD8A4" w:rsidR="00911425" w:rsidRPr="002226A7" w:rsidRDefault="00911425" w:rsidP="004E7461">
      <w:pPr>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Fals</w:t>
      </w:r>
      <w:proofErr w:type="spellEnd"/>
      <w:r w:rsidRPr="002226A7">
        <w:rPr>
          <w:rFonts w:ascii="Times New Roman" w:eastAsia="Times New Roman" w:hAnsi="Times New Roman"/>
          <w:bCs/>
          <w:szCs w:val="24"/>
        </w:rPr>
        <w:t xml:space="preserve"> Borda (1987) </w:t>
      </w:r>
      <w:r w:rsidRPr="002226A7">
        <w:rPr>
          <w:rFonts w:ascii="Times New Roman" w:eastAsia="Times New Roman" w:hAnsi="Times New Roman"/>
          <w:szCs w:val="24"/>
        </w:rPr>
        <w:t>propone un enfoque de investigación que involucra activamente a las comunidades en el proceso investigativo. Esta metodología es relevante para el análisis de la investigación para el abordaje de problemas sociales, ya que permite generar conocimiento que sea útil y relevante para las comunidades afectadas.</w:t>
      </w:r>
    </w:p>
    <w:p w14:paraId="26896724" w14:textId="362DEAC8" w:rsidR="00911425" w:rsidRPr="002226A7" w:rsidRDefault="00911425" w:rsidP="004E7461">
      <w:pPr>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lastRenderedPageBreak/>
        <w:t>Mieres</w:t>
      </w:r>
      <w:proofErr w:type="spellEnd"/>
      <w:r w:rsidRPr="002226A7">
        <w:rPr>
          <w:rFonts w:ascii="Times New Roman" w:eastAsia="Times New Roman" w:hAnsi="Times New Roman"/>
          <w:bCs/>
          <w:szCs w:val="24"/>
        </w:rPr>
        <w:t xml:space="preserve"> (2016) al a</w:t>
      </w:r>
      <w:r w:rsidRPr="002226A7">
        <w:rPr>
          <w:rFonts w:ascii="Times New Roman" w:eastAsia="Times New Roman" w:hAnsi="Times New Roman"/>
          <w:szCs w:val="24"/>
        </w:rPr>
        <w:t>nalizar las limitaciones del enfoque tradicional de la responsabilidad social empresarial (RSE) aporta una visión alternativa que enfatiza la transformación social y la justicia ambiental. Esta perspectiva es relevante para el análisis de la formación crítica y la investigación, ya que cuestiona la visión paternalista de la filantropía y aboga por un enfoque más integral y transformador del desarrollo social.</w:t>
      </w:r>
    </w:p>
    <w:p w14:paraId="00468C53" w14:textId="196E02C4"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Escobar (2018). </w:t>
      </w:r>
      <w:r w:rsidRPr="002226A7">
        <w:rPr>
          <w:rFonts w:ascii="Times New Roman" w:eastAsia="Times New Roman" w:hAnsi="Times New Roman"/>
          <w:szCs w:val="24"/>
        </w:rPr>
        <w:t>Propone una alternativa al desarrollo occidental basada en la diversidad de conocimientos y experiencias de los pueblos indígenas y comunidades locales. Esta perspectiva es relevante para el análisis de la formación crítica y la investigación, ya que enfatiza la importancia de la cosmovisión y los valores de las comunidades en el abordaje de problemas sociales.</w:t>
      </w:r>
    </w:p>
    <w:p w14:paraId="2D820121"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Todos estos</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autores, ya mencionados, coinciden en la necesidad de superar los enfoques tradicionales de formación crítica y de investigación que han sido criticados por ser elitistas, positivistas y desconectados de las realidades sociales. En su lugar, proponen una f</w:t>
      </w:r>
      <w:r w:rsidRPr="002226A7">
        <w:rPr>
          <w:rFonts w:ascii="Times New Roman" w:eastAsia="Times New Roman" w:hAnsi="Times New Roman"/>
          <w:bCs/>
          <w:szCs w:val="24"/>
        </w:rPr>
        <w:t xml:space="preserve">ormación crítica accesible y participativa que </w:t>
      </w:r>
      <w:r w:rsidRPr="002226A7">
        <w:rPr>
          <w:rFonts w:ascii="Times New Roman" w:eastAsia="Times New Roman" w:hAnsi="Times New Roman"/>
          <w:szCs w:val="24"/>
        </w:rPr>
        <w:t>debe ser accesible a todos los sectores de la sociedad y fomentar la participación activa de las personas en el proceso de aprendizaje. La i</w:t>
      </w:r>
      <w:r w:rsidRPr="002226A7">
        <w:rPr>
          <w:rFonts w:ascii="Times New Roman" w:eastAsia="Times New Roman" w:hAnsi="Times New Roman"/>
          <w:bCs/>
          <w:szCs w:val="24"/>
        </w:rPr>
        <w:t xml:space="preserve">nvestigación debe ser participativa y </w:t>
      </w:r>
      <w:proofErr w:type="spellStart"/>
      <w:r w:rsidRPr="002226A7">
        <w:rPr>
          <w:rFonts w:ascii="Times New Roman" w:eastAsia="Times New Roman" w:hAnsi="Times New Roman"/>
          <w:bCs/>
          <w:szCs w:val="24"/>
        </w:rPr>
        <w:t>transdisciplinaria</w:t>
      </w:r>
      <w:proofErr w:type="spellEnd"/>
      <w:r w:rsidRPr="002226A7">
        <w:rPr>
          <w:rFonts w:ascii="Times New Roman" w:eastAsia="Times New Roman" w:hAnsi="Times New Roman"/>
          <w:bCs/>
          <w:szCs w:val="24"/>
        </w:rPr>
        <w:t>, es decir,</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debe involucrar activamente a las comunidades afectadas por los problemas sociales y adoptar enfoques metodológicos </w:t>
      </w:r>
      <w:proofErr w:type="spellStart"/>
      <w:r w:rsidRPr="002226A7">
        <w:rPr>
          <w:rFonts w:ascii="Times New Roman" w:eastAsia="Times New Roman" w:hAnsi="Times New Roman"/>
          <w:szCs w:val="24"/>
        </w:rPr>
        <w:t>transdisciplinarios</w:t>
      </w:r>
      <w:proofErr w:type="spellEnd"/>
      <w:r w:rsidRPr="002226A7">
        <w:rPr>
          <w:rFonts w:ascii="Times New Roman" w:eastAsia="Times New Roman" w:hAnsi="Times New Roman"/>
          <w:szCs w:val="24"/>
        </w:rPr>
        <w:t xml:space="preserve"> que consideren la diversidad de perspectivas y experiencias. Este conocimiento debe ser construido de manera colectiva, valorando los saberes locales y comunitarios, y buscando soluciones a los problemas sociales desde una perspectiva emergente que considere la complejidad de las relaciones sociales y ambientales.</w:t>
      </w:r>
    </w:p>
    <w:p w14:paraId="6F721293"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Una nueva forma de asumir lo social en la planificación, desde una mirada crítica, investigativa y participativa, viene dada por la c</w:t>
      </w:r>
      <w:r w:rsidRPr="002226A7">
        <w:rPr>
          <w:rFonts w:ascii="Times New Roman" w:eastAsia="Times New Roman" w:hAnsi="Times New Roman"/>
          <w:bCs/>
          <w:szCs w:val="24"/>
        </w:rPr>
        <w:t>omprensión profunda de los problemas sociales Es decir, l</w:t>
      </w:r>
      <w:r w:rsidRPr="002226A7">
        <w:rPr>
          <w:rFonts w:ascii="Times New Roman" w:eastAsia="Times New Roman" w:hAnsi="Times New Roman"/>
          <w:szCs w:val="24"/>
        </w:rPr>
        <w:t xml:space="preserve">a formación crítica y la investigación permiten comprender las causas estructurales y las múltiples dimensiones de los problemas sociales, fomentando soluciones transformadoras y sostenibles a las comunidades. De esta manera, la formación crítica y la participación en la planificación social </w:t>
      </w:r>
      <w:r w:rsidRPr="002226A7">
        <w:rPr>
          <w:rFonts w:ascii="Times New Roman" w:eastAsia="Times New Roman" w:hAnsi="Times New Roman"/>
          <w:szCs w:val="24"/>
        </w:rPr>
        <w:lastRenderedPageBreak/>
        <w:t>empoderan a las personas y fortalecen su capacidad para defender sus derechos y contribuir al desarrollo local.</w:t>
      </w:r>
    </w:p>
    <w:p w14:paraId="063F737D"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construcción colectiva de conocimiento y la participación en la toma de decisiones generan legitimidad y confianza en las instituciones y en los procesos de planificación que buscan dar soluciones innovadoras y adaptarse a los cambios sociales.</w:t>
      </w:r>
    </w:p>
    <w:p w14:paraId="4B3E2D0B"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De igual manera,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la participación activa de la ciudadanía en la planificación social contribuye a fortalecer la democracia, la cohesión social, el sentido de pertenencia a una comunidad, reduce las </w:t>
      </w:r>
      <w:r w:rsidRPr="002226A7">
        <w:rPr>
          <w:rFonts w:ascii="Times New Roman" w:eastAsia="Times New Roman" w:hAnsi="Times New Roman"/>
          <w:bCs/>
          <w:szCs w:val="24"/>
        </w:rPr>
        <w:t>desigualdades y promueve la justicia social.</w:t>
      </w:r>
    </w:p>
    <w:p w14:paraId="2B52E666"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nueva visión de la planificación social en PDVSA, S.A. debe enfocarse </w:t>
      </w:r>
      <w:r w:rsidRPr="002226A7">
        <w:rPr>
          <w:rFonts w:ascii="Times New Roman" w:eastAsia="Times New Roman" w:hAnsi="Times New Roman"/>
          <w:bCs/>
          <w:szCs w:val="24"/>
        </w:rPr>
        <w:t xml:space="preserve">en el desarrollo humano integral </w:t>
      </w:r>
      <w:r w:rsidRPr="002226A7">
        <w:rPr>
          <w:rFonts w:ascii="Times New Roman" w:eastAsia="Times New Roman" w:hAnsi="Times New Roman"/>
          <w:szCs w:val="24"/>
        </w:rPr>
        <w:t>en los términos de salud, educación, cultura, trabajo, vivienda y acceso a servicios básicos, considerando la diversidad de necesidades y contextos de las comunidades. No debe limitarse solo a la asistencia social o la filantropía. Debe promover el empoderamiento de las comunidades y el f</w:t>
      </w:r>
      <w:r w:rsidRPr="002226A7">
        <w:rPr>
          <w:rFonts w:ascii="Times New Roman" w:eastAsia="Times New Roman" w:hAnsi="Times New Roman"/>
          <w:bCs/>
          <w:szCs w:val="24"/>
        </w:rPr>
        <w:t xml:space="preserve">ortalecimiento de la corresponsabilidad social, la cual </w:t>
      </w:r>
      <w:r w:rsidRPr="002226A7">
        <w:rPr>
          <w:rFonts w:ascii="Times New Roman" w:eastAsia="Times New Roman" w:hAnsi="Times New Roman"/>
          <w:szCs w:val="24"/>
        </w:rPr>
        <w:t>no debe recaer solo en PDVSA, S.A., sino que debe ser compartida por todos los actores involucrados.</w:t>
      </w:r>
    </w:p>
    <w:p w14:paraId="265DA402" w14:textId="429CEE1C"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La planificación social debe contribuir a la construcción de una sociedad más justa y en igualdad de condiciones. Asimismo, debe f</w:t>
      </w:r>
      <w:r w:rsidRPr="002226A7">
        <w:rPr>
          <w:rFonts w:ascii="Times New Roman" w:eastAsia="Times New Roman" w:hAnsi="Times New Roman"/>
          <w:bCs/>
          <w:szCs w:val="24"/>
        </w:rPr>
        <w:t>omentar la participación activa de las comunidades</w:t>
      </w:r>
      <w:r w:rsidRPr="002226A7">
        <w:rPr>
          <w:rFonts w:ascii="Times New Roman" w:eastAsia="Times New Roman" w:hAnsi="Times New Roman"/>
          <w:szCs w:val="24"/>
        </w:rPr>
        <w:t>, asegurando que todas las voces sean escuchadas y tomadas en cuenta. Esta planificación debe e</w:t>
      </w:r>
      <w:r w:rsidRPr="002226A7">
        <w:rPr>
          <w:rFonts w:ascii="Times New Roman" w:eastAsia="Times New Roman" w:hAnsi="Times New Roman"/>
          <w:bCs/>
          <w:szCs w:val="24"/>
        </w:rPr>
        <w:t>nfocarse en la construcción colectiva de conocimientos basada en los enfoques de la formación crítica, de la investigación, la innovación social</w:t>
      </w:r>
      <w:r w:rsidRPr="002226A7">
        <w:rPr>
          <w:rFonts w:ascii="Times New Roman" w:eastAsia="Times New Roman" w:hAnsi="Times New Roman"/>
          <w:b/>
          <w:bCs/>
          <w:szCs w:val="24"/>
        </w:rPr>
        <w:t xml:space="preserve">, </w:t>
      </w:r>
      <w:r w:rsidRPr="002226A7">
        <w:rPr>
          <w:rFonts w:ascii="Times New Roman" w:eastAsia="Times New Roman" w:hAnsi="Times New Roman"/>
          <w:bCs/>
          <w:szCs w:val="24"/>
        </w:rPr>
        <w:t>la comunicación, la transparencia, la evaluación y el monitoreo.</w:t>
      </w:r>
      <w:r w:rsidRPr="002226A7">
        <w:rPr>
          <w:rFonts w:ascii="Times New Roman" w:eastAsia="Times New Roman" w:hAnsi="Times New Roman"/>
          <w:szCs w:val="24"/>
        </w:rPr>
        <w:t xml:space="preserve"> </w:t>
      </w:r>
    </w:p>
    <w:p w14:paraId="7169A91B" w14:textId="77777777" w:rsidR="00911425" w:rsidRPr="002226A7" w:rsidRDefault="00911425" w:rsidP="008D7696">
      <w:pPr>
        <w:pStyle w:val="Ttulo2"/>
      </w:pPr>
      <w:bookmarkStart w:id="134" w:name="_Toc171250928"/>
      <w:bookmarkStart w:id="135" w:name="_Toc187750665"/>
      <w:r w:rsidRPr="002226A7">
        <w:t>5.9.- Fortalecimiento de los sistemas de producción comunitaria SPCCS</w:t>
      </w:r>
      <w:bookmarkEnd w:id="134"/>
      <w:bookmarkEnd w:id="135"/>
    </w:p>
    <w:p w14:paraId="7D895C7A"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Los Sistemas de Producción Comunitaria (SPCCS) se han convertido en una estrategia fundamental para el desarrollo rural y la seguridad alimentaria en Venezuela. Estos sistemas, basados en la participación activa de las comunidades, </w:t>
      </w:r>
      <w:r w:rsidRPr="002226A7">
        <w:rPr>
          <w:rFonts w:ascii="Times New Roman" w:eastAsia="Times New Roman" w:hAnsi="Times New Roman"/>
          <w:szCs w:val="24"/>
        </w:rPr>
        <w:lastRenderedPageBreak/>
        <w:t>buscan promover la producción local de alimentos, el uso sostenible de los recursos naturales y el fortalecimiento de la economía local.</w:t>
      </w:r>
    </w:p>
    <w:p w14:paraId="19ADB546" w14:textId="77777777" w:rsidR="00911425" w:rsidRPr="002226A7" w:rsidRDefault="00911425" w:rsidP="004E7461">
      <w:pPr>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bCs/>
          <w:szCs w:val="24"/>
        </w:rPr>
        <w:t xml:space="preserve">Estos sistemas (SPCCS), se caracterizan porque se establecen bajo un enfoque colectivo </w:t>
      </w:r>
      <w:r w:rsidRPr="002226A7">
        <w:rPr>
          <w:rFonts w:ascii="Times New Roman" w:eastAsia="Times New Roman" w:hAnsi="Times New Roman"/>
          <w:szCs w:val="24"/>
        </w:rPr>
        <w:t>desde su planificación hasta la ejecución y el seguimiento de los proyectos. Promueven la producción de una variedad de alimentos, incluyendo hortalizas, frutas, granos, legumbres y productos pecuarios, buscan minimizar el impacto ambiental y contribuyen al f</w:t>
      </w:r>
      <w:r w:rsidRPr="002226A7">
        <w:rPr>
          <w:rFonts w:ascii="Times New Roman" w:eastAsia="Times New Roman" w:hAnsi="Times New Roman"/>
          <w:bCs/>
          <w:szCs w:val="24"/>
        </w:rPr>
        <w:t>ortalecimiento de la economía local.</w:t>
      </w:r>
    </w:p>
    <w:p w14:paraId="38100922" w14:textId="77777777" w:rsidR="00911425" w:rsidRPr="002226A7" w:rsidRDefault="00911425" w:rsidP="004E7461">
      <w:pPr>
        <w:spacing w:before="100" w:beforeAutospacing="1" w:after="100" w:afterAutospacing="1"/>
        <w:rPr>
          <w:rFonts w:ascii="Times New Roman" w:eastAsia="Times New Roman" w:hAnsi="Times New Roman"/>
          <w:b/>
          <w:bCs/>
          <w:szCs w:val="24"/>
        </w:rPr>
      </w:pPr>
      <w:r w:rsidRPr="002226A7">
        <w:rPr>
          <w:rFonts w:ascii="Times New Roman" w:eastAsia="Times New Roman" w:hAnsi="Times New Roman"/>
          <w:bCs/>
          <w:szCs w:val="24"/>
        </w:rPr>
        <w:t xml:space="preserve">Entre los beneficios se puede mencionar que los SPCCS intentan mejorar la seguridad alimentaria. Fomentan </w:t>
      </w:r>
      <w:r w:rsidRPr="002226A7">
        <w:rPr>
          <w:rFonts w:ascii="Times New Roman" w:eastAsia="Times New Roman" w:hAnsi="Times New Roman"/>
          <w:szCs w:val="24"/>
        </w:rPr>
        <w:t xml:space="preserve">el liderazgo local y la participación ciudadana en el desarrollo rural empoderando a las comunidades y creando un creciente </w:t>
      </w:r>
      <w:r w:rsidRPr="002226A7">
        <w:rPr>
          <w:rFonts w:ascii="Times New Roman" w:eastAsia="Times New Roman" w:hAnsi="Times New Roman"/>
          <w:bCs/>
          <w:szCs w:val="24"/>
        </w:rPr>
        <w:t>desarrollo económico local con la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generación de ingresos. Además, promueven prácticas ambientales sostenibles que protegen el medio ambiente.</w:t>
      </w:r>
    </w:p>
    <w:p w14:paraId="5A3B3ADC"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Se presentan también grandes desafíos para el fortalecimiento de los SPCCS. A menudo se observa como l</w:t>
      </w:r>
      <w:r w:rsidRPr="002226A7">
        <w:rPr>
          <w:rFonts w:ascii="Times New Roman" w:eastAsia="Times New Roman" w:hAnsi="Times New Roman"/>
          <w:szCs w:val="24"/>
        </w:rPr>
        <w:t>as comunidades enfrentan dificultades para acceder al financiamiento para los proyectos de producción comunitaria. No existe asistencia técnica para capacitar a las comunidades en prácticas agrícolas sostenibles. No cuentan con infraestructuras adecuadas ni con accesos a mercados para comercializar sus productos. En definitiva, se requieren políticas públicas que apoyen y fortalezcan los SPCCS.</w:t>
      </w:r>
    </w:p>
    <w:p w14:paraId="2D4DFE23"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Los Sistemas de Producción Comunitaria (SPCCS) han surgido como una estrategia prometedora para el desarrollo rural y la seguridad alimentaria en Venezuela. Sin embargo, es necesario hacer un análisis crítico de esta iniciativa. Es así,  como entre sus grandes fortalezas se encuentra el hecho de que los SPCCS fomentan la participación activa de las comunidades en la producción de alimentos, lo que contribuye a su empoderamiento, al fortalecimiento de la identidad comunitaria, de la economía local y promueven la producción local de alimentos.</w:t>
      </w:r>
    </w:p>
    <w:p w14:paraId="241B53FE"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Pero estos sistemas también presentan su debilidades marcadas, como ya se ha dicho, por el limitado acceso al financiamiento, por insuficiente asistencia técnica, </w:t>
      </w:r>
      <w:r w:rsidRPr="002226A7">
        <w:rPr>
          <w:rFonts w:ascii="Times New Roman" w:eastAsia="Times New Roman" w:hAnsi="Times New Roman"/>
          <w:bCs/>
          <w:szCs w:val="24"/>
        </w:rPr>
        <w:lastRenderedPageBreak/>
        <w:t xml:space="preserve">por la deficiente infraestructura y escasos accesos a mercados y la ausencia de políticas públicas que </w:t>
      </w:r>
      <w:r w:rsidRPr="002226A7">
        <w:rPr>
          <w:rFonts w:ascii="Times New Roman" w:eastAsia="Times New Roman" w:hAnsi="Times New Roman"/>
          <w:szCs w:val="24"/>
        </w:rPr>
        <w:t>apoyen y fortalezcan los SPCCS de manera integral.</w:t>
      </w:r>
    </w:p>
    <w:p w14:paraId="4771F17E" w14:textId="77777777" w:rsidR="00911425" w:rsidRPr="002226A7" w:rsidRDefault="00911425" w:rsidP="004E7461">
      <w:pPr>
        <w:spacing w:before="100" w:beforeAutospacing="1" w:after="100" w:afterAutospacing="1"/>
        <w:rPr>
          <w:rFonts w:ascii="Times New Roman" w:eastAsia="Times New Roman" w:hAnsi="Times New Roman"/>
          <w:b/>
          <w:bCs/>
          <w:szCs w:val="24"/>
        </w:rPr>
      </w:pPr>
      <w:r w:rsidRPr="002226A7">
        <w:rPr>
          <w:rFonts w:ascii="Times New Roman" w:eastAsia="Times New Roman" w:hAnsi="Times New Roman"/>
          <w:bCs/>
          <w:szCs w:val="24"/>
        </w:rPr>
        <w:t>Es necesario</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 xml:space="preserve">establecer alianzas entre comunidades, organizaciones gubernamentales, organizaciones no gubernamentales y empresas privadas para apoyar y fortalecer los SPCCS. De igual manera </w:t>
      </w:r>
      <w:r w:rsidRPr="002226A7">
        <w:rPr>
          <w:rFonts w:ascii="Times New Roman" w:eastAsia="Times New Roman" w:hAnsi="Times New Roman"/>
          <w:bCs/>
          <w:szCs w:val="24"/>
        </w:rPr>
        <w:t>promover la innovación tecnológica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que mejoren la eficiencia y la productividad de la producción comunitaria, urge así mismo el d</w:t>
      </w:r>
      <w:r w:rsidRPr="002226A7">
        <w:rPr>
          <w:rFonts w:ascii="Times New Roman" w:eastAsia="Times New Roman" w:hAnsi="Times New Roman"/>
          <w:bCs/>
          <w:szCs w:val="24"/>
        </w:rPr>
        <w:t xml:space="preserve">esarrollo de mercados locales </w:t>
      </w:r>
      <w:r w:rsidRPr="002226A7">
        <w:rPr>
          <w:rFonts w:ascii="Times New Roman" w:eastAsia="Times New Roman" w:hAnsi="Times New Roman"/>
          <w:szCs w:val="24"/>
        </w:rPr>
        <w:t>que faciliten la comercialización de los productos de los SPCCS.</w:t>
      </w:r>
    </w:p>
    <w:p w14:paraId="794A4DC8"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Desde este punto de vista se genera una postura académica crítica, que considera que los SPCCS representan una alternativa viable para el desarrollo rural y la seguridad alimentaria en Venezuela pero representa algunos desafíos. Se requiere un enfoque integral que combine el fortalecimiento de las capacidades comunitarias, la asistencia técnica y financiera, el desarrollo de políticas públicas de apoyo y la promoción de la innovación tecnológica. Además, se debe tomar en cuenta la perspectiva de género y abordar los desafíos del cambio climático y la inseguridad jurídica para asegurar la viabilidad y el impacto positivo de los SPCCS en las comunidades rurales.</w:t>
      </w:r>
    </w:p>
    <w:p w14:paraId="3296D7C9"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Este tema ha sido abordado por diversos autores y referentes teóricos desde una mirada emergente, que enfatiza la participación activa de las comunidades, el conocimiento local y la construcción colectiva de soluciones. </w:t>
      </w:r>
    </w:p>
    <w:p w14:paraId="5FE103AC" w14:textId="0A1EB83D"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Se observa a </w:t>
      </w:r>
      <w:r w:rsidRPr="002226A7">
        <w:rPr>
          <w:rFonts w:ascii="Times New Roman" w:eastAsia="Times New Roman" w:hAnsi="Times New Roman"/>
          <w:bCs/>
          <w:szCs w:val="24"/>
        </w:rPr>
        <w:t xml:space="preserve">Escobar (2018) que propone </w:t>
      </w:r>
      <w:r w:rsidRPr="002226A7">
        <w:rPr>
          <w:rFonts w:ascii="Times New Roman" w:eastAsia="Times New Roman" w:hAnsi="Times New Roman"/>
          <w:szCs w:val="24"/>
        </w:rPr>
        <w:t>una alternativa al desarrollo occidental basada en la diversidad de conocimientos y experiencias de los pueblos indígenas y comunidades locales. Esta perspectiva es relevante para el análisis de los SPCCS, ya que resalta la importancia de la cosmovisión y los valores de las comunidades en el diseño e implementación de estos sistemas.</w:t>
      </w:r>
    </w:p>
    <w:p w14:paraId="5656CC87" w14:textId="6EF2110E"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Según </w:t>
      </w:r>
      <w:r w:rsidR="00B679B0" w:rsidRPr="002226A7">
        <w:rPr>
          <w:rFonts w:ascii="Times New Roman" w:eastAsia="Times New Roman" w:hAnsi="Times New Roman"/>
          <w:bCs/>
          <w:szCs w:val="24"/>
        </w:rPr>
        <w:t>Santos (</w:t>
      </w:r>
      <w:proofErr w:type="spellStart"/>
      <w:r w:rsidRPr="002226A7">
        <w:rPr>
          <w:rFonts w:ascii="Times New Roman" w:eastAsia="Times New Roman" w:hAnsi="Times New Roman"/>
          <w:bCs/>
          <w:szCs w:val="24"/>
        </w:rPr>
        <w:t>Boaventura</w:t>
      </w:r>
      <w:proofErr w:type="spellEnd"/>
      <w:r w:rsidRPr="002226A7">
        <w:rPr>
          <w:rFonts w:ascii="Times New Roman" w:eastAsia="Times New Roman" w:hAnsi="Times New Roman"/>
          <w:bCs/>
          <w:szCs w:val="24"/>
        </w:rPr>
        <w:t xml:space="preserve"> de Sousa 2010)</w:t>
      </w:r>
      <w:r w:rsidRPr="002226A7">
        <w:rPr>
          <w:rFonts w:ascii="Times New Roman" w:eastAsia="Times New Roman" w:hAnsi="Times New Roman"/>
          <w:szCs w:val="24"/>
        </w:rPr>
        <w:t xml:space="preserve"> desde una epistemología alternativa, cuestiona la hegemonía del conocimiento occidental y propone una inclusión de saberes locales y comunitarios en la construcción de conocimiento. Esta perspectiva </w:t>
      </w:r>
      <w:r w:rsidRPr="002226A7">
        <w:rPr>
          <w:rFonts w:ascii="Times New Roman" w:eastAsia="Times New Roman" w:hAnsi="Times New Roman"/>
          <w:szCs w:val="24"/>
        </w:rPr>
        <w:lastRenderedPageBreak/>
        <w:t>es relevante para el análisis de los SPCCS, ya que reconoce el valor del conocimiento local y la experiencia comunitaria en el desarrollo de estos sistemas.</w:t>
      </w:r>
    </w:p>
    <w:p w14:paraId="5AF13839" w14:textId="7727B33D"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Para </w:t>
      </w:r>
      <w:proofErr w:type="spellStart"/>
      <w:r w:rsidRPr="002226A7">
        <w:rPr>
          <w:rFonts w:ascii="Times New Roman" w:eastAsia="Times New Roman" w:hAnsi="Times New Roman"/>
          <w:bCs/>
          <w:szCs w:val="24"/>
        </w:rPr>
        <w:t>Mieres</w:t>
      </w:r>
      <w:proofErr w:type="spellEnd"/>
      <w:r w:rsidRPr="002226A7">
        <w:rPr>
          <w:rFonts w:ascii="Times New Roman" w:eastAsia="Times New Roman" w:hAnsi="Times New Roman"/>
          <w:bCs/>
          <w:szCs w:val="24"/>
        </w:rPr>
        <w:t xml:space="preserve"> (2016) investiga </w:t>
      </w:r>
      <w:r w:rsidRPr="002226A7">
        <w:rPr>
          <w:rFonts w:ascii="Times New Roman" w:eastAsia="Times New Roman" w:hAnsi="Times New Roman"/>
          <w:szCs w:val="24"/>
        </w:rPr>
        <w:t>las limitaciones del enfoque tradicional de la responsabilidad social empresarial (RSE) y propone una visión alternativa que enfatiza la transformación social y la justicia ambiental. Esta perspectiva es relevante para el análisis de los SPCCS, ya que cuestiona la visión paternalista de la filantropía y aboga por un enfoque más integral y transformador del desarrollo rural.</w:t>
      </w:r>
    </w:p>
    <w:p w14:paraId="7306D319" w14:textId="7A1A2285"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bCs/>
          <w:szCs w:val="24"/>
        </w:rPr>
        <w:t xml:space="preserve">Por su parte, </w:t>
      </w:r>
      <w:proofErr w:type="spellStart"/>
      <w:r w:rsidRPr="002226A7">
        <w:rPr>
          <w:rFonts w:ascii="Times New Roman" w:eastAsia="Times New Roman" w:hAnsi="Times New Roman"/>
          <w:bCs/>
          <w:szCs w:val="24"/>
        </w:rPr>
        <w:t>Fals</w:t>
      </w:r>
      <w:proofErr w:type="spellEnd"/>
      <w:r w:rsidRPr="002226A7">
        <w:rPr>
          <w:rFonts w:ascii="Times New Roman" w:eastAsia="Times New Roman" w:hAnsi="Times New Roman"/>
          <w:bCs/>
          <w:szCs w:val="24"/>
        </w:rPr>
        <w:t xml:space="preserve"> Borda (1987) propone </w:t>
      </w:r>
      <w:r w:rsidRPr="002226A7">
        <w:rPr>
          <w:rFonts w:ascii="Times New Roman" w:eastAsia="Times New Roman" w:hAnsi="Times New Roman"/>
          <w:szCs w:val="24"/>
        </w:rPr>
        <w:t>un enfoque de investigación que involucra activamente a las comunidades en el proceso investigativo. Esta metodología es relevante para el análisis de los SPCCS, ya que permite generar conocimiento que sea útil y relevante para las comunidades afectadas.</w:t>
      </w:r>
    </w:p>
    <w:p w14:paraId="67DD519A" w14:textId="164B41CE" w:rsidR="00911425" w:rsidRPr="002226A7" w:rsidRDefault="00911425" w:rsidP="004E7461">
      <w:pPr>
        <w:spacing w:before="100" w:beforeAutospacing="1" w:after="100" w:afterAutospacing="1"/>
        <w:rPr>
          <w:rFonts w:ascii="Times New Roman" w:eastAsia="Times New Roman" w:hAnsi="Times New Roman"/>
          <w:szCs w:val="24"/>
        </w:rPr>
      </w:pPr>
      <w:proofErr w:type="spellStart"/>
      <w:r w:rsidRPr="002226A7">
        <w:rPr>
          <w:rFonts w:ascii="Times New Roman" w:eastAsia="Times New Roman" w:hAnsi="Times New Roman"/>
          <w:bCs/>
          <w:szCs w:val="24"/>
        </w:rPr>
        <w:t>Gumucio</w:t>
      </w:r>
      <w:proofErr w:type="spellEnd"/>
      <w:r w:rsidRPr="002226A7">
        <w:rPr>
          <w:rFonts w:ascii="Times New Roman" w:eastAsia="Times New Roman" w:hAnsi="Times New Roman"/>
          <w:bCs/>
          <w:szCs w:val="24"/>
        </w:rPr>
        <w:t xml:space="preserve"> (2002) sugiere una </w:t>
      </w:r>
      <w:r w:rsidRPr="002226A7">
        <w:rPr>
          <w:rFonts w:ascii="Times New Roman" w:eastAsia="Times New Roman" w:hAnsi="Times New Roman"/>
          <w:szCs w:val="24"/>
        </w:rPr>
        <w:t>perspectiva feminista de la agroecología que enfatiza la participación de las mujeres en la producción de alimentos y la construcción de sistemas alimentarios sostenibles. Esta perspectiva es relevante para el análisis de los SPCCS, ya que reconoce el papel fundamental de las mujeres en el desarrollo rural y la seguridad alimentaria.</w:t>
      </w:r>
    </w:p>
    <w:p w14:paraId="309073F6"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Todos estos autores coinciden en la necesidad de superar los enfoques tradicionales de fortalecimiento de los SPCCS que han sido criticados por ser centralistas, tecnocráticos y paternalistas y proponen un e</w:t>
      </w:r>
      <w:r w:rsidRPr="002226A7">
        <w:rPr>
          <w:rFonts w:ascii="Times New Roman" w:eastAsia="Times New Roman" w:hAnsi="Times New Roman"/>
          <w:bCs/>
          <w:szCs w:val="24"/>
        </w:rPr>
        <w:t>nfoque participativo, comunitario, de justicia social y equidad.</w:t>
      </w:r>
      <w:r w:rsidRPr="002226A7">
        <w:rPr>
          <w:rFonts w:ascii="Times New Roman" w:eastAsia="Times New Roman" w:hAnsi="Times New Roman"/>
          <w:szCs w:val="24"/>
        </w:rPr>
        <w:t xml:space="preserve"> Igualmente sugieren que se debe reconocer y valorar el conocimiento local y la experiencia comunitaria desde un enfoque holístico y </w:t>
      </w:r>
      <w:proofErr w:type="spellStart"/>
      <w:r w:rsidRPr="002226A7">
        <w:rPr>
          <w:rFonts w:ascii="Times New Roman" w:eastAsia="Times New Roman" w:hAnsi="Times New Roman"/>
          <w:szCs w:val="24"/>
        </w:rPr>
        <w:t>transdisciplinario</w:t>
      </w:r>
      <w:proofErr w:type="spellEnd"/>
      <w:r w:rsidRPr="002226A7">
        <w:rPr>
          <w:rFonts w:ascii="Times New Roman" w:eastAsia="Times New Roman" w:hAnsi="Times New Roman"/>
          <w:szCs w:val="24"/>
        </w:rPr>
        <w:t xml:space="preserve">. Además reconocen que debe fomentarse el empoderamiento de las comunidades y la construcción de capacidades para la gestión autónoma de los SPCCS. </w:t>
      </w:r>
    </w:p>
    <w:p w14:paraId="30BD773D"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aplicación de una nueva forma de asumir lo social en la planificación, desde una mirada emergente que fortalezca los Sistemas de Producción Comunitaria (SPCCS), presenta una serie de ventajas significativas para el desarrollo rural, la seguridad alimentaria y el empoderamiento de las comunidades. Se plantea entonces </w:t>
      </w:r>
      <w:r w:rsidRPr="002226A7">
        <w:rPr>
          <w:rFonts w:ascii="Times New Roman" w:eastAsia="Times New Roman" w:hAnsi="Times New Roman"/>
          <w:szCs w:val="24"/>
        </w:rPr>
        <w:lastRenderedPageBreak/>
        <w:t>un e</w:t>
      </w:r>
      <w:r w:rsidRPr="002226A7">
        <w:rPr>
          <w:rFonts w:ascii="Times New Roman" w:eastAsia="Times New Roman" w:hAnsi="Times New Roman"/>
          <w:bCs/>
          <w:szCs w:val="24"/>
        </w:rPr>
        <w:t>nfoque participativo y comunitario, en la cual</w:t>
      </w:r>
      <w:r w:rsidRPr="002226A7">
        <w:rPr>
          <w:rFonts w:ascii="Times New Roman" w:eastAsia="Times New Roman" w:hAnsi="Times New Roman"/>
          <w:szCs w:val="24"/>
        </w:rPr>
        <w:t xml:space="preserve"> la participación activa de las comunidades debe estar presente en todas las etapas del proceso. </w:t>
      </w:r>
    </w:p>
    <w:p w14:paraId="6F9434F3"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Los SPCCS deben reconocer y valorar el conocimiento local y la experiencia comunitaria. Las comunidades poseen un profundo conocimiento sobre su entorno, sus recursos naturales y sus prácticas agrícolas, lo que les permite contribuir de manera significativa al diseño e implementación de sistemas de producción sostenible y eficiente.</w:t>
      </w:r>
    </w:p>
    <w:p w14:paraId="23C04DA8" w14:textId="77777777" w:rsidR="00911425" w:rsidRPr="002226A7" w:rsidRDefault="00911425" w:rsidP="004E7461">
      <w:pPr>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bCs/>
          <w:szCs w:val="24"/>
        </w:rPr>
        <w:t>Esta</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nueva visión de la planificación social debe fomentar el empoderamiento de las comunidades y promover la diversificación de la producción agrícola, fomentando el cultivo de una variedad de alimentos para mejorar la seguridad alimentaria y nutricional de las comunidades. Además, deben basarse en prácticas agrícolas sostenibles que protejan el medio ambiente e i</w:t>
      </w:r>
      <w:r w:rsidRPr="002226A7">
        <w:rPr>
          <w:rFonts w:ascii="Times New Roman" w:eastAsia="Times New Roman" w:hAnsi="Times New Roman"/>
          <w:bCs/>
          <w:szCs w:val="24"/>
        </w:rPr>
        <w:t xml:space="preserve">mpulse la economía local y la generación de empleo, mejorando la calidad de vida y reduciendo la pobreza. </w:t>
      </w:r>
    </w:p>
    <w:p w14:paraId="236FF7C8" w14:textId="77777777" w:rsidR="00911425" w:rsidRPr="002226A7" w:rsidRDefault="00911425" w:rsidP="004E7461">
      <w:pPr>
        <w:spacing w:before="100" w:beforeAutospacing="1" w:after="100" w:afterAutospacing="1"/>
        <w:rPr>
          <w:rFonts w:ascii="Times New Roman" w:eastAsia="Times New Roman" w:hAnsi="Times New Roman"/>
          <w:bCs/>
          <w:szCs w:val="24"/>
        </w:rPr>
      </w:pPr>
      <w:r w:rsidRPr="002226A7">
        <w:rPr>
          <w:rFonts w:ascii="Times New Roman" w:eastAsia="Times New Roman" w:hAnsi="Times New Roman"/>
          <w:bCs/>
          <w:szCs w:val="24"/>
        </w:rPr>
        <w:t>Los SPCCS contribuyen a la seguridad y soberanía alimentaria y la soberanía alimentaria, lo cual</w:t>
      </w:r>
      <w:r w:rsidRPr="002226A7">
        <w:rPr>
          <w:rFonts w:ascii="Times New Roman" w:eastAsia="Times New Roman" w:hAnsi="Times New Roman"/>
          <w:b/>
          <w:bCs/>
          <w:szCs w:val="24"/>
        </w:rPr>
        <w:t xml:space="preserve"> </w:t>
      </w:r>
      <w:r w:rsidRPr="002226A7">
        <w:rPr>
          <w:rFonts w:ascii="Times New Roman" w:eastAsia="Times New Roman" w:hAnsi="Times New Roman"/>
          <w:szCs w:val="24"/>
        </w:rPr>
        <w:t>reduce la dependencia de importaciones y fortalece la capacidad de las comunidades para satisfacer sus propias necesidades alimentarias.</w:t>
      </w:r>
    </w:p>
    <w:p w14:paraId="19816DA7"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La nueva visión de la planificación social, desde una mirada emergente que fortalezca los SPCCS, debe fomentar la innovación social y la transformación rural y </w:t>
      </w:r>
      <w:r w:rsidRPr="002226A7">
        <w:rPr>
          <w:rFonts w:ascii="Times New Roman" w:eastAsia="Times New Roman" w:hAnsi="Times New Roman"/>
          <w:bCs/>
          <w:szCs w:val="24"/>
        </w:rPr>
        <w:t>articular con políticas públicas y programas de desarrollo rural</w:t>
      </w:r>
      <w:r w:rsidRPr="002226A7">
        <w:rPr>
          <w:rFonts w:ascii="Times New Roman" w:eastAsia="Times New Roman" w:hAnsi="Times New Roman"/>
          <w:szCs w:val="24"/>
        </w:rPr>
        <w:t xml:space="preserve"> que reflejen su impacto y sostenibilidad. Es necesario contar con un marco legal y normativo favorable que apoye y fortalezca el desarrollo de estos sistemas de producción.</w:t>
      </w:r>
    </w:p>
    <w:p w14:paraId="155869C6" w14:textId="77777777" w:rsidR="00911425" w:rsidRPr="002226A7" w:rsidRDefault="00911425" w:rsidP="00CD4F1F">
      <w:pPr>
        <w:pStyle w:val="NormalWeb"/>
        <w:spacing w:line="360" w:lineRule="auto"/>
        <w:ind w:firstLine="567"/>
        <w:jc w:val="both"/>
      </w:pPr>
      <w:r w:rsidRPr="002226A7">
        <w:t>Petróleos de Venezuela, S.A. (PDVSA), como empresa estatal petrolera, ha desempeñado un papel fundamental en el desarrollo social y económico del país. A través de su inversión social, ha financiado diversos programas y proyectos en comunidades aledañas a sus operaciones. Sin embargo, en el contexto actual, marcado por cambios socioeconómicos y culturales, se hace necesario replantear la visión de la planificación social en PDVSA, con un enfoque particular en el fortalecimiento de los Sistemas de Producción Comunitaria (SPCCS).</w:t>
      </w:r>
    </w:p>
    <w:p w14:paraId="7BDE9D0E" w14:textId="77777777" w:rsidR="00911425" w:rsidRPr="002226A7" w:rsidRDefault="00911425" w:rsidP="003D0EB6">
      <w:pPr>
        <w:pStyle w:val="NormalWeb"/>
        <w:spacing w:line="360" w:lineRule="auto"/>
        <w:ind w:firstLine="708"/>
        <w:jc w:val="both"/>
      </w:pPr>
      <w:r w:rsidRPr="002226A7">
        <w:rPr>
          <w:rStyle w:val="Textoennegrita"/>
          <w:b w:val="0"/>
        </w:rPr>
        <w:lastRenderedPageBreak/>
        <w:t>Esta nueva</w:t>
      </w:r>
      <w:r w:rsidRPr="002226A7">
        <w:rPr>
          <w:rStyle w:val="Textoennegrita"/>
        </w:rPr>
        <w:t xml:space="preserve"> </w:t>
      </w:r>
      <w:r w:rsidRPr="002226A7">
        <w:t xml:space="preserve">visión de la planificación social en PDVSA, S.A. debe enfocarse </w:t>
      </w:r>
      <w:r w:rsidRPr="002226A7">
        <w:rPr>
          <w:rStyle w:val="Textoennegrita"/>
          <w:b w:val="0"/>
        </w:rPr>
        <w:t>en el empoderamiento comunitario, es decir,</w:t>
      </w:r>
      <w:r w:rsidRPr="002226A7">
        <w:rPr>
          <w:rStyle w:val="Textoennegrita"/>
        </w:rPr>
        <w:t xml:space="preserve"> </w:t>
      </w:r>
      <w:r w:rsidRPr="002226A7">
        <w:t xml:space="preserve">esta empresa debe actuar como facilitadora del desarrollo de proyectos comunitarios, impulsando la autonomía y la autogestión de las comunidades, cuyos proyectos de inversión social deben ser sostenibles en el tiempo, generando beneficios duraderos para las comunidades. </w:t>
      </w:r>
    </w:p>
    <w:p w14:paraId="263C10E8" w14:textId="77777777" w:rsidR="00911425" w:rsidRPr="002226A7" w:rsidRDefault="00911425" w:rsidP="003D0EB6">
      <w:pPr>
        <w:pStyle w:val="NormalWeb"/>
        <w:spacing w:line="360" w:lineRule="auto"/>
        <w:ind w:firstLine="708"/>
        <w:jc w:val="both"/>
      </w:pPr>
      <w:r w:rsidRPr="002226A7">
        <w:t>La nueva visión debe fortalecer estos SPCCS, brindándoles apoyo técnico, financiero y de formación para aumentar su productividad y competitividad. Las comunidades deben ser parte activa en la definición de prioridades, la ejecución de proyectos y la evaluación de resultados.</w:t>
      </w:r>
    </w:p>
    <w:p w14:paraId="696160A2" w14:textId="77777777" w:rsidR="00911425" w:rsidRPr="002226A7" w:rsidRDefault="00911425" w:rsidP="003D0EB6">
      <w:pPr>
        <w:pStyle w:val="NormalWeb"/>
        <w:spacing w:line="360" w:lineRule="auto"/>
        <w:ind w:firstLine="708"/>
        <w:jc w:val="both"/>
      </w:pPr>
      <w:r w:rsidRPr="002226A7">
        <w:t>Para la implementación y el fortalecimiento de los SPCCS en la nueva visión de planificación social  de PDVSA, S.A. se debe asignar recursos financieros que fomenten la inversión en infraestructura, tecnología y capacitación. Además, debe brindarse apoyo técnico especializado y formación a las comunidades en áreas como la producción agrícola, la comercialización y la gestión empresarial.</w:t>
      </w:r>
    </w:p>
    <w:p w14:paraId="57C50436" w14:textId="77777777" w:rsidR="00911425" w:rsidRPr="002226A7" w:rsidRDefault="00911425" w:rsidP="003D0EB6">
      <w:pPr>
        <w:pStyle w:val="NormalWeb"/>
        <w:spacing w:line="360" w:lineRule="auto"/>
        <w:ind w:firstLine="708"/>
        <w:jc w:val="both"/>
      </w:pPr>
      <w:r w:rsidRPr="002226A7">
        <w:t>El clima cultural actual presenta tanto desafíos como oportunidades para la planificación social en PDVSA. Entre los desafíos se encuentran la polarización política, la desconfianza en las instituciones y la apatía ciudadana. Sin embargo, también existen oportunidades para fortalecer la participación comunitaria y promover el desarrollo sostenible.</w:t>
      </w:r>
    </w:p>
    <w:p w14:paraId="3C3F71E5" w14:textId="77777777" w:rsidR="00911425" w:rsidRPr="002226A7" w:rsidRDefault="00911425" w:rsidP="003D0EB6">
      <w:pPr>
        <w:pStyle w:val="NormalWeb"/>
        <w:spacing w:line="360" w:lineRule="auto"/>
        <w:ind w:firstLine="567"/>
        <w:jc w:val="both"/>
      </w:pPr>
      <w:r w:rsidRPr="002226A7">
        <w:t>Replantear la visión de la planificación social en PDVSA, S.A. con un enfoque en el fortalecimiento de los SPCCS, es crucial para el desarrollo comunitario y el bienestar social en el contexto actual. Al empoderar a las comunidades, promover la sostenibilidad, fomentar la producción local y garantizar la participación ciudadana, PDVSA, S.A. puede contribuir a un futuro más próspero y equitativo para Venezuela.</w:t>
      </w:r>
    </w:p>
    <w:p w14:paraId="690135B5" w14:textId="77777777" w:rsidR="00911425" w:rsidRPr="002226A7" w:rsidRDefault="00911425" w:rsidP="004E7461">
      <w:pPr>
        <w:spacing w:before="100" w:beforeAutospacing="1" w:after="100" w:afterAutospacing="1"/>
        <w:rPr>
          <w:rFonts w:ascii="Times New Roman" w:eastAsia="Times New Roman" w:hAnsi="Times New Roman"/>
          <w:szCs w:val="24"/>
        </w:rPr>
      </w:pPr>
      <w:r w:rsidRPr="002226A7">
        <w:rPr>
          <w:rFonts w:ascii="Times New Roman" w:eastAsia="Times New Roman" w:hAnsi="Times New Roman"/>
          <w:szCs w:val="24"/>
        </w:rPr>
        <w:t xml:space="preserve">A través de su inversión social, PDVSA, S.A.  Ha financiado diversos programas y proyectos en comunidades aledañas a sus operaciones. En el contexto actual, marcado por cambios socioeconómicos y culturales, se hace necesario </w:t>
      </w:r>
      <w:r w:rsidRPr="002226A7">
        <w:rPr>
          <w:rFonts w:ascii="Times New Roman" w:eastAsia="Times New Roman" w:hAnsi="Times New Roman"/>
          <w:szCs w:val="24"/>
        </w:rPr>
        <w:lastRenderedPageBreak/>
        <w:t>replantear la visión de la planificación social en PDVSA, con un enfoque particular en el fortalecimiento de los Sistemas de Producción Comunitaria (SPCCS).</w:t>
      </w:r>
    </w:p>
    <w:p w14:paraId="032F25E8" w14:textId="77777777" w:rsidR="008D7696" w:rsidRPr="002226A7" w:rsidRDefault="008D7696">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Cs w:val="24"/>
        </w:rPr>
        <w:br w:type="page"/>
      </w:r>
    </w:p>
    <w:p w14:paraId="1BC3E686" w14:textId="60A05D7B" w:rsidR="005A7A84" w:rsidRPr="002226A7" w:rsidRDefault="005A7A84" w:rsidP="008D7696">
      <w:pPr>
        <w:pStyle w:val="Ttulo1"/>
        <w:rPr>
          <w:rFonts w:eastAsia="Times New Roman"/>
        </w:rPr>
      </w:pPr>
      <w:bookmarkStart w:id="136" w:name="_Toc171250929"/>
      <w:bookmarkStart w:id="137" w:name="_Toc187750666"/>
      <w:r w:rsidRPr="002226A7">
        <w:rPr>
          <w:rFonts w:eastAsia="Times New Roman"/>
        </w:rPr>
        <w:lastRenderedPageBreak/>
        <w:t>CONSIDERACIONES FINALES</w:t>
      </w:r>
      <w:bookmarkEnd w:id="136"/>
      <w:bookmarkEnd w:id="137"/>
    </w:p>
    <w:p w14:paraId="5EE9846E" w14:textId="77777777" w:rsidR="005A7A84" w:rsidRPr="002226A7" w:rsidRDefault="005A7A84" w:rsidP="00E83B80">
      <w:pPr>
        <w:pStyle w:val="NormalWeb"/>
        <w:spacing w:before="240" w:beforeAutospacing="0" w:after="240" w:afterAutospacing="0" w:line="360" w:lineRule="auto"/>
        <w:ind w:firstLine="567"/>
        <w:jc w:val="both"/>
      </w:pPr>
      <w:r w:rsidRPr="002226A7">
        <w:t>Es fundamental que los planificadores y actores sociales sean conscientes de las diferentes concepciones filosóficas y epistemológicas que subyacen a los procesos de planificación de lo social, lo cual resulta esencial para una práctica de la planificación más reflexiva, crítica y transformadora. Al reconocer la diversidad de perspectivas y sus implicaciones, se puede avanzar hacia una planificación que sea más inclusiva, justa y efectiva en la construcción de un futuro mejor para todas las personas.</w:t>
      </w:r>
    </w:p>
    <w:p w14:paraId="11D3798B" w14:textId="77777777" w:rsidR="005A7A84" w:rsidRPr="002226A7" w:rsidRDefault="005A7A84" w:rsidP="00E83B80">
      <w:pPr>
        <w:pStyle w:val="NormalWeb"/>
        <w:spacing w:before="240" w:beforeAutospacing="0" w:after="240" w:afterAutospacing="0" w:line="360" w:lineRule="auto"/>
        <w:ind w:firstLine="567"/>
        <w:jc w:val="both"/>
      </w:pPr>
      <w:r w:rsidRPr="002226A7">
        <w:t xml:space="preserve">PDVSA, S.A. posee una larga trayectoria en la elaboración de procesos de planificación para guiar sus operaciones y alcanzar sus objetivos estratégicos. Estos procesos han sido moldeados por diversas concepciones filosóficas y epistemológicas de lo social, cuya comprensión crítica es fundamental para desarrollar prácticas de planificación más inclusivas, equitativas y sostenibles que contribuyan al bienestar de la sociedad venezolana. Un análisis deconstructivo de los procesos de planificación de PDVSA puede ayudar a desvelar o identificar los valores, intereses y relaciones de poder subyacentes que dan forma a las decisiones de planificación, resaltar las inconsistencias entre los valores declarados, las prácticas reales y entre diferentes enfoques de planificación y </w:t>
      </w:r>
      <w:r w:rsidRPr="002226A7">
        <w:rPr>
          <w:rStyle w:val="Textoennegrita"/>
          <w:b w:val="0"/>
        </w:rPr>
        <w:t>cuestionar o p</w:t>
      </w:r>
      <w:r w:rsidRPr="002226A7">
        <w:t>oner en duda las suposiciones preconcebidas que informan los procesos de planificación.</w:t>
      </w:r>
    </w:p>
    <w:p w14:paraId="186FC4DA" w14:textId="77777777" w:rsidR="005A7A84" w:rsidRPr="002226A7" w:rsidRDefault="005A7A84" w:rsidP="00E83B80">
      <w:pPr>
        <w:pStyle w:val="NormalWeb"/>
        <w:spacing w:before="240" w:beforeAutospacing="0" w:after="240" w:afterAutospacing="0" w:line="360" w:lineRule="auto"/>
        <w:ind w:firstLine="567"/>
        <w:jc w:val="both"/>
      </w:pPr>
      <w:r w:rsidRPr="002226A7">
        <w:t>La empresa estatal de petróleo y gas de Venezuela (PDVSA, S.A.) ha atravesado diversas etapas en su historia, cada una marcada por diferentes enfoques en la planificación y el rol de lo social. Desde una visión humana, sensible y emergente, se puede construir claves interpretativas que permitan comprender las transformaciones y los desafíos que enfrenta PDVSA en la actualidad. Al construir estas claves interpretativas emergentes sobre lo social en los procesos de planificación, PDVSA puede avanzar hacia un modelo de desarrollo más humano, sostenible y equitativo. Este camino requiere un compromiso genuino con la participación de las comunidades, el diálogo abierto y la búsqueda de soluciones conjuntas a los desafíos sociales y ambientales.</w:t>
      </w:r>
    </w:p>
    <w:p w14:paraId="3B9EE63A" w14:textId="77777777" w:rsidR="005A7A84" w:rsidRPr="002226A7" w:rsidRDefault="005A7A84" w:rsidP="00E83B80">
      <w:pPr>
        <w:pStyle w:val="NormalWeb"/>
        <w:spacing w:before="240" w:beforeAutospacing="0" w:after="240" w:afterAutospacing="0" w:line="360" w:lineRule="auto"/>
        <w:ind w:firstLine="567"/>
        <w:jc w:val="both"/>
      </w:pPr>
      <w:r w:rsidRPr="002226A7">
        <w:lastRenderedPageBreak/>
        <w:t xml:space="preserve">En el actual contexto cultural de PDVSA, S.A, donde la participación activa del ser humano es pilar fundamental para el desarrollo, es imperativo que se adopte lineamientos </w:t>
      </w:r>
      <w:proofErr w:type="spellStart"/>
      <w:r w:rsidRPr="002226A7">
        <w:t>ontoéticos</w:t>
      </w:r>
      <w:proofErr w:type="spellEnd"/>
      <w:r w:rsidRPr="002226A7">
        <w:t xml:space="preserve"> que reivindiquen y visibilicen lo social en sus procesos de planificación. Estos lineamientos deben estar fundamentados en el respeto a la dignidad humana, la justicia social y la sostenibilidad ambiental,  fortaleciéndose de esta manera la legitimidad social de la empresa y contribuyendo a su éxito a largo plazo.  De esta manera, PDVSA puede avanzar hacia un modelo de desarrollo más humano, justo y sostenible. Es fundamental que PDVSA asuma un compromiso genuino con la implementación de estos lineamientos </w:t>
      </w:r>
      <w:proofErr w:type="spellStart"/>
      <w:r w:rsidRPr="002226A7">
        <w:t>ontoéticos</w:t>
      </w:r>
      <w:proofErr w:type="spellEnd"/>
      <w:r w:rsidRPr="002226A7">
        <w:t>, involucrando a todos los actores relevantes en el proceso. Este compromiso debe traducirse en acciones concretas que promuevan la participación activa de las comunidades, el diálogo abierto y la construcción de soluciones conjuntas para un futuro más justo y sostenible.</w:t>
      </w:r>
    </w:p>
    <w:p w14:paraId="7AFC88EA" w14:textId="77777777" w:rsidR="008D7696" w:rsidRPr="002226A7" w:rsidRDefault="008D7696">
      <w:pPr>
        <w:spacing w:before="0" w:after="0" w:line="240" w:lineRule="auto"/>
        <w:ind w:firstLine="0"/>
        <w:jc w:val="left"/>
        <w:rPr>
          <w:rFonts w:ascii="Times New Roman" w:eastAsiaTheme="majorEastAsia" w:hAnsi="Times New Roman"/>
          <w:b/>
          <w:sz w:val="28"/>
          <w:szCs w:val="24"/>
          <w:lang w:val="es-ES"/>
        </w:rPr>
      </w:pPr>
      <w:r w:rsidRPr="002226A7">
        <w:br w:type="page"/>
      </w:r>
    </w:p>
    <w:p w14:paraId="485FEA1A" w14:textId="3BE5D3D6" w:rsidR="003919E0" w:rsidRPr="002226A7" w:rsidRDefault="007336D8" w:rsidP="00BA04F2">
      <w:pPr>
        <w:pStyle w:val="Ttulo1"/>
      </w:pPr>
      <w:bookmarkStart w:id="138" w:name="_Toc171250930"/>
      <w:bookmarkStart w:id="139" w:name="_Toc187750667"/>
      <w:r w:rsidRPr="002226A7">
        <w:lastRenderedPageBreak/>
        <w:t>REFERENCIAS BIBLIOGRÁFICAS</w:t>
      </w:r>
      <w:bookmarkEnd w:id="138"/>
      <w:bookmarkEnd w:id="139"/>
    </w:p>
    <w:p w14:paraId="7DEDD525" w14:textId="178855C4" w:rsidR="00215901" w:rsidRPr="002226A7" w:rsidRDefault="00215901" w:rsidP="00B1369E">
      <w:pPr>
        <w:pStyle w:val="Sinespaciado"/>
      </w:pPr>
    </w:p>
    <w:p w14:paraId="2816FA35" w14:textId="5F4F42B9" w:rsidR="00215901" w:rsidRPr="002226A7" w:rsidRDefault="00954BAA" w:rsidP="00215901">
      <w:pPr>
        <w:ind w:firstLine="0"/>
        <w:rPr>
          <w:rFonts w:ascii="Times New Roman" w:hAnsi="Times New Roman"/>
          <w:bdr w:val="single" w:sz="2" w:space="0" w:color="E5E7EB" w:frame="1"/>
        </w:rPr>
      </w:pPr>
      <w:proofErr w:type="spellStart"/>
      <w:r>
        <w:rPr>
          <w:rFonts w:ascii="Times New Roman" w:hAnsi="Times New Roman"/>
          <w:bdr w:val="single" w:sz="2" w:space="0" w:color="E5E7EB" w:frame="1"/>
        </w:rPr>
        <w:t>Addams</w:t>
      </w:r>
      <w:proofErr w:type="spellEnd"/>
      <w:r>
        <w:rPr>
          <w:rFonts w:ascii="Times New Roman" w:hAnsi="Times New Roman"/>
          <w:bdr w:val="single" w:sz="2" w:space="0" w:color="E5E7EB" w:frame="1"/>
        </w:rPr>
        <w:t xml:space="preserve">, J. (2002). </w:t>
      </w:r>
      <w:r w:rsidR="00215901" w:rsidRPr="002226A7">
        <w:rPr>
          <w:rStyle w:val="nfasis"/>
          <w:rFonts w:ascii="Times New Roman" w:hAnsi="Times New Roman"/>
          <w:bdr w:val="single" w:sz="2" w:space="0" w:color="E5E7EB" w:frame="1"/>
        </w:rPr>
        <w:t>Democracia y ética social</w:t>
      </w:r>
      <w:r w:rsidR="00215901" w:rsidRPr="002226A7">
        <w:rPr>
          <w:rFonts w:ascii="Times New Roman" w:hAnsi="Times New Roman"/>
          <w:bdr w:val="single" w:sz="2" w:space="0" w:color="E5E7EB" w:frame="1"/>
        </w:rPr>
        <w:t xml:space="preserve">. </w:t>
      </w:r>
      <w:proofErr w:type="spellStart"/>
      <w:r w:rsidR="00215901" w:rsidRPr="002226A7">
        <w:rPr>
          <w:rFonts w:ascii="Times New Roman" w:hAnsi="Times New Roman"/>
          <w:bdr w:val="single" w:sz="2" w:space="0" w:color="E5E7EB" w:frame="1"/>
        </w:rPr>
        <w:t>University</w:t>
      </w:r>
      <w:proofErr w:type="spellEnd"/>
      <w:r w:rsidR="00215901" w:rsidRPr="002226A7">
        <w:rPr>
          <w:rFonts w:ascii="Times New Roman" w:hAnsi="Times New Roman"/>
          <w:bdr w:val="single" w:sz="2" w:space="0" w:color="E5E7EB" w:frame="1"/>
        </w:rPr>
        <w:t xml:space="preserve"> of Illinois </w:t>
      </w:r>
      <w:proofErr w:type="spellStart"/>
      <w:r w:rsidR="00215901" w:rsidRPr="002226A7">
        <w:rPr>
          <w:rFonts w:ascii="Times New Roman" w:hAnsi="Times New Roman"/>
          <w:bdr w:val="single" w:sz="2" w:space="0" w:color="E5E7EB" w:frame="1"/>
        </w:rPr>
        <w:t>Press</w:t>
      </w:r>
      <w:proofErr w:type="spellEnd"/>
      <w:r w:rsidR="00215901" w:rsidRPr="002226A7">
        <w:rPr>
          <w:rFonts w:ascii="Times New Roman" w:hAnsi="Times New Roman"/>
          <w:bdr w:val="single" w:sz="2" w:space="0" w:color="E5E7EB" w:frame="1"/>
        </w:rPr>
        <w:t>. (Edición original publicada en 1902).</w:t>
      </w:r>
    </w:p>
    <w:p w14:paraId="14899035"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Addams</w:t>
      </w:r>
      <w:proofErr w:type="spellEnd"/>
      <w:r w:rsidRPr="002226A7">
        <w:rPr>
          <w:rFonts w:ascii="Times New Roman" w:hAnsi="Times New Roman"/>
          <w:szCs w:val="24"/>
        </w:rPr>
        <w:t xml:space="preserve">, J. (2000). </w:t>
      </w:r>
      <w:r w:rsidRPr="002226A7">
        <w:rPr>
          <w:rFonts w:ascii="Times New Roman" w:hAnsi="Times New Roman"/>
          <w:i/>
          <w:szCs w:val="24"/>
        </w:rPr>
        <w:t>Democracia y ética social.</w:t>
      </w:r>
      <w:r w:rsidRPr="002226A7">
        <w:rPr>
          <w:rFonts w:ascii="Times New Roman" w:hAnsi="Times New Roman"/>
          <w:szCs w:val="24"/>
        </w:rPr>
        <w:t xml:space="preserve"> México: Fondo de Cultura Económica. (Traducción de María Teresa González Fernández)</w:t>
      </w:r>
      <w:r w:rsidRPr="002226A7">
        <w:rPr>
          <w:rFonts w:ascii="Times New Roman" w:hAnsi="Times New Roman"/>
        </w:rPr>
        <w:t xml:space="preserve"> </w:t>
      </w:r>
    </w:p>
    <w:p w14:paraId="7C6E09A2" w14:textId="48BEE1BB" w:rsidR="00215901" w:rsidRPr="002226A7" w:rsidRDefault="00215901" w:rsidP="00215901">
      <w:pPr>
        <w:pBdr>
          <w:top w:val="single" w:sz="2" w:space="0" w:color="E5E7EB"/>
          <w:left w:val="single" w:sz="2" w:space="0" w:color="E5E7EB"/>
          <w:bottom w:val="single" w:sz="2" w:space="0" w:color="E5E7EB"/>
          <w:right w:val="single" w:sz="2" w:space="0" w:color="E5E7EB"/>
        </w:pBdr>
        <w:spacing w:before="120" w:after="120" w:line="240" w:lineRule="auto"/>
        <w:ind w:firstLine="0"/>
        <w:rPr>
          <w:rFonts w:ascii="Times New Roman" w:eastAsia="Times New Roman" w:hAnsi="Times New Roman"/>
          <w:szCs w:val="24"/>
          <w:lang w:eastAsia="es-VE"/>
        </w:rPr>
      </w:pPr>
      <w:r w:rsidRPr="002226A7">
        <w:rPr>
          <w:rFonts w:ascii="Times New Roman" w:eastAsia="Times New Roman" w:hAnsi="Times New Roman"/>
          <w:bCs/>
          <w:i/>
          <w:szCs w:val="24"/>
          <w:bdr w:val="single" w:sz="2" w:space="0" w:color="E5E7EB" w:frame="1"/>
          <w:lang w:eastAsia="es-VE"/>
        </w:rPr>
        <w:t>Aguilar, F.</w:t>
      </w:r>
      <w:r w:rsidRPr="002226A7">
        <w:rPr>
          <w:rFonts w:ascii="Times New Roman" w:eastAsia="Times New Roman" w:hAnsi="Times New Roman"/>
          <w:bCs/>
          <w:szCs w:val="24"/>
          <w:bdr w:val="single" w:sz="2" w:space="0" w:color="E5E7EB" w:frame="1"/>
          <w:lang w:eastAsia="es-VE"/>
        </w:rPr>
        <w:t xml:space="preserve"> J.</w:t>
      </w:r>
      <w:r w:rsidR="00954BAA">
        <w:rPr>
          <w:rFonts w:ascii="Times New Roman" w:eastAsia="Times New Roman" w:hAnsi="Times New Roman"/>
          <w:szCs w:val="24"/>
          <w:bdr w:val="single" w:sz="2" w:space="0" w:color="E5E7EB" w:frame="1"/>
          <w:lang w:eastAsia="es-VE"/>
        </w:rPr>
        <w:t xml:space="preserve"> (2014). </w:t>
      </w:r>
      <w:r w:rsidRPr="002226A7">
        <w:rPr>
          <w:rFonts w:ascii="Times New Roman" w:eastAsia="Times New Roman" w:hAnsi="Times New Roman"/>
          <w:i/>
          <w:iCs/>
          <w:szCs w:val="24"/>
          <w:bdr w:val="single" w:sz="2" w:space="0" w:color="E5E7EB" w:frame="1"/>
          <w:lang w:eastAsia="es-VE"/>
        </w:rPr>
        <w:t>Participación ciudadana en la gestión pública: un enfoque desde la inclusión social</w:t>
      </w:r>
      <w:r w:rsidRPr="002226A7">
        <w:rPr>
          <w:rFonts w:ascii="Times New Roman" w:eastAsia="Times New Roman" w:hAnsi="Times New Roman"/>
          <w:szCs w:val="24"/>
          <w:bdr w:val="single" w:sz="2" w:space="0" w:color="E5E7EB" w:frame="1"/>
          <w:lang w:eastAsia="es-VE"/>
        </w:rPr>
        <w:t>. . México: Editorial FCE</w:t>
      </w:r>
    </w:p>
    <w:p w14:paraId="24747787" w14:textId="075B16ED" w:rsidR="00215901" w:rsidRPr="002226A7" w:rsidRDefault="00215901" w:rsidP="00215901">
      <w:pPr>
        <w:ind w:firstLine="0"/>
        <w:rPr>
          <w:rStyle w:val="nfasis"/>
          <w:rFonts w:ascii="Times New Roman" w:eastAsia="Times New Roman" w:hAnsi="Times New Roman"/>
          <w:i w:val="0"/>
          <w:iCs/>
          <w:szCs w:val="24"/>
          <w:lang w:eastAsia="es-VE"/>
        </w:rPr>
      </w:pPr>
      <w:r w:rsidRPr="002226A7">
        <w:rPr>
          <w:rFonts w:ascii="Times New Roman" w:hAnsi="Times New Roman"/>
          <w:bdr w:val="single" w:sz="2" w:space="0" w:color="E5E7EB" w:frame="1"/>
        </w:rPr>
        <w:t>Álvarez, V.</w:t>
      </w:r>
      <w:r w:rsidR="00954BAA">
        <w:rPr>
          <w:rFonts w:ascii="Times New Roman" w:hAnsi="Times New Roman"/>
          <w:bdr w:val="single" w:sz="2" w:space="0" w:color="E5E7EB" w:frame="1"/>
        </w:rPr>
        <w:t xml:space="preserve"> (2009). </w:t>
      </w:r>
      <w:r w:rsidRPr="002226A7">
        <w:rPr>
          <w:rStyle w:val="nfasis"/>
          <w:rFonts w:ascii="Times New Roman" w:hAnsi="Times New Roman"/>
          <w:bdr w:val="single" w:sz="2" w:space="0" w:color="E5E7EB" w:frame="1"/>
        </w:rPr>
        <w:t xml:space="preserve">Del Estado burocrático al Estado comunal: la transición al socialismo de la revolución bolivariana. Venezuela. </w:t>
      </w:r>
      <w:r w:rsidRPr="002226A7">
        <w:rPr>
          <w:rFonts w:ascii="Times New Roman" w:eastAsia="Times New Roman" w:hAnsi="Times New Roman"/>
          <w:bCs/>
          <w:szCs w:val="24"/>
          <w:bdr w:val="single" w:sz="2" w:space="0" w:color="E5E7EB" w:frame="1"/>
          <w:lang w:eastAsia="es-VE"/>
        </w:rPr>
        <w:t>Editorial El perro y la rana.</w:t>
      </w:r>
    </w:p>
    <w:p w14:paraId="231A2A45"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Alinsky</w:t>
      </w:r>
      <w:proofErr w:type="spellEnd"/>
      <w:r w:rsidRPr="002226A7">
        <w:rPr>
          <w:rFonts w:ascii="Times New Roman" w:hAnsi="Times New Roman"/>
          <w:szCs w:val="24"/>
        </w:rPr>
        <w:t xml:space="preserve">, S. (1990). </w:t>
      </w:r>
      <w:r w:rsidRPr="002226A7">
        <w:rPr>
          <w:rFonts w:ascii="Times New Roman" w:hAnsi="Times New Roman"/>
          <w:i/>
          <w:szCs w:val="24"/>
        </w:rPr>
        <w:t>Organizando comunidades.</w:t>
      </w:r>
      <w:r w:rsidRPr="002226A7">
        <w:rPr>
          <w:rFonts w:ascii="Times New Roman" w:hAnsi="Times New Roman"/>
          <w:szCs w:val="24"/>
        </w:rPr>
        <w:t xml:space="preserve"> México: Fondo de Cultura Económica. </w:t>
      </w:r>
    </w:p>
    <w:p w14:paraId="3DD463B2" w14:textId="0F04CE25" w:rsidR="00215901" w:rsidRPr="002226A7" w:rsidRDefault="00954BAA" w:rsidP="00215901">
      <w:pPr>
        <w:spacing w:before="120" w:after="0"/>
        <w:ind w:left="284" w:hanging="284"/>
        <w:rPr>
          <w:rFonts w:ascii="Times New Roman" w:hAnsi="Times New Roman"/>
          <w:bdr w:val="single" w:sz="2" w:space="0" w:color="E5E7EB" w:frame="1"/>
        </w:rPr>
      </w:pPr>
      <w:proofErr w:type="spellStart"/>
      <w:r>
        <w:rPr>
          <w:rFonts w:ascii="Times New Roman" w:hAnsi="Times New Roman"/>
          <w:bdr w:val="single" w:sz="2" w:space="0" w:color="E5E7EB" w:frame="1"/>
        </w:rPr>
        <w:t>Alkire</w:t>
      </w:r>
      <w:proofErr w:type="spellEnd"/>
      <w:r>
        <w:rPr>
          <w:rFonts w:ascii="Times New Roman" w:hAnsi="Times New Roman"/>
          <w:bdr w:val="single" w:sz="2" w:space="0" w:color="E5E7EB" w:frame="1"/>
        </w:rPr>
        <w:t xml:space="preserve">, S. (2002). </w:t>
      </w:r>
      <w:r w:rsidR="00215901" w:rsidRPr="002226A7">
        <w:rPr>
          <w:rStyle w:val="nfasis"/>
          <w:rFonts w:ascii="Times New Roman" w:hAnsi="Times New Roman"/>
          <w:bdr w:val="single" w:sz="2" w:space="0" w:color="E5E7EB" w:frame="1"/>
        </w:rPr>
        <w:t>Un enfoque multidimensional para la medición de la pobreza</w:t>
      </w:r>
      <w:r w:rsidR="00215901" w:rsidRPr="002226A7">
        <w:rPr>
          <w:rFonts w:ascii="Times New Roman" w:hAnsi="Times New Roman"/>
          <w:bdr w:val="single" w:sz="2" w:space="0" w:color="E5E7EB" w:frame="1"/>
        </w:rPr>
        <w:t xml:space="preserve">. Oxford </w:t>
      </w:r>
      <w:proofErr w:type="spellStart"/>
      <w:r w:rsidR="00215901" w:rsidRPr="002226A7">
        <w:rPr>
          <w:rFonts w:ascii="Times New Roman" w:hAnsi="Times New Roman"/>
          <w:bdr w:val="single" w:sz="2" w:space="0" w:color="E5E7EB" w:frame="1"/>
        </w:rPr>
        <w:t>University</w:t>
      </w:r>
      <w:proofErr w:type="spellEnd"/>
      <w:r w:rsidR="00215901" w:rsidRPr="002226A7">
        <w:rPr>
          <w:rFonts w:ascii="Times New Roman" w:hAnsi="Times New Roman"/>
          <w:bdr w:val="single" w:sz="2" w:space="0" w:color="E5E7EB" w:frame="1"/>
        </w:rPr>
        <w:t>.</w:t>
      </w:r>
    </w:p>
    <w:p w14:paraId="18017A36" w14:textId="77777777" w:rsidR="00215901" w:rsidRPr="002226A7" w:rsidRDefault="00215901" w:rsidP="00215901">
      <w:pPr>
        <w:autoSpaceDE w:val="0"/>
        <w:autoSpaceDN w:val="0"/>
        <w:adjustRightInd w:val="0"/>
        <w:spacing w:before="0" w:after="0"/>
        <w:ind w:left="284" w:hanging="284"/>
        <w:rPr>
          <w:rFonts w:ascii="Times New Roman" w:hAnsi="Times New Roman"/>
          <w:szCs w:val="24"/>
          <w:lang w:eastAsia="es-VE"/>
        </w:rPr>
      </w:pPr>
      <w:proofErr w:type="spellStart"/>
      <w:r w:rsidRPr="002226A7">
        <w:rPr>
          <w:rFonts w:ascii="Times New Roman" w:hAnsi="Times New Roman"/>
          <w:szCs w:val="24"/>
          <w:lang w:eastAsia="es-VE"/>
        </w:rPr>
        <w:t>Ander</w:t>
      </w:r>
      <w:proofErr w:type="spellEnd"/>
      <w:r w:rsidRPr="002226A7">
        <w:rPr>
          <w:rFonts w:ascii="Times New Roman" w:hAnsi="Times New Roman"/>
          <w:szCs w:val="24"/>
          <w:lang w:eastAsia="es-VE"/>
        </w:rPr>
        <w:t xml:space="preserve"> </w:t>
      </w:r>
      <w:proofErr w:type="spellStart"/>
      <w:r w:rsidRPr="002226A7">
        <w:rPr>
          <w:rFonts w:ascii="Times New Roman" w:hAnsi="Times New Roman"/>
          <w:szCs w:val="24"/>
          <w:lang w:eastAsia="es-VE"/>
        </w:rPr>
        <w:t>Egg</w:t>
      </w:r>
      <w:proofErr w:type="spellEnd"/>
      <w:r w:rsidRPr="002226A7">
        <w:rPr>
          <w:rFonts w:ascii="Times New Roman" w:hAnsi="Times New Roman"/>
          <w:szCs w:val="24"/>
          <w:lang w:eastAsia="es-VE"/>
        </w:rPr>
        <w:t xml:space="preserve">, E. (1996). </w:t>
      </w:r>
      <w:r w:rsidRPr="002226A7">
        <w:rPr>
          <w:rFonts w:ascii="Times New Roman" w:hAnsi="Times New Roman"/>
          <w:iCs/>
          <w:szCs w:val="24"/>
          <w:lang w:eastAsia="es-VE"/>
        </w:rPr>
        <w:t xml:space="preserve">Introducción al trabajo social. Buenos </w:t>
      </w:r>
      <w:proofErr w:type="spellStart"/>
      <w:r w:rsidRPr="002226A7">
        <w:rPr>
          <w:rFonts w:ascii="Times New Roman" w:hAnsi="Times New Roman"/>
          <w:iCs/>
          <w:szCs w:val="24"/>
          <w:lang w:eastAsia="es-VE"/>
        </w:rPr>
        <w:t>Aires</w:t>
      </w:r>
      <w:proofErr w:type="gramStart"/>
      <w:r w:rsidRPr="002226A7">
        <w:rPr>
          <w:rFonts w:ascii="Times New Roman" w:hAnsi="Times New Roman"/>
          <w:iCs/>
          <w:szCs w:val="24"/>
          <w:lang w:eastAsia="es-VE"/>
        </w:rPr>
        <w:t>,</w:t>
      </w:r>
      <w:r w:rsidRPr="002226A7">
        <w:rPr>
          <w:rFonts w:ascii="Times New Roman" w:hAnsi="Times New Roman"/>
          <w:szCs w:val="24"/>
          <w:lang w:eastAsia="es-VE"/>
        </w:rPr>
        <w:t>Argentina</w:t>
      </w:r>
      <w:proofErr w:type="spellEnd"/>
      <w:proofErr w:type="gramEnd"/>
      <w:r w:rsidRPr="002226A7">
        <w:rPr>
          <w:rFonts w:ascii="Times New Roman" w:hAnsi="Times New Roman"/>
          <w:szCs w:val="24"/>
          <w:lang w:eastAsia="es-VE"/>
        </w:rPr>
        <w:t>: Lumen.</w:t>
      </w:r>
    </w:p>
    <w:p w14:paraId="0BBA153B" w14:textId="77777777" w:rsidR="00215901" w:rsidRPr="002226A7" w:rsidRDefault="00215901" w:rsidP="00215901">
      <w:pPr>
        <w:autoSpaceDE w:val="0"/>
        <w:autoSpaceDN w:val="0"/>
        <w:adjustRightInd w:val="0"/>
        <w:spacing w:before="0" w:after="0"/>
        <w:ind w:left="284" w:hanging="284"/>
        <w:rPr>
          <w:rFonts w:ascii="Times New Roman" w:hAnsi="Times New Roman"/>
          <w:szCs w:val="24"/>
          <w:lang w:eastAsia="es-VE"/>
        </w:rPr>
      </w:pPr>
      <w:proofErr w:type="spellStart"/>
      <w:r w:rsidRPr="002226A7">
        <w:rPr>
          <w:rFonts w:ascii="Times New Roman" w:hAnsi="Times New Roman"/>
          <w:szCs w:val="24"/>
          <w:lang w:eastAsia="es-VE"/>
        </w:rPr>
        <w:t>Ander-Egg</w:t>
      </w:r>
      <w:proofErr w:type="spellEnd"/>
      <w:r w:rsidRPr="002226A7">
        <w:rPr>
          <w:rFonts w:ascii="Times New Roman" w:hAnsi="Times New Roman"/>
          <w:szCs w:val="24"/>
          <w:lang w:eastAsia="es-VE"/>
        </w:rPr>
        <w:t xml:space="preserve">, E. (2003). </w:t>
      </w:r>
      <w:r w:rsidRPr="002226A7">
        <w:rPr>
          <w:rFonts w:ascii="Times New Roman" w:hAnsi="Times New Roman"/>
          <w:i/>
          <w:iCs/>
          <w:szCs w:val="24"/>
          <w:lang w:eastAsia="es-VE"/>
        </w:rPr>
        <w:t>Métodos y técnicas de investigación social. Técnica para recogida de datos e información.</w:t>
      </w:r>
      <w:r w:rsidRPr="002226A7">
        <w:rPr>
          <w:rFonts w:ascii="Times New Roman" w:hAnsi="Times New Roman"/>
          <w:iCs/>
          <w:szCs w:val="24"/>
          <w:lang w:eastAsia="es-VE"/>
        </w:rPr>
        <w:t xml:space="preserve"> </w:t>
      </w:r>
      <w:r w:rsidRPr="002226A7">
        <w:rPr>
          <w:rFonts w:ascii="Times New Roman" w:hAnsi="Times New Roman"/>
          <w:szCs w:val="24"/>
          <w:lang w:eastAsia="es-VE"/>
        </w:rPr>
        <w:t>Buenos Aires, Argentina: Lumen.</w:t>
      </w:r>
    </w:p>
    <w:p w14:paraId="7CCD20F7"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Ander-Egg</w:t>
      </w:r>
      <w:proofErr w:type="spellEnd"/>
      <w:r w:rsidRPr="002226A7">
        <w:rPr>
          <w:rFonts w:ascii="Times New Roman" w:hAnsi="Times New Roman"/>
          <w:szCs w:val="24"/>
        </w:rPr>
        <w:t xml:space="preserve">, E. (2005). </w:t>
      </w:r>
      <w:r w:rsidRPr="002226A7">
        <w:rPr>
          <w:rFonts w:ascii="Times New Roman" w:hAnsi="Times New Roman"/>
          <w:i/>
          <w:szCs w:val="24"/>
        </w:rPr>
        <w:t>La participación comunitaria. Teoría y práctica</w:t>
      </w:r>
      <w:r w:rsidRPr="002226A7">
        <w:rPr>
          <w:rFonts w:ascii="Times New Roman" w:hAnsi="Times New Roman"/>
          <w:szCs w:val="24"/>
        </w:rPr>
        <w:t>. Buenos Aires, Argentina: Lumen.</w:t>
      </w:r>
    </w:p>
    <w:p w14:paraId="6476AE32"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Ansuátegui</w:t>
      </w:r>
      <w:proofErr w:type="spellEnd"/>
      <w:r w:rsidRPr="002226A7">
        <w:rPr>
          <w:rFonts w:ascii="Times New Roman" w:hAnsi="Times New Roman"/>
          <w:szCs w:val="24"/>
        </w:rPr>
        <w:t xml:space="preserve">, F. (2013). </w:t>
      </w:r>
      <w:r w:rsidRPr="002226A7">
        <w:rPr>
          <w:rStyle w:val="Textoennegrita"/>
          <w:rFonts w:ascii="Times New Roman" w:hAnsi="Times New Roman"/>
          <w:b w:val="0"/>
          <w:i/>
          <w:szCs w:val="24"/>
        </w:rPr>
        <w:t>Razón y voluntad en el Estado de Derecho. Un enfoque filosófico-jurídico</w:t>
      </w:r>
      <w:r w:rsidRPr="002226A7">
        <w:rPr>
          <w:rFonts w:ascii="Times New Roman" w:hAnsi="Times New Roman"/>
          <w:i/>
          <w:szCs w:val="24"/>
        </w:rPr>
        <w:t>.</w:t>
      </w:r>
      <w:r w:rsidRPr="002226A7">
        <w:rPr>
          <w:rFonts w:ascii="Times New Roman" w:hAnsi="Times New Roman"/>
          <w:szCs w:val="24"/>
        </w:rPr>
        <w:t xml:space="preserve"> Madrid: </w:t>
      </w:r>
      <w:proofErr w:type="spellStart"/>
      <w:r w:rsidRPr="002226A7">
        <w:rPr>
          <w:rFonts w:ascii="Times New Roman" w:hAnsi="Times New Roman"/>
          <w:szCs w:val="24"/>
        </w:rPr>
        <w:t>Dykinson</w:t>
      </w:r>
      <w:proofErr w:type="spellEnd"/>
      <w:r w:rsidRPr="002226A7">
        <w:rPr>
          <w:rFonts w:ascii="Times New Roman" w:hAnsi="Times New Roman"/>
          <w:szCs w:val="24"/>
        </w:rPr>
        <w:t>.</w:t>
      </w:r>
    </w:p>
    <w:p w14:paraId="3805A7C7" w14:textId="24CDE491" w:rsidR="00215901" w:rsidRPr="002226A7" w:rsidRDefault="00954BAA" w:rsidP="00215901">
      <w:pPr>
        <w:autoSpaceDE w:val="0"/>
        <w:autoSpaceDN w:val="0"/>
        <w:adjustRightInd w:val="0"/>
        <w:spacing w:before="0" w:after="0"/>
        <w:ind w:left="284" w:hanging="284"/>
        <w:rPr>
          <w:rFonts w:ascii="Times New Roman" w:hAnsi="Times New Roman"/>
          <w:szCs w:val="24"/>
          <w:lang w:eastAsia="es-VE"/>
        </w:rPr>
      </w:pPr>
      <w:proofErr w:type="spellStart"/>
      <w:r>
        <w:rPr>
          <w:rFonts w:ascii="Times New Roman" w:hAnsi="Times New Roman"/>
          <w:bdr w:val="single" w:sz="2" w:space="0" w:color="E5E7EB" w:frame="1"/>
        </w:rPr>
        <w:t>Appadurai</w:t>
      </w:r>
      <w:proofErr w:type="spellEnd"/>
      <w:r>
        <w:rPr>
          <w:rFonts w:ascii="Times New Roman" w:hAnsi="Times New Roman"/>
          <w:bdr w:val="single" w:sz="2" w:space="0" w:color="E5E7EB" w:frame="1"/>
        </w:rPr>
        <w:t xml:space="preserve">, A. (2001). </w:t>
      </w:r>
      <w:r w:rsidR="00215901" w:rsidRPr="002226A7">
        <w:rPr>
          <w:rStyle w:val="nfasis"/>
          <w:rFonts w:ascii="Times New Roman" w:hAnsi="Times New Roman"/>
          <w:bdr w:val="single" w:sz="2" w:space="0" w:color="E5E7EB" w:frame="1"/>
        </w:rPr>
        <w:t>La modernidad desbordada: dimensiones culturales de la globalización</w:t>
      </w:r>
      <w:r w:rsidR="00215901" w:rsidRPr="002226A7">
        <w:rPr>
          <w:rFonts w:ascii="Times New Roman" w:hAnsi="Times New Roman"/>
          <w:bdr w:val="single" w:sz="2" w:space="0" w:color="E5E7EB" w:frame="1"/>
        </w:rPr>
        <w:t xml:space="preserve">. Montevideo: Ediciones </w:t>
      </w:r>
      <w:proofErr w:type="spellStart"/>
      <w:r w:rsidR="00215901" w:rsidRPr="002226A7">
        <w:rPr>
          <w:rFonts w:ascii="Times New Roman" w:hAnsi="Times New Roman"/>
          <w:bdr w:val="single" w:sz="2" w:space="0" w:color="E5E7EB" w:frame="1"/>
        </w:rPr>
        <w:t>Trilce</w:t>
      </w:r>
      <w:proofErr w:type="spellEnd"/>
      <w:r w:rsidR="00215901" w:rsidRPr="002226A7">
        <w:rPr>
          <w:rFonts w:ascii="Times New Roman" w:hAnsi="Times New Roman"/>
          <w:bdr w:val="single" w:sz="2" w:space="0" w:color="E5E7EB" w:frame="1"/>
        </w:rPr>
        <w:t>.</w:t>
      </w:r>
      <w:r w:rsidR="00215901" w:rsidRPr="002226A7">
        <w:rPr>
          <w:rFonts w:ascii="Times New Roman" w:hAnsi="Times New Roman"/>
          <w:szCs w:val="24"/>
          <w:lang w:eastAsia="es-VE"/>
        </w:rPr>
        <w:t xml:space="preserve"> </w:t>
      </w:r>
    </w:p>
    <w:p w14:paraId="4C02618C" w14:textId="77777777" w:rsidR="00215901" w:rsidRPr="002226A7" w:rsidRDefault="00215901" w:rsidP="00215901">
      <w:pPr>
        <w:autoSpaceDE w:val="0"/>
        <w:autoSpaceDN w:val="0"/>
        <w:adjustRightInd w:val="0"/>
        <w:spacing w:before="0" w:after="0"/>
        <w:ind w:left="284" w:hanging="284"/>
        <w:rPr>
          <w:rFonts w:ascii="Times New Roman" w:hAnsi="Times New Roman"/>
          <w:szCs w:val="24"/>
          <w:lang w:eastAsia="es-VE"/>
        </w:rPr>
      </w:pPr>
      <w:r w:rsidRPr="002226A7">
        <w:rPr>
          <w:rFonts w:ascii="Times New Roman" w:hAnsi="Times New Roman"/>
          <w:szCs w:val="24"/>
          <w:lang w:eastAsia="es-VE"/>
        </w:rPr>
        <w:t xml:space="preserve">Arias, F. (2012). </w:t>
      </w:r>
      <w:r w:rsidRPr="002226A7">
        <w:rPr>
          <w:rFonts w:ascii="Times New Roman" w:hAnsi="Times New Roman"/>
          <w:i/>
          <w:iCs/>
          <w:szCs w:val="24"/>
          <w:lang w:eastAsia="es-VE"/>
        </w:rPr>
        <w:t>El proyecto de investigación. Introducción a la metodología científica</w:t>
      </w:r>
      <w:r w:rsidRPr="002226A7">
        <w:rPr>
          <w:rFonts w:ascii="Times New Roman" w:hAnsi="Times New Roman"/>
          <w:iCs/>
          <w:szCs w:val="24"/>
          <w:lang w:eastAsia="es-VE"/>
        </w:rPr>
        <w:t xml:space="preserve"> </w:t>
      </w:r>
      <w:r w:rsidRPr="002226A7">
        <w:rPr>
          <w:rFonts w:ascii="Times New Roman" w:hAnsi="Times New Roman"/>
          <w:szCs w:val="24"/>
          <w:lang w:eastAsia="es-VE"/>
        </w:rPr>
        <w:t>(6ª ed.). Caracas, Venezuela: Episteme.</w:t>
      </w:r>
    </w:p>
    <w:p w14:paraId="1265130D" w14:textId="40238050" w:rsidR="00215901" w:rsidRPr="002226A7" w:rsidRDefault="00954BAA" w:rsidP="00215901">
      <w:pPr>
        <w:spacing w:before="0" w:after="0"/>
        <w:ind w:left="284" w:hanging="284"/>
        <w:rPr>
          <w:rFonts w:ascii="Times New Roman" w:hAnsi="Times New Roman"/>
          <w:bdr w:val="single" w:sz="2" w:space="0" w:color="E5E7EB" w:frame="1"/>
        </w:rPr>
      </w:pPr>
      <w:proofErr w:type="spellStart"/>
      <w:r>
        <w:rPr>
          <w:rFonts w:ascii="Times New Roman" w:hAnsi="Times New Roman"/>
          <w:bdr w:val="single" w:sz="2" w:space="0" w:color="E5E7EB" w:frame="1"/>
        </w:rPr>
        <w:t>Argyris</w:t>
      </w:r>
      <w:proofErr w:type="spellEnd"/>
      <w:r>
        <w:rPr>
          <w:rFonts w:ascii="Times New Roman" w:hAnsi="Times New Roman"/>
          <w:bdr w:val="single" w:sz="2" w:space="0" w:color="E5E7EB" w:frame="1"/>
        </w:rPr>
        <w:t xml:space="preserve">, C. (2021). </w:t>
      </w:r>
      <w:r w:rsidR="00215901" w:rsidRPr="002226A7">
        <w:rPr>
          <w:rStyle w:val="nfasis"/>
          <w:rFonts w:ascii="Times New Roman" w:hAnsi="Times New Roman"/>
          <w:bdr w:val="single" w:sz="2" w:space="0" w:color="E5E7EB" w:frame="1"/>
        </w:rPr>
        <w:t>Planificación social: Aprendizaje y adaptación en tiempos de cambio</w:t>
      </w:r>
      <w:r w:rsidR="00215901" w:rsidRPr="002226A7">
        <w:rPr>
          <w:rFonts w:ascii="Times New Roman" w:hAnsi="Times New Roman"/>
          <w:bdr w:val="single" w:sz="2" w:space="0" w:color="E5E7EB" w:frame="1"/>
        </w:rPr>
        <w:t>. México: McGraw-Hill Interamericana.</w:t>
      </w:r>
    </w:p>
    <w:p w14:paraId="4A988F5F" w14:textId="3B1C8544" w:rsidR="00215901" w:rsidRPr="002226A7" w:rsidRDefault="00215901" w:rsidP="00215901">
      <w:pPr>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lastRenderedPageBreak/>
        <w:t>Asamblea Nacional de la República Bo</w:t>
      </w:r>
      <w:r w:rsidR="00954BAA">
        <w:rPr>
          <w:rFonts w:ascii="Times New Roman" w:hAnsi="Times New Roman"/>
          <w:bdr w:val="single" w:sz="2" w:space="0" w:color="E5E7EB" w:frame="1"/>
        </w:rPr>
        <w:t xml:space="preserve">livariana de Venezuela. (2005). </w:t>
      </w:r>
      <w:r w:rsidRPr="002226A7">
        <w:rPr>
          <w:rStyle w:val="nfasis"/>
          <w:rFonts w:ascii="Times New Roman" w:hAnsi="Times New Roman"/>
          <w:bdr w:val="single" w:sz="2" w:space="0" w:color="E5E7EB" w:frame="1"/>
        </w:rPr>
        <w:t>Ley Orgánica del Poder Público Municipal</w:t>
      </w:r>
      <w:r w:rsidRPr="002226A7">
        <w:rPr>
          <w:rFonts w:ascii="Times New Roman" w:hAnsi="Times New Roman"/>
          <w:bdr w:val="single" w:sz="2" w:space="0" w:color="E5E7EB" w:frame="1"/>
        </w:rPr>
        <w:t>. Gaceta Oficial N° 38.204.</w:t>
      </w:r>
    </w:p>
    <w:p w14:paraId="59C10B73" w14:textId="29CF2108" w:rsidR="00215901" w:rsidRPr="002226A7" w:rsidRDefault="00215901" w:rsidP="00215901">
      <w:pPr>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Asamblea Nacional de la República Bo</w:t>
      </w:r>
      <w:r w:rsidR="00954BAA">
        <w:rPr>
          <w:rFonts w:ascii="Times New Roman" w:hAnsi="Times New Roman"/>
          <w:bdr w:val="single" w:sz="2" w:space="0" w:color="E5E7EB" w:frame="1"/>
        </w:rPr>
        <w:t xml:space="preserve">livariana de Venezuela. (2006). </w:t>
      </w:r>
      <w:r w:rsidRPr="002226A7">
        <w:rPr>
          <w:rStyle w:val="nfasis"/>
          <w:rFonts w:ascii="Times New Roman" w:hAnsi="Times New Roman"/>
          <w:bdr w:val="single" w:sz="2" w:space="0" w:color="E5E7EB" w:frame="1"/>
        </w:rPr>
        <w:t>Ley Orgánica del Ambiente</w:t>
      </w:r>
      <w:r w:rsidRPr="002226A7">
        <w:rPr>
          <w:rFonts w:ascii="Times New Roman" w:hAnsi="Times New Roman"/>
          <w:bdr w:val="single" w:sz="2" w:space="0" w:color="E5E7EB" w:frame="1"/>
        </w:rPr>
        <w:t>. Gaceta Oficial N° 5.833 Extraordinario, 22 de diciembre de 2006.</w:t>
      </w:r>
    </w:p>
    <w:p w14:paraId="5DE10FBF" w14:textId="751EDAF1" w:rsidR="00215901" w:rsidRPr="002226A7" w:rsidRDefault="00215901" w:rsidP="00215901">
      <w:pPr>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Asamblea Nacional de la República Bo</w:t>
      </w:r>
      <w:r w:rsidR="00954BAA">
        <w:rPr>
          <w:rFonts w:ascii="Times New Roman" w:hAnsi="Times New Roman"/>
          <w:bdr w:val="single" w:sz="2" w:space="0" w:color="E5E7EB" w:frame="1"/>
        </w:rPr>
        <w:t xml:space="preserve">livariana de Venezuela. (2005). </w:t>
      </w:r>
      <w:r w:rsidRPr="002226A7">
        <w:rPr>
          <w:rStyle w:val="nfasis"/>
          <w:rFonts w:ascii="Times New Roman" w:hAnsi="Times New Roman"/>
          <w:bdr w:val="single" w:sz="2" w:space="0" w:color="E5E7EB" w:frame="1"/>
        </w:rPr>
        <w:t>Ley Orgánica del Poder Público Municipal</w:t>
      </w:r>
      <w:r w:rsidRPr="002226A7">
        <w:rPr>
          <w:rFonts w:ascii="Times New Roman" w:hAnsi="Times New Roman"/>
          <w:bdr w:val="single" w:sz="2" w:space="0" w:color="E5E7EB" w:frame="1"/>
        </w:rPr>
        <w:t>. Gaceta Oficial N° 38.204, 8 de junio de 2005.</w:t>
      </w:r>
    </w:p>
    <w:p w14:paraId="1E25EB7B" w14:textId="77777777" w:rsidR="00215901" w:rsidRPr="002226A7" w:rsidRDefault="00215901" w:rsidP="00215901">
      <w:pPr>
        <w:spacing w:before="0" w:after="0"/>
        <w:ind w:left="284" w:hanging="284"/>
        <w:rPr>
          <w:rFonts w:ascii="Times New Roman" w:hAnsi="Times New Roman"/>
          <w:szCs w:val="24"/>
        </w:rPr>
      </w:pPr>
      <w:r w:rsidRPr="002226A7">
        <w:rPr>
          <w:rFonts w:ascii="Times New Roman" w:hAnsi="Times New Roman"/>
          <w:szCs w:val="24"/>
        </w:rPr>
        <w:t xml:space="preserve"> Arnal, del Rincón y Latorre, 1992).</w:t>
      </w:r>
    </w:p>
    <w:p w14:paraId="2FC78009" w14:textId="6D1167C4" w:rsidR="00215901" w:rsidRPr="002226A7" w:rsidRDefault="00954BAA" w:rsidP="00215901">
      <w:pPr>
        <w:shd w:val="clear" w:color="auto" w:fill="FFFFFF"/>
        <w:spacing w:before="0" w:after="0"/>
        <w:ind w:left="284" w:hanging="284"/>
        <w:rPr>
          <w:rFonts w:ascii="Times New Roman" w:hAnsi="Times New Roman"/>
          <w:bdr w:val="single" w:sz="2" w:space="0" w:color="E5E7EB" w:frame="1"/>
        </w:rPr>
      </w:pPr>
      <w:proofErr w:type="spellStart"/>
      <w:r>
        <w:rPr>
          <w:rFonts w:ascii="Times New Roman" w:hAnsi="Times New Roman"/>
          <w:bdr w:val="single" w:sz="2" w:space="0" w:color="E5E7EB" w:frame="1"/>
        </w:rPr>
        <w:t>Avila</w:t>
      </w:r>
      <w:proofErr w:type="spellEnd"/>
      <w:r>
        <w:rPr>
          <w:rFonts w:ascii="Times New Roman" w:hAnsi="Times New Roman"/>
          <w:bdr w:val="single" w:sz="2" w:space="0" w:color="E5E7EB" w:frame="1"/>
        </w:rPr>
        <w:t xml:space="preserve">, F. (2006). </w:t>
      </w:r>
      <w:r w:rsidR="00215901" w:rsidRPr="002226A7">
        <w:rPr>
          <w:rStyle w:val="nfasis"/>
          <w:rFonts w:ascii="Times New Roman" w:hAnsi="Times New Roman"/>
          <w:bdr w:val="single" w:sz="2" w:space="0" w:color="E5E7EB" w:frame="1"/>
        </w:rPr>
        <w:t>El poder en la planificación social</w:t>
      </w:r>
      <w:r w:rsidR="00215901" w:rsidRPr="002226A7">
        <w:rPr>
          <w:rFonts w:ascii="Times New Roman" w:hAnsi="Times New Roman"/>
          <w:bdr w:val="single" w:sz="2" w:space="0" w:color="E5E7EB" w:frame="1"/>
        </w:rPr>
        <w:t>. Venezuela: Editorial Alfa.</w:t>
      </w:r>
    </w:p>
    <w:p w14:paraId="1387B582" w14:textId="77777777"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proofErr w:type="spellStart"/>
      <w:r w:rsidRPr="002226A7">
        <w:rPr>
          <w:rFonts w:ascii="Times New Roman" w:hAnsi="Times New Roman"/>
          <w:bdr w:val="single" w:sz="2" w:space="0" w:color="E5E7EB" w:frame="1"/>
        </w:rPr>
        <w:t>Azócar</w:t>
      </w:r>
      <w:proofErr w:type="spellEnd"/>
      <w:r w:rsidRPr="002226A7">
        <w:rPr>
          <w:rFonts w:ascii="Times New Roman" w:hAnsi="Times New Roman"/>
          <w:bdr w:val="single" w:sz="2" w:space="0" w:color="E5E7EB" w:frame="1"/>
        </w:rPr>
        <w:t>, P., et al. (2011). </w:t>
      </w:r>
      <w:r w:rsidRPr="002226A7">
        <w:rPr>
          <w:rStyle w:val="nfasis"/>
          <w:rFonts w:ascii="Times New Roman" w:hAnsi="Times New Roman"/>
          <w:bdr w:val="single" w:sz="2" w:space="0" w:color="E5E7EB" w:frame="1"/>
        </w:rPr>
        <w:t>La planificación social y el poder</w:t>
      </w:r>
      <w:r w:rsidRPr="002226A7">
        <w:rPr>
          <w:rFonts w:ascii="Times New Roman" w:hAnsi="Times New Roman"/>
          <w:bdr w:val="single" w:sz="2" w:space="0" w:color="E5E7EB" w:frame="1"/>
        </w:rPr>
        <w:t>. Santiago de Chile: Editorial Universitaria.</w:t>
      </w:r>
    </w:p>
    <w:p w14:paraId="584B06B4" w14:textId="2C97F8DE" w:rsidR="00215901" w:rsidRPr="002226A7" w:rsidRDefault="00954BAA" w:rsidP="00215901">
      <w:pPr>
        <w:pBdr>
          <w:top w:val="single" w:sz="2" w:space="0" w:color="E5E7EB"/>
          <w:left w:val="single" w:sz="2" w:space="0" w:color="E5E7EB"/>
          <w:bottom w:val="single" w:sz="2" w:space="0" w:color="E5E7EB"/>
          <w:right w:val="single" w:sz="2" w:space="0" w:color="E5E7EB"/>
        </w:pBdr>
        <w:spacing w:before="120" w:after="120" w:line="240" w:lineRule="auto"/>
        <w:ind w:firstLine="0"/>
        <w:rPr>
          <w:rFonts w:ascii="Times New Roman" w:eastAsia="Times New Roman" w:hAnsi="Times New Roman"/>
          <w:szCs w:val="24"/>
          <w:lang w:eastAsia="es-VE"/>
        </w:rPr>
      </w:pPr>
      <w:r>
        <w:rPr>
          <w:rFonts w:ascii="Times New Roman" w:hAnsi="Times New Roman"/>
          <w:bdr w:val="single" w:sz="2" w:space="0" w:color="E5E7EB" w:frame="1"/>
        </w:rPr>
        <w:t xml:space="preserve">Baptista, J. (2016). </w:t>
      </w:r>
      <w:r w:rsidR="00215901" w:rsidRPr="002226A7">
        <w:rPr>
          <w:rStyle w:val="nfasis"/>
          <w:rFonts w:ascii="Times New Roman" w:hAnsi="Times New Roman"/>
          <w:bdr w:val="single" w:sz="2" w:space="0" w:color="E5E7EB" w:frame="1"/>
        </w:rPr>
        <w:t>La importancia de la participación social en los procesos de planificación</w:t>
      </w:r>
      <w:r w:rsidR="00215901" w:rsidRPr="002226A7">
        <w:rPr>
          <w:rFonts w:ascii="Times New Roman" w:hAnsi="Times New Roman"/>
          <w:bdr w:val="single" w:sz="2" w:space="0" w:color="E5E7EB" w:frame="1"/>
        </w:rPr>
        <w:t>. México: McGraw-Hill Interamericana.</w:t>
      </w:r>
      <w:r w:rsidR="00215901" w:rsidRPr="002226A7">
        <w:rPr>
          <w:rFonts w:ascii="Times New Roman" w:eastAsia="Times New Roman" w:hAnsi="Times New Roman"/>
          <w:szCs w:val="24"/>
          <w:bdr w:val="single" w:sz="2" w:space="0" w:color="E5E7EB" w:frame="1"/>
          <w:lang w:eastAsia="es-VE"/>
        </w:rPr>
        <w:t xml:space="preserve"> </w:t>
      </w:r>
    </w:p>
    <w:p w14:paraId="514D165C" w14:textId="78D0C351" w:rsidR="00215901" w:rsidRPr="002226A7" w:rsidRDefault="00954BAA" w:rsidP="00215901">
      <w:pPr>
        <w:shd w:val="clear" w:color="auto" w:fill="FFFFFF"/>
        <w:spacing w:before="0" w:after="0"/>
        <w:ind w:left="284" w:hanging="284"/>
        <w:rPr>
          <w:rFonts w:ascii="Times New Roman" w:hAnsi="Times New Roman"/>
          <w:szCs w:val="24"/>
        </w:rPr>
      </w:pPr>
      <w:proofErr w:type="spellStart"/>
      <w:r>
        <w:rPr>
          <w:rFonts w:ascii="Times New Roman" w:hAnsi="Times New Roman"/>
          <w:bdr w:val="single" w:sz="2" w:space="0" w:color="E5E7EB" w:frame="1"/>
        </w:rPr>
        <w:t>Bendlin</w:t>
      </w:r>
      <w:proofErr w:type="spellEnd"/>
      <w:r>
        <w:rPr>
          <w:rFonts w:ascii="Times New Roman" w:hAnsi="Times New Roman"/>
          <w:bdr w:val="single" w:sz="2" w:space="0" w:color="E5E7EB" w:frame="1"/>
        </w:rPr>
        <w:t xml:space="preserve">, C. (2000). </w:t>
      </w:r>
      <w:r w:rsidR="00215901" w:rsidRPr="002226A7">
        <w:rPr>
          <w:rStyle w:val="nfasis"/>
          <w:rFonts w:ascii="Times New Roman" w:hAnsi="Times New Roman"/>
          <w:bdr w:val="single" w:sz="2" w:space="0" w:color="E5E7EB" w:frame="1"/>
        </w:rPr>
        <w:t>Metodología de la planificación estratégica</w:t>
      </w:r>
      <w:r w:rsidR="00215901" w:rsidRPr="002226A7">
        <w:rPr>
          <w:rFonts w:ascii="Times New Roman" w:hAnsi="Times New Roman"/>
          <w:bdr w:val="single" w:sz="2" w:space="0" w:color="E5E7EB" w:frame="1"/>
        </w:rPr>
        <w:t>. España: Editorial Díaz de Santos.</w:t>
      </w:r>
      <w:r w:rsidR="00215901" w:rsidRPr="002226A7">
        <w:rPr>
          <w:rFonts w:ascii="Times New Roman" w:hAnsi="Times New Roman"/>
          <w:szCs w:val="24"/>
        </w:rPr>
        <w:t xml:space="preserve"> </w:t>
      </w:r>
    </w:p>
    <w:p w14:paraId="155FA1A3"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Bohórquez, C. (2010). </w:t>
      </w:r>
      <w:r w:rsidRPr="002226A7">
        <w:rPr>
          <w:rFonts w:ascii="Times New Roman" w:hAnsi="Times New Roman"/>
          <w:i/>
          <w:szCs w:val="24"/>
        </w:rPr>
        <w:t>Planificación ambiental estratégica: Un enfoque para la sustentabilidad.</w:t>
      </w:r>
      <w:r w:rsidRPr="002226A7">
        <w:rPr>
          <w:rFonts w:ascii="Times New Roman" w:hAnsi="Times New Roman"/>
          <w:szCs w:val="24"/>
        </w:rPr>
        <w:t xml:space="preserve"> Caracas, Venezuela: El Nacional.</w:t>
      </w:r>
    </w:p>
    <w:p w14:paraId="10C8B85E" w14:textId="3CB127E0" w:rsidR="00215901" w:rsidRPr="002226A7" w:rsidRDefault="00954BAA" w:rsidP="00215901">
      <w:pPr>
        <w:tabs>
          <w:tab w:val="left" w:pos="284"/>
          <w:tab w:val="left" w:pos="426"/>
        </w:tabs>
        <w:autoSpaceDE w:val="0"/>
        <w:autoSpaceDN w:val="0"/>
        <w:adjustRightInd w:val="0"/>
        <w:spacing w:before="0" w:after="0"/>
        <w:ind w:firstLine="0"/>
        <w:rPr>
          <w:rFonts w:ascii="Times New Roman" w:hAnsi="Times New Roman"/>
          <w:bdr w:val="single" w:sz="2" w:space="0" w:color="E5E7EB" w:frame="1"/>
        </w:rPr>
      </w:pPr>
      <w:proofErr w:type="spellStart"/>
      <w:r>
        <w:rPr>
          <w:rFonts w:ascii="Times New Roman" w:hAnsi="Times New Roman"/>
          <w:bdr w:val="single" w:sz="2" w:space="0" w:color="E5E7EB" w:frame="1"/>
        </w:rPr>
        <w:t>Bookchin</w:t>
      </w:r>
      <w:proofErr w:type="spellEnd"/>
      <w:r>
        <w:rPr>
          <w:rFonts w:ascii="Times New Roman" w:hAnsi="Times New Roman"/>
          <w:bdr w:val="single" w:sz="2" w:space="0" w:color="E5E7EB" w:frame="1"/>
        </w:rPr>
        <w:t xml:space="preserve">, M. (2004). </w:t>
      </w:r>
      <w:r w:rsidR="00215901" w:rsidRPr="002226A7">
        <w:rPr>
          <w:rStyle w:val="nfasis"/>
          <w:rFonts w:ascii="Times New Roman" w:hAnsi="Times New Roman"/>
          <w:bdr w:val="single" w:sz="2" w:space="0" w:color="E5E7EB" w:frame="1"/>
        </w:rPr>
        <w:t>Municipalismo libertario</w:t>
      </w:r>
      <w:r w:rsidR="00215901" w:rsidRPr="002226A7">
        <w:rPr>
          <w:rFonts w:ascii="Times New Roman" w:hAnsi="Times New Roman"/>
          <w:bdr w:val="single" w:sz="2" w:space="0" w:color="E5E7EB" w:frame="1"/>
        </w:rPr>
        <w:t xml:space="preserve">. España: Ediciones </w:t>
      </w:r>
      <w:proofErr w:type="spellStart"/>
      <w:r w:rsidR="00215901" w:rsidRPr="002226A7">
        <w:rPr>
          <w:rFonts w:ascii="Times New Roman" w:hAnsi="Times New Roman"/>
          <w:bdr w:val="single" w:sz="2" w:space="0" w:color="E5E7EB" w:frame="1"/>
        </w:rPr>
        <w:t>Akal</w:t>
      </w:r>
      <w:proofErr w:type="spellEnd"/>
      <w:r w:rsidR="00215901" w:rsidRPr="002226A7">
        <w:rPr>
          <w:rFonts w:ascii="Times New Roman" w:hAnsi="Times New Roman"/>
          <w:bdr w:val="single" w:sz="2" w:space="0" w:color="E5E7EB" w:frame="1"/>
        </w:rPr>
        <w:t>.</w:t>
      </w:r>
    </w:p>
    <w:p w14:paraId="7F55B2EE" w14:textId="77777777" w:rsidR="00215901" w:rsidRPr="002226A7" w:rsidRDefault="00215901" w:rsidP="00215901">
      <w:pPr>
        <w:tabs>
          <w:tab w:val="left" w:pos="284"/>
          <w:tab w:val="left" w:pos="426"/>
        </w:tabs>
        <w:autoSpaceDE w:val="0"/>
        <w:autoSpaceDN w:val="0"/>
        <w:adjustRightInd w:val="0"/>
        <w:spacing w:before="0" w:after="0"/>
        <w:ind w:firstLine="0"/>
        <w:rPr>
          <w:rFonts w:ascii="Times New Roman" w:hAnsi="Times New Roman"/>
          <w:color w:val="000000"/>
          <w:szCs w:val="24"/>
          <w:lang w:eastAsia="es-VE"/>
        </w:rPr>
      </w:pPr>
      <w:proofErr w:type="spellStart"/>
      <w:r w:rsidRPr="002226A7">
        <w:rPr>
          <w:rFonts w:ascii="Times New Roman" w:eastAsia="Times New Roman" w:hAnsi="Times New Roman"/>
          <w:bCs/>
          <w:szCs w:val="24"/>
        </w:rPr>
        <w:t>Brundtland</w:t>
      </w:r>
      <w:proofErr w:type="spellEnd"/>
      <w:r w:rsidRPr="002226A7">
        <w:rPr>
          <w:rFonts w:ascii="Times New Roman" w:eastAsia="Times New Roman" w:hAnsi="Times New Roman"/>
          <w:bCs/>
          <w:szCs w:val="24"/>
        </w:rPr>
        <w:t>, G. (1987)</w:t>
      </w:r>
      <w:r w:rsidRPr="002226A7">
        <w:rPr>
          <w:rFonts w:ascii="Times New Roman" w:eastAsia="Times New Roman" w:hAnsi="Times New Roman"/>
          <w:szCs w:val="24"/>
        </w:rPr>
        <w:t>.</w:t>
      </w:r>
      <w:r w:rsidRPr="002226A7">
        <w:rPr>
          <w:rStyle w:val="Ttulo1Car"/>
          <w:b w:val="0"/>
          <w:sz w:val="24"/>
          <w:bdr w:val="single" w:sz="2" w:space="0" w:color="E5E7EB" w:frame="1"/>
          <w:lang w:val="es-VE"/>
        </w:rPr>
        <w:t xml:space="preserve"> </w:t>
      </w:r>
      <w:proofErr w:type="spellStart"/>
      <w:r w:rsidRPr="002226A7">
        <w:rPr>
          <w:rFonts w:ascii="Times New Roman" w:hAnsi="Times New Roman"/>
          <w:szCs w:val="24"/>
        </w:rPr>
        <w:t>Bookchin</w:t>
      </w:r>
      <w:proofErr w:type="spellEnd"/>
      <w:r w:rsidRPr="002226A7">
        <w:rPr>
          <w:rFonts w:ascii="Times New Roman" w:hAnsi="Times New Roman"/>
          <w:szCs w:val="24"/>
        </w:rPr>
        <w:t xml:space="preserve">, M. (2004). Municipalismo libertario: una alternativa al socialismo de Estado y al capitalismo. </w:t>
      </w:r>
      <w:r w:rsidRPr="002226A7">
        <w:rPr>
          <w:rStyle w:val="Textoennegrita"/>
          <w:rFonts w:ascii="Times New Roman" w:hAnsi="Times New Roman"/>
          <w:b w:val="0"/>
          <w:szCs w:val="24"/>
          <w:bdr w:val="single" w:sz="2" w:space="0" w:color="E5E7EB" w:frame="1"/>
        </w:rPr>
        <w:t>España</w:t>
      </w:r>
      <w:r w:rsidRPr="002226A7">
        <w:rPr>
          <w:rFonts w:ascii="Times New Roman" w:hAnsi="Times New Roman"/>
          <w:szCs w:val="24"/>
          <w:bdr w:val="single" w:sz="2" w:space="0" w:color="E5E7EB" w:frame="1"/>
        </w:rPr>
        <w:t>. </w:t>
      </w:r>
      <w:r w:rsidRPr="002226A7">
        <w:rPr>
          <w:rStyle w:val="Textoennegrita"/>
          <w:rFonts w:ascii="Times New Roman" w:hAnsi="Times New Roman"/>
          <w:b w:val="0"/>
          <w:szCs w:val="24"/>
          <w:bdr w:val="single" w:sz="2" w:space="0" w:color="E5E7EB" w:frame="1"/>
        </w:rPr>
        <w:t>Editorial Novena Ola</w:t>
      </w:r>
    </w:p>
    <w:p w14:paraId="15BE4AED" w14:textId="77777777" w:rsidR="00215901" w:rsidRPr="002226A7" w:rsidRDefault="00215901" w:rsidP="00215901">
      <w:pPr>
        <w:shd w:val="clear" w:color="auto" w:fill="FFFFFF"/>
        <w:spacing w:before="0" w:after="0"/>
        <w:ind w:left="284" w:hanging="284"/>
        <w:rPr>
          <w:rFonts w:ascii="Times New Roman" w:hAnsi="Times New Roman"/>
          <w:szCs w:val="24"/>
          <w:lang w:eastAsia="es-VE"/>
        </w:rPr>
      </w:pPr>
      <w:proofErr w:type="spellStart"/>
      <w:r w:rsidRPr="002226A7">
        <w:rPr>
          <w:rFonts w:ascii="Times New Roman" w:hAnsi="Times New Roman"/>
          <w:szCs w:val="24"/>
        </w:rPr>
        <w:t>Carballeda</w:t>
      </w:r>
      <w:proofErr w:type="spellEnd"/>
      <w:r w:rsidRPr="002226A7">
        <w:rPr>
          <w:rFonts w:ascii="Times New Roman" w:hAnsi="Times New Roman"/>
          <w:szCs w:val="24"/>
          <w:lang w:eastAsia="es-VE"/>
        </w:rPr>
        <w:t xml:space="preserve"> A. (2004). </w:t>
      </w:r>
      <w:r w:rsidRPr="002226A7">
        <w:rPr>
          <w:rFonts w:ascii="Times New Roman" w:hAnsi="Times New Roman"/>
          <w:i/>
          <w:iCs/>
          <w:szCs w:val="24"/>
          <w:lang w:eastAsia="es-VE"/>
        </w:rPr>
        <w:t>La intervención en lo social. Exclusión e integración en los nuevos escenarios sociales</w:t>
      </w:r>
      <w:r w:rsidRPr="002226A7">
        <w:rPr>
          <w:rFonts w:ascii="Times New Roman" w:hAnsi="Times New Roman"/>
          <w:i/>
          <w:szCs w:val="24"/>
          <w:shd w:val="clear" w:color="auto" w:fill="FFFFFF" w:themeFill="background1"/>
          <w:lang w:eastAsia="es-VE"/>
        </w:rPr>
        <w:t>.</w:t>
      </w:r>
      <w:r w:rsidRPr="002226A7">
        <w:rPr>
          <w:rFonts w:ascii="Times New Roman" w:hAnsi="Times New Roman"/>
          <w:szCs w:val="24"/>
          <w:shd w:val="clear" w:color="auto" w:fill="FFFFFF" w:themeFill="background1"/>
          <w:lang w:eastAsia="es-VE"/>
        </w:rPr>
        <w:t xml:space="preserve"> Argentina:</w:t>
      </w:r>
      <w:r w:rsidRPr="002226A7">
        <w:rPr>
          <w:rFonts w:ascii="Times New Roman" w:hAnsi="Times New Roman"/>
          <w:szCs w:val="24"/>
          <w:lang w:eastAsia="es-VE"/>
        </w:rPr>
        <w:t xml:space="preserve"> Paidós. </w:t>
      </w:r>
    </w:p>
    <w:p w14:paraId="404D2051" w14:textId="77777777" w:rsidR="00215901" w:rsidRPr="002226A7" w:rsidRDefault="00215901" w:rsidP="00215901">
      <w:pPr>
        <w:spacing w:before="0" w:after="0"/>
        <w:ind w:left="284" w:hanging="284"/>
        <w:rPr>
          <w:rFonts w:ascii="Times New Roman" w:hAnsi="Times New Roman"/>
          <w:szCs w:val="24"/>
        </w:rPr>
      </w:pPr>
      <w:proofErr w:type="spellStart"/>
      <w:r w:rsidRPr="002226A7">
        <w:rPr>
          <w:rFonts w:ascii="Times New Roman" w:hAnsi="Times New Roman"/>
          <w:szCs w:val="24"/>
        </w:rPr>
        <w:t>Capra</w:t>
      </w:r>
      <w:proofErr w:type="spellEnd"/>
      <w:r w:rsidRPr="002226A7">
        <w:rPr>
          <w:rFonts w:ascii="Times New Roman" w:hAnsi="Times New Roman"/>
          <w:szCs w:val="24"/>
        </w:rPr>
        <w:t xml:space="preserve"> (1985). </w:t>
      </w:r>
      <w:proofErr w:type="spellStart"/>
      <w:r w:rsidRPr="002226A7">
        <w:rPr>
          <w:rFonts w:ascii="Times New Roman" w:hAnsi="Times New Roman"/>
          <w:szCs w:val="24"/>
        </w:rPr>
        <w:t>Capra</w:t>
      </w:r>
      <w:proofErr w:type="spellEnd"/>
      <w:r w:rsidRPr="002226A7">
        <w:rPr>
          <w:rFonts w:ascii="Times New Roman" w:hAnsi="Times New Roman"/>
          <w:szCs w:val="24"/>
        </w:rPr>
        <w:t xml:space="preserve">, F. (1984). Las conexiones ocultas: un enfoque de sistemas para la vida. </w:t>
      </w:r>
      <w:proofErr w:type="spellStart"/>
      <w:r w:rsidRPr="002226A7">
        <w:rPr>
          <w:rFonts w:ascii="Times New Roman" w:hAnsi="Times New Roman"/>
          <w:szCs w:val="24"/>
        </w:rPr>
        <w:t>España.Editorial</w:t>
      </w:r>
      <w:proofErr w:type="spellEnd"/>
      <w:r w:rsidRPr="002226A7">
        <w:rPr>
          <w:rFonts w:ascii="Times New Roman" w:hAnsi="Times New Roman"/>
          <w:szCs w:val="24"/>
        </w:rPr>
        <w:t xml:space="preserve"> Anagrama.</w:t>
      </w:r>
    </w:p>
    <w:p w14:paraId="69DDA26F" w14:textId="57BA3F7F" w:rsidR="00215901" w:rsidRPr="002226A7" w:rsidRDefault="00954BAA" w:rsidP="00215901">
      <w:pPr>
        <w:pBdr>
          <w:top w:val="single" w:sz="2" w:space="0" w:color="E5E7EB"/>
          <w:left w:val="single" w:sz="2" w:space="0" w:color="E5E7EB"/>
          <w:bottom w:val="single" w:sz="2" w:space="0" w:color="E5E7EB"/>
          <w:right w:val="single" w:sz="2" w:space="0" w:color="E5E7EB"/>
        </w:pBdr>
        <w:spacing w:before="120" w:after="120" w:line="240" w:lineRule="auto"/>
        <w:ind w:firstLine="0"/>
        <w:jc w:val="left"/>
        <w:rPr>
          <w:rFonts w:ascii="Times New Roman" w:eastAsia="Times New Roman" w:hAnsi="Times New Roman"/>
          <w:szCs w:val="24"/>
          <w:bdr w:val="single" w:sz="2" w:space="0" w:color="E5E7EB" w:frame="1"/>
          <w:lang w:eastAsia="es-VE"/>
        </w:rPr>
      </w:pPr>
      <w:r>
        <w:rPr>
          <w:rFonts w:ascii="Times New Roman" w:eastAsia="Times New Roman" w:hAnsi="Times New Roman"/>
          <w:szCs w:val="24"/>
          <w:bdr w:val="single" w:sz="2" w:space="0" w:color="E5E7EB" w:frame="1"/>
          <w:lang w:eastAsia="es-VE"/>
        </w:rPr>
        <w:t xml:space="preserve">Carmona, A. (2018). </w:t>
      </w:r>
      <w:r w:rsidR="00215901" w:rsidRPr="002226A7">
        <w:rPr>
          <w:rFonts w:ascii="Times New Roman" w:eastAsia="Times New Roman" w:hAnsi="Times New Roman"/>
          <w:i/>
          <w:iCs/>
          <w:szCs w:val="24"/>
          <w:bdr w:val="single" w:sz="2" w:space="0" w:color="E5E7EB" w:frame="1"/>
          <w:lang w:eastAsia="es-VE"/>
        </w:rPr>
        <w:t>La intervención en lo social: Exclusión e integración en los nuevos escenarios sociales</w:t>
      </w:r>
      <w:r w:rsidR="00215901" w:rsidRPr="002226A7">
        <w:rPr>
          <w:rFonts w:ascii="Times New Roman" w:eastAsia="Times New Roman" w:hAnsi="Times New Roman"/>
          <w:szCs w:val="24"/>
          <w:bdr w:val="single" w:sz="2" w:space="0" w:color="E5E7EB" w:frame="1"/>
          <w:lang w:eastAsia="es-VE"/>
        </w:rPr>
        <w:t xml:space="preserve">. Venezuela. Paidós. </w:t>
      </w:r>
    </w:p>
    <w:p w14:paraId="74A6C5B8" w14:textId="235A91C8" w:rsidR="00215901" w:rsidRPr="002226A7" w:rsidRDefault="00215901" w:rsidP="00215901">
      <w:pPr>
        <w:spacing w:before="0" w:after="0"/>
        <w:ind w:left="284" w:hanging="284"/>
        <w:rPr>
          <w:rFonts w:ascii="Times New Roman" w:hAnsi="Times New Roman"/>
          <w:bCs/>
          <w:szCs w:val="24"/>
          <w:bdr w:val="single" w:sz="2" w:space="0" w:color="E5E7EB" w:frame="1"/>
        </w:rPr>
      </w:pPr>
      <w:r w:rsidRPr="002226A7">
        <w:rPr>
          <w:rFonts w:ascii="Times New Roman" w:hAnsi="Times New Roman"/>
          <w:szCs w:val="24"/>
        </w:rPr>
        <w:t>Casado, (2001).</w:t>
      </w:r>
      <w:r w:rsidR="00954BAA">
        <w:rPr>
          <w:rStyle w:val="Ttulo1Car"/>
          <w:b w:val="0"/>
          <w:sz w:val="24"/>
          <w:bdr w:val="single" w:sz="2" w:space="0" w:color="E5E7EB" w:frame="1"/>
          <w:lang w:val="es-VE"/>
        </w:rPr>
        <w:t xml:space="preserve"> </w:t>
      </w:r>
      <w:r w:rsidRPr="002226A7">
        <w:rPr>
          <w:rFonts w:ascii="Times New Roman" w:hAnsi="Times New Roman"/>
          <w:szCs w:val="24"/>
        </w:rPr>
        <w:t>La diversidad como problema. En Contextos educativos</w:t>
      </w:r>
      <w:r w:rsidRPr="002226A7">
        <w:rPr>
          <w:rStyle w:val="Textoennegrita"/>
          <w:rFonts w:ascii="Times New Roman" w:hAnsi="Times New Roman"/>
          <w:b w:val="0"/>
          <w:szCs w:val="24"/>
          <w:bdr w:val="single" w:sz="2" w:space="0" w:color="E5E7EB" w:frame="1"/>
        </w:rPr>
        <w:t xml:space="preserve"> España</w:t>
      </w:r>
      <w:r w:rsidR="00954BAA">
        <w:rPr>
          <w:rFonts w:ascii="Times New Roman" w:hAnsi="Times New Roman"/>
          <w:szCs w:val="24"/>
          <w:bdr w:val="single" w:sz="2" w:space="0" w:color="E5E7EB" w:frame="1"/>
        </w:rPr>
        <w:t xml:space="preserve">. </w:t>
      </w:r>
      <w:r w:rsidRPr="002226A7">
        <w:rPr>
          <w:rStyle w:val="Textoennegrita"/>
          <w:rFonts w:ascii="Times New Roman" w:hAnsi="Times New Roman"/>
          <w:b w:val="0"/>
          <w:szCs w:val="24"/>
          <w:bdr w:val="single" w:sz="2" w:space="0" w:color="E5E7EB" w:frame="1"/>
        </w:rPr>
        <w:t>Editorial Síntesis.</w:t>
      </w:r>
    </w:p>
    <w:p w14:paraId="3CFC0C12" w14:textId="4E933A70" w:rsidR="00215901" w:rsidRPr="002226A7" w:rsidRDefault="00954BAA" w:rsidP="00215901">
      <w:pPr>
        <w:tabs>
          <w:tab w:val="left" w:pos="284"/>
          <w:tab w:val="left" w:pos="426"/>
        </w:tabs>
        <w:autoSpaceDE w:val="0"/>
        <w:autoSpaceDN w:val="0"/>
        <w:adjustRightInd w:val="0"/>
        <w:spacing w:before="0" w:after="0"/>
        <w:ind w:firstLine="0"/>
        <w:rPr>
          <w:rFonts w:ascii="Times New Roman" w:hAnsi="Times New Roman"/>
          <w:bdr w:val="single" w:sz="2" w:space="0" w:color="E5E7EB" w:frame="1"/>
        </w:rPr>
      </w:pPr>
      <w:proofErr w:type="spellStart"/>
      <w:r>
        <w:rPr>
          <w:rFonts w:ascii="Times New Roman" w:hAnsi="Times New Roman"/>
          <w:bdr w:val="single" w:sz="2" w:space="0" w:color="E5E7EB" w:frame="1"/>
        </w:rPr>
        <w:t>Castells</w:t>
      </w:r>
      <w:proofErr w:type="spellEnd"/>
      <w:r>
        <w:rPr>
          <w:rFonts w:ascii="Times New Roman" w:hAnsi="Times New Roman"/>
          <w:bdr w:val="single" w:sz="2" w:space="0" w:color="E5E7EB" w:frame="1"/>
        </w:rPr>
        <w:t xml:space="preserve">, M. (1998). </w:t>
      </w:r>
      <w:r w:rsidR="00215901" w:rsidRPr="002226A7">
        <w:rPr>
          <w:rStyle w:val="nfasis"/>
          <w:rFonts w:ascii="Times New Roman" w:hAnsi="Times New Roman"/>
          <w:bdr w:val="single" w:sz="2" w:space="0" w:color="E5E7EB" w:frame="1"/>
        </w:rPr>
        <w:t>La era de la información: economía, sociedad y cultura. Vol. I: La sociedad red</w:t>
      </w:r>
      <w:r w:rsidR="00215901" w:rsidRPr="002226A7">
        <w:rPr>
          <w:rFonts w:ascii="Times New Roman" w:hAnsi="Times New Roman"/>
          <w:bdr w:val="single" w:sz="2" w:space="0" w:color="E5E7EB" w:frame="1"/>
        </w:rPr>
        <w:t xml:space="preserve">. </w:t>
      </w:r>
      <w:proofErr w:type="spellStart"/>
      <w:r w:rsidR="00215901" w:rsidRPr="002226A7">
        <w:rPr>
          <w:rFonts w:ascii="Times New Roman" w:hAnsi="Times New Roman"/>
          <w:bdr w:val="single" w:sz="2" w:space="0" w:color="E5E7EB" w:frame="1"/>
        </w:rPr>
        <w:t>España.Alianza</w:t>
      </w:r>
      <w:proofErr w:type="spellEnd"/>
      <w:r w:rsidR="00215901" w:rsidRPr="002226A7">
        <w:rPr>
          <w:rFonts w:ascii="Times New Roman" w:hAnsi="Times New Roman"/>
          <w:bdr w:val="single" w:sz="2" w:space="0" w:color="E5E7EB" w:frame="1"/>
        </w:rPr>
        <w:t xml:space="preserve"> Editorial.</w:t>
      </w:r>
    </w:p>
    <w:p w14:paraId="2C67DB7E" w14:textId="77777777" w:rsidR="00215901" w:rsidRPr="002226A7" w:rsidRDefault="00215901" w:rsidP="00215901">
      <w:pPr>
        <w:tabs>
          <w:tab w:val="left" w:pos="284"/>
          <w:tab w:val="left" w:pos="426"/>
        </w:tabs>
        <w:autoSpaceDE w:val="0"/>
        <w:autoSpaceDN w:val="0"/>
        <w:adjustRightInd w:val="0"/>
        <w:spacing w:before="0" w:after="0"/>
        <w:ind w:firstLine="0"/>
        <w:rPr>
          <w:rFonts w:ascii="Times New Roman" w:hAnsi="Times New Roman"/>
          <w:bdr w:val="single" w:sz="2" w:space="0" w:color="E5E7EB" w:frame="1"/>
        </w:rPr>
      </w:pPr>
      <w:r w:rsidRPr="002226A7">
        <w:rPr>
          <w:rFonts w:ascii="Times New Roman" w:hAnsi="Times New Roman"/>
          <w:bCs/>
          <w:szCs w:val="24"/>
        </w:rPr>
        <w:t>Castillo, Y., y Machado, Y.</w:t>
      </w:r>
      <w:r w:rsidRPr="002226A7">
        <w:rPr>
          <w:rFonts w:ascii="Times New Roman" w:hAnsi="Times New Roman"/>
          <w:szCs w:val="24"/>
        </w:rPr>
        <w:t xml:space="preserve"> (2021). </w:t>
      </w:r>
      <w:r w:rsidRPr="002226A7">
        <w:rPr>
          <w:rStyle w:val="nfasis"/>
          <w:rFonts w:ascii="Times New Roman" w:hAnsi="Times New Roman"/>
          <w:bdr w:val="single" w:sz="2" w:space="0" w:color="E5E7EB" w:frame="1"/>
        </w:rPr>
        <w:t>Lo social en la planificación desde el sur: una visión plural y diversa de la realidad social</w:t>
      </w:r>
      <w:r w:rsidRPr="002226A7">
        <w:rPr>
          <w:rFonts w:ascii="Times New Roman" w:hAnsi="Times New Roman"/>
          <w:bdr w:val="single" w:sz="2" w:space="0" w:color="E5E7EB" w:frame="1"/>
        </w:rPr>
        <w:t xml:space="preserve">. </w:t>
      </w:r>
      <w:r w:rsidRPr="002226A7">
        <w:rPr>
          <w:rStyle w:val="Textoennegrita"/>
          <w:rFonts w:ascii="Times New Roman" w:hAnsi="Times New Roman"/>
          <w:b w:val="0"/>
          <w:bdr w:val="single" w:sz="2" w:space="0" w:color="E5E7EB" w:frame="1"/>
        </w:rPr>
        <w:t>Venezuela</w:t>
      </w:r>
      <w:r w:rsidRPr="002226A7">
        <w:rPr>
          <w:rFonts w:ascii="Times New Roman" w:hAnsi="Times New Roman"/>
          <w:bdr w:val="single" w:sz="2" w:space="0" w:color="E5E7EB" w:frame="1"/>
        </w:rPr>
        <w:t xml:space="preserve">. </w:t>
      </w:r>
      <w:r w:rsidRPr="002226A7">
        <w:rPr>
          <w:rStyle w:val="Textoennegrita"/>
          <w:rFonts w:ascii="Times New Roman" w:hAnsi="Times New Roman"/>
          <w:b w:val="0"/>
          <w:bdr w:val="single" w:sz="2" w:space="0" w:color="E5E7EB" w:frame="1"/>
        </w:rPr>
        <w:t>Editorial El perro y la rana</w:t>
      </w:r>
      <w:r w:rsidRPr="002226A7">
        <w:rPr>
          <w:rFonts w:ascii="Times New Roman" w:hAnsi="Times New Roman"/>
          <w:bdr w:val="single" w:sz="2" w:space="0" w:color="E5E7EB" w:frame="1"/>
        </w:rPr>
        <w:t>.</w:t>
      </w:r>
    </w:p>
    <w:p w14:paraId="275C3928" w14:textId="77777777" w:rsidR="00215901" w:rsidRPr="002226A7" w:rsidRDefault="00215901" w:rsidP="00215901">
      <w:pPr>
        <w:tabs>
          <w:tab w:val="left" w:pos="284"/>
          <w:tab w:val="left" w:pos="426"/>
        </w:tabs>
        <w:autoSpaceDE w:val="0"/>
        <w:autoSpaceDN w:val="0"/>
        <w:adjustRightInd w:val="0"/>
        <w:spacing w:before="0" w:after="0"/>
        <w:ind w:firstLine="0"/>
        <w:rPr>
          <w:rFonts w:ascii="Times New Roman" w:hAnsi="Times New Roman"/>
          <w:szCs w:val="24"/>
          <w:bdr w:val="single" w:sz="2" w:space="0" w:color="E5E7EB" w:frame="1"/>
        </w:rPr>
      </w:pPr>
      <w:r w:rsidRPr="002226A7">
        <w:rPr>
          <w:rFonts w:ascii="Times New Roman" w:hAnsi="Times New Roman"/>
          <w:szCs w:val="24"/>
        </w:rPr>
        <w:lastRenderedPageBreak/>
        <w:t>Castro (2007).</w:t>
      </w:r>
      <w:r w:rsidRPr="002226A7">
        <w:rPr>
          <w:rFonts w:ascii="Times New Roman" w:hAnsi="Times New Roman"/>
          <w:sz w:val="45"/>
          <w:szCs w:val="45"/>
        </w:rPr>
        <w:t xml:space="preserve"> </w:t>
      </w:r>
      <w:r w:rsidRPr="002226A7">
        <w:rPr>
          <w:rFonts w:ascii="Times New Roman" w:hAnsi="Times New Roman"/>
          <w:szCs w:val="24"/>
        </w:rPr>
        <w:t>Castro. (2007). La filosofía de lo social en la planificación.</w:t>
      </w:r>
      <w:r w:rsidRPr="002226A7">
        <w:rPr>
          <w:rStyle w:val="Textoennegrita"/>
          <w:rFonts w:ascii="Times New Roman" w:hAnsi="Times New Roman"/>
          <w:b w:val="0"/>
          <w:szCs w:val="24"/>
          <w:bdr w:val="single" w:sz="2" w:space="0" w:color="E5E7EB" w:frame="1"/>
        </w:rPr>
        <w:t xml:space="preserve"> Venezuela</w:t>
      </w:r>
      <w:r w:rsidRPr="002226A7">
        <w:rPr>
          <w:rFonts w:ascii="Times New Roman" w:hAnsi="Times New Roman"/>
          <w:szCs w:val="24"/>
          <w:bdr w:val="single" w:sz="2" w:space="0" w:color="E5E7EB" w:frame="1"/>
        </w:rPr>
        <w:t xml:space="preserve">. </w:t>
      </w:r>
      <w:r w:rsidRPr="002226A7">
        <w:rPr>
          <w:rStyle w:val="Textoennegrita"/>
          <w:rFonts w:ascii="Times New Roman" w:hAnsi="Times New Roman"/>
          <w:b w:val="0"/>
          <w:szCs w:val="24"/>
          <w:bdr w:val="single" w:sz="2" w:space="0" w:color="E5E7EB" w:frame="1"/>
        </w:rPr>
        <w:t>Editorial El perro y la rana</w:t>
      </w:r>
      <w:r w:rsidRPr="002226A7">
        <w:rPr>
          <w:rFonts w:ascii="Times New Roman" w:hAnsi="Times New Roman"/>
          <w:szCs w:val="24"/>
          <w:bdr w:val="single" w:sz="2" w:space="0" w:color="E5E7EB" w:frame="1"/>
        </w:rPr>
        <w:t>.</w:t>
      </w:r>
    </w:p>
    <w:p w14:paraId="180978D8" w14:textId="19256BEC" w:rsidR="00215901" w:rsidRPr="002226A7" w:rsidRDefault="00954BAA" w:rsidP="00215901">
      <w:pPr>
        <w:spacing w:before="0" w:after="0"/>
        <w:ind w:left="284" w:hanging="284"/>
        <w:rPr>
          <w:rFonts w:ascii="Times New Roman" w:hAnsi="Times New Roman"/>
          <w:bdr w:val="single" w:sz="2" w:space="0" w:color="E5E7EB" w:frame="1"/>
        </w:rPr>
      </w:pPr>
      <w:r>
        <w:rPr>
          <w:rFonts w:ascii="Times New Roman" w:hAnsi="Times New Roman"/>
          <w:bdr w:val="single" w:sz="2" w:space="0" w:color="E5E7EB" w:frame="1"/>
        </w:rPr>
        <w:t xml:space="preserve">Chomsky, N. (1999). </w:t>
      </w:r>
      <w:r w:rsidR="00215901" w:rsidRPr="002226A7">
        <w:rPr>
          <w:rStyle w:val="nfasis"/>
          <w:rFonts w:ascii="Times New Roman" w:hAnsi="Times New Roman"/>
          <w:bdr w:val="single" w:sz="2" w:space="0" w:color="E5E7EB" w:frame="1"/>
        </w:rPr>
        <w:t>El poder imperial: la política exterior de Estados Unidos</w:t>
      </w:r>
      <w:r w:rsidR="00215901" w:rsidRPr="002226A7">
        <w:rPr>
          <w:rFonts w:ascii="Times New Roman" w:hAnsi="Times New Roman"/>
          <w:bdr w:val="single" w:sz="2" w:space="0" w:color="E5E7EB" w:frame="1"/>
        </w:rPr>
        <w:t xml:space="preserve">. </w:t>
      </w:r>
      <w:r w:rsidR="00215901" w:rsidRPr="002226A7">
        <w:rPr>
          <w:rStyle w:val="Ttulo1Car"/>
          <w:b w:val="0"/>
          <w:bdr w:val="single" w:sz="2" w:space="0" w:color="E5E7EB" w:frame="1"/>
          <w:lang w:val="es-VE"/>
        </w:rPr>
        <w:t xml:space="preserve"> </w:t>
      </w:r>
      <w:r w:rsidR="00215901" w:rsidRPr="002226A7">
        <w:rPr>
          <w:rStyle w:val="Textoennegrita"/>
          <w:rFonts w:ascii="Times New Roman" w:hAnsi="Times New Roman"/>
          <w:b w:val="0"/>
          <w:bdr w:val="single" w:sz="2" w:space="0" w:color="E5E7EB" w:frame="1"/>
        </w:rPr>
        <w:t>España</w:t>
      </w:r>
      <w:r w:rsidR="00215901" w:rsidRPr="002226A7">
        <w:rPr>
          <w:rFonts w:ascii="Times New Roman" w:hAnsi="Times New Roman"/>
          <w:bdr w:val="single" w:sz="2" w:space="0" w:color="E5E7EB" w:frame="1"/>
        </w:rPr>
        <w:t xml:space="preserve">. </w:t>
      </w:r>
      <w:r w:rsidR="00215901" w:rsidRPr="002226A7">
        <w:rPr>
          <w:rStyle w:val="Textoennegrita"/>
          <w:rFonts w:ascii="Times New Roman" w:hAnsi="Times New Roman"/>
          <w:b w:val="0"/>
          <w:bdr w:val="single" w:sz="2" w:space="0" w:color="E5E7EB" w:frame="1"/>
        </w:rPr>
        <w:t>Editorial Ariel.</w:t>
      </w:r>
    </w:p>
    <w:p w14:paraId="3E6DAA9F" w14:textId="77777777" w:rsidR="00215901" w:rsidRPr="002226A7" w:rsidRDefault="00215901" w:rsidP="00215901">
      <w:pPr>
        <w:shd w:val="clear" w:color="auto" w:fill="FFFFFF"/>
        <w:spacing w:before="0" w:after="0"/>
        <w:ind w:left="284" w:hanging="284"/>
        <w:rPr>
          <w:rFonts w:ascii="Times New Roman" w:hAnsi="Times New Roman"/>
          <w:szCs w:val="24"/>
          <w:lang w:eastAsia="es-VE"/>
        </w:rPr>
      </w:pPr>
      <w:proofErr w:type="spellStart"/>
      <w:r w:rsidRPr="002226A7">
        <w:rPr>
          <w:rFonts w:ascii="Times New Roman" w:hAnsi="Times New Roman"/>
          <w:szCs w:val="24"/>
        </w:rPr>
        <w:t>Cazzaniga</w:t>
      </w:r>
      <w:proofErr w:type="spellEnd"/>
      <w:r w:rsidRPr="002226A7">
        <w:rPr>
          <w:rFonts w:ascii="Times New Roman" w:hAnsi="Times New Roman"/>
          <w:szCs w:val="24"/>
          <w:lang w:eastAsia="es-VE"/>
        </w:rPr>
        <w:t xml:space="preserve">, </w:t>
      </w:r>
      <w:r w:rsidRPr="002226A7">
        <w:rPr>
          <w:rFonts w:ascii="Times New Roman" w:hAnsi="Times New Roman"/>
          <w:i/>
          <w:iCs/>
          <w:szCs w:val="24"/>
          <w:lang w:eastAsia="es-VE"/>
        </w:rPr>
        <w:t>et al</w:t>
      </w:r>
      <w:r w:rsidRPr="002226A7">
        <w:rPr>
          <w:rFonts w:ascii="Times New Roman" w:hAnsi="Times New Roman"/>
          <w:i/>
          <w:szCs w:val="24"/>
          <w:lang w:eastAsia="es-VE"/>
        </w:rPr>
        <w:t>.,</w:t>
      </w:r>
      <w:r w:rsidRPr="002226A7">
        <w:rPr>
          <w:rFonts w:ascii="Times New Roman" w:hAnsi="Times New Roman"/>
          <w:szCs w:val="24"/>
          <w:lang w:eastAsia="es-VE"/>
        </w:rPr>
        <w:t xml:space="preserve"> (2003). </w:t>
      </w:r>
      <w:r w:rsidRPr="002226A7">
        <w:rPr>
          <w:rFonts w:ascii="Times New Roman" w:hAnsi="Times New Roman"/>
          <w:i/>
          <w:iCs/>
          <w:szCs w:val="24"/>
          <w:lang w:eastAsia="es-VE"/>
        </w:rPr>
        <w:t>Trabajo Social y las Nuevas Configuraciones de lo Social</w:t>
      </w:r>
      <w:r w:rsidRPr="002226A7">
        <w:rPr>
          <w:rFonts w:ascii="Times New Roman" w:hAnsi="Times New Roman"/>
          <w:szCs w:val="24"/>
          <w:lang w:eastAsia="es-VE"/>
        </w:rPr>
        <w:t xml:space="preserve">. Seminario Internacional, maestría en Trabajo Social. Buenos Aires, Argentina. </w:t>
      </w:r>
    </w:p>
    <w:p w14:paraId="1037596D" w14:textId="77777777" w:rsidR="00215901" w:rsidRPr="002226A7" w:rsidRDefault="00215901" w:rsidP="00215901">
      <w:pPr>
        <w:spacing w:before="120" w:after="0"/>
        <w:ind w:left="284" w:hanging="284"/>
        <w:rPr>
          <w:rFonts w:ascii="Times New Roman" w:eastAsia="Times New Roman" w:hAnsi="Times New Roman"/>
          <w:color w:val="000000"/>
          <w:szCs w:val="24"/>
          <w:lang w:eastAsia="es-ES"/>
        </w:rPr>
      </w:pPr>
      <w:r w:rsidRPr="002226A7">
        <w:rPr>
          <w:rFonts w:ascii="Times New Roman" w:hAnsi="Times New Roman"/>
          <w:szCs w:val="24"/>
        </w:rPr>
        <w:t>Colina</w:t>
      </w:r>
      <w:r w:rsidRPr="002226A7">
        <w:rPr>
          <w:rFonts w:ascii="Times New Roman" w:eastAsia="Times New Roman" w:hAnsi="Times New Roman"/>
          <w:color w:val="000000"/>
          <w:szCs w:val="24"/>
          <w:lang w:eastAsia="es-ES"/>
        </w:rPr>
        <w:t xml:space="preserve">, D. (2017). Las políticas públicas en Venezuela ¿Quién las decide? </w:t>
      </w:r>
      <w:r w:rsidRPr="002226A7">
        <w:rPr>
          <w:rFonts w:ascii="Times New Roman" w:eastAsia="Times New Roman" w:hAnsi="Times New Roman"/>
          <w:i/>
          <w:color w:val="000000"/>
          <w:szCs w:val="24"/>
          <w:lang w:eastAsia="es-ES"/>
        </w:rPr>
        <w:t>Boletín de Investigación y Postgrado</w:t>
      </w:r>
      <w:r w:rsidRPr="002226A7">
        <w:rPr>
          <w:rFonts w:ascii="Times New Roman" w:eastAsia="Times New Roman" w:hAnsi="Times New Roman"/>
          <w:color w:val="000000"/>
          <w:szCs w:val="24"/>
          <w:lang w:eastAsia="es-ES"/>
        </w:rPr>
        <w:t xml:space="preserve"> (17ª ed.).</w:t>
      </w:r>
      <w:r w:rsidRPr="002226A7">
        <w:rPr>
          <w:rFonts w:ascii="Times New Roman" w:eastAsia="Times New Roman" w:hAnsi="Times New Roman"/>
          <w:i/>
          <w:color w:val="000000"/>
          <w:szCs w:val="24"/>
          <w:lang w:eastAsia="es-ES"/>
        </w:rPr>
        <w:t xml:space="preserve"> </w:t>
      </w:r>
      <w:r w:rsidRPr="002226A7">
        <w:rPr>
          <w:rFonts w:ascii="Times New Roman" w:eastAsia="Times New Roman" w:hAnsi="Times New Roman"/>
          <w:color w:val="000000"/>
          <w:szCs w:val="24"/>
          <w:lang w:eastAsia="es-ES"/>
        </w:rPr>
        <w:t>Consultado el 20 de marzo de 2017 en:</w:t>
      </w:r>
    </w:p>
    <w:p w14:paraId="433B6F27" w14:textId="79E7B045" w:rsidR="00215901" w:rsidRPr="002226A7" w:rsidRDefault="00215901" w:rsidP="00215901">
      <w:pPr>
        <w:spacing w:before="120" w:after="0"/>
        <w:ind w:left="284" w:firstLine="0"/>
        <w:rPr>
          <w:rFonts w:ascii="Times New Roman" w:eastAsia="Times New Roman" w:hAnsi="Times New Roman"/>
          <w:color w:val="000000"/>
          <w:szCs w:val="24"/>
          <w:lang w:eastAsia="es-ES"/>
        </w:rPr>
      </w:pPr>
      <w:r w:rsidRPr="002226A7">
        <w:rPr>
          <w:rFonts w:ascii="Times New Roman" w:eastAsia="Times New Roman" w:hAnsi="Times New Roman"/>
          <w:szCs w:val="24"/>
          <w:lang w:eastAsia="es-ES"/>
        </w:rPr>
        <w:t>http://www11.urbe.edu/boletines/postgrado/?p=800</w:t>
      </w:r>
      <w:r w:rsidRPr="002226A7">
        <w:rPr>
          <w:rFonts w:ascii="Times New Roman" w:eastAsia="Times New Roman" w:hAnsi="Times New Roman"/>
          <w:color w:val="000000"/>
          <w:szCs w:val="24"/>
          <w:lang w:eastAsia="es-ES"/>
        </w:rPr>
        <w:t xml:space="preserve"> </w:t>
      </w:r>
    </w:p>
    <w:p w14:paraId="5A23FD96" w14:textId="52E6C87A" w:rsidR="00215901" w:rsidRPr="002226A7" w:rsidRDefault="00215901" w:rsidP="00215901">
      <w:pPr>
        <w:spacing w:before="120" w:after="0"/>
        <w:ind w:left="284" w:hanging="284"/>
        <w:rPr>
          <w:rFonts w:ascii="Times New Roman" w:hAnsi="Times New Roman"/>
        </w:rPr>
      </w:pPr>
      <w:r w:rsidRPr="002226A7">
        <w:rPr>
          <w:rFonts w:ascii="Times New Roman" w:hAnsi="Times New Roman"/>
          <w:szCs w:val="24"/>
        </w:rPr>
        <w:t>Constitución</w:t>
      </w:r>
      <w:r w:rsidRPr="002226A7">
        <w:rPr>
          <w:rFonts w:ascii="Times New Roman" w:hAnsi="Times New Roman"/>
        </w:rPr>
        <w:t xml:space="preserve"> de la República Bolivariana de Venezuela. (1999) </w:t>
      </w:r>
      <w:r w:rsidRPr="002226A7">
        <w:rPr>
          <w:rFonts w:ascii="Times New Roman" w:hAnsi="Times New Roman"/>
          <w:i/>
        </w:rPr>
        <w:t>Gaceta Oficial de la República Bolivariana de Venezuela</w:t>
      </w:r>
      <w:r w:rsidRPr="002226A7">
        <w:rPr>
          <w:rFonts w:ascii="Times New Roman" w:hAnsi="Times New Roman"/>
        </w:rPr>
        <w:t>, Nº 5.453 (Extraordina</w:t>
      </w:r>
      <w:r w:rsidR="00954BAA">
        <w:rPr>
          <w:rFonts w:ascii="Times New Roman" w:hAnsi="Times New Roman"/>
        </w:rPr>
        <w:t xml:space="preserve">rio), del 24 de marzo de 2000. </w:t>
      </w:r>
    </w:p>
    <w:p w14:paraId="55120244" w14:textId="18B78A91" w:rsidR="00215901" w:rsidRPr="00B1369E" w:rsidRDefault="00215901" w:rsidP="00B1369E">
      <w:pPr>
        <w:ind w:firstLine="0"/>
        <w:rPr>
          <w:rFonts w:ascii="Times New Roman" w:hAnsi="Times New Roman"/>
        </w:rPr>
      </w:pPr>
      <w:r w:rsidRPr="00B1369E">
        <w:rPr>
          <w:rFonts w:ascii="Times New Roman" w:hAnsi="Times New Roman"/>
        </w:rPr>
        <w:t xml:space="preserve">Cornejo, J. (2003). </w:t>
      </w:r>
      <w:r w:rsidRPr="00B1369E">
        <w:rPr>
          <w:rFonts w:ascii="Times New Roman" w:hAnsi="Times New Roman"/>
          <w:i/>
        </w:rPr>
        <w:t>El pensamiento reflexivo entre profesores. Pensamiento Educativo,</w:t>
      </w:r>
      <w:r w:rsidRPr="00B1369E">
        <w:rPr>
          <w:rFonts w:ascii="Times New Roman" w:hAnsi="Times New Roman"/>
        </w:rPr>
        <w:t xml:space="preserve"> 32, 343-373.</w:t>
      </w:r>
      <w:r w:rsidRPr="00B1369E">
        <w:rPr>
          <w:rStyle w:val="Ttulo1Car"/>
          <w:sz w:val="24"/>
          <w:bdr w:val="single" w:sz="2" w:space="0" w:color="E5E7EB" w:frame="1"/>
          <w:lang w:val="es-VE"/>
        </w:rPr>
        <w:t xml:space="preserve"> </w:t>
      </w:r>
      <w:r w:rsidRPr="00B1369E">
        <w:rPr>
          <w:rStyle w:val="Ttulo1Car"/>
          <w:b w:val="0"/>
          <w:sz w:val="24"/>
          <w:bdr w:val="single" w:sz="2" w:space="0" w:color="E5E7EB" w:frame="1"/>
          <w:lang w:val="es-VE"/>
        </w:rPr>
        <w:t xml:space="preserve">Chile. </w:t>
      </w:r>
      <w:r w:rsidRPr="00B1369E">
        <w:rPr>
          <w:rStyle w:val="Textoennegrita"/>
          <w:rFonts w:ascii="Times New Roman" w:hAnsi="Times New Roman"/>
          <w:b w:val="0"/>
          <w:bdr w:val="single" w:sz="2" w:space="0" w:color="E5E7EB" w:frame="1"/>
        </w:rPr>
        <w:t>Revista de Investigación Educacional Latinoamericana (PEL)</w:t>
      </w:r>
      <w:r w:rsidRPr="00B1369E">
        <w:rPr>
          <w:rFonts w:ascii="Times New Roman" w:hAnsi="Times New Roman"/>
          <w:b/>
          <w:bdr w:val="single" w:sz="2" w:space="0" w:color="E5E7EB" w:frame="1"/>
        </w:rPr>
        <w:t>.</w:t>
      </w:r>
      <w:r w:rsidRPr="00B1369E">
        <w:rPr>
          <w:rFonts w:ascii="Times New Roman" w:hAnsi="Times New Roman"/>
          <w:bdr w:val="single" w:sz="2" w:space="0" w:color="E5E7EB" w:frame="1"/>
        </w:rPr>
        <w:t xml:space="preserve"> Publicada por la Facultad de Educación de la Pontificia Universidad Católica de Chile.</w:t>
      </w:r>
    </w:p>
    <w:p w14:paraId="2EEDE091" w14:textId="77777777" w:rsidR="00215901" w:rsidRPr="002226A7" w:rsidRDefault="00215901" w:rsidP="00215901">
      <w:pPr>
        <w:spacing w:before="0" w:after="0"/>
        <w:ind w:left="284" w:hanging="284"/>
        <w:rPr>
          <w:rFonts w:ascii="Times New Roman" w:hAnsi="Times New Roman"/>
          <w:szCs w:val="24"/>
          <w:lang w:eastAsia="es-VE"/>
        </w:rPr>
      </w:pPr>
      <w:r w:rsidRPr="002226A7">
        <w:rPr>
          <w:rFonts w:ascii="Times New Roman" w:hAnsi="Times New Roman"/>
          <w:szCs w:val="24"/>
          <w:lang w:eastAsia="es-VE"/>
        </w:rPr>
        <w:t xml:space="preserve">Corredor, J. (2007). </w:t>
      </w:r>
      <w:r w:rsidRPr="002226A7">
        <w:rPr>
          <w:rFonts w:ascii="Times New Roman" w:hAnsi="Times New Roman"/>
          <w:i/>
          <w:szCs w:val="24"/>
          <w:lang w:eastAsia="es-VE"/>
        </w:rPr>
        <w:t>La Planificación Estratégica</w:t>
      </w:r>
      <w:r w:rsidRPr="002226A7">
        <w:rPr>
          <w:rFonts w:ascii="Times New Roman" w:hAnsi="Times New Roman"/>
          <w:szCs w:val="24"/>
          <w:lang w:eastAsia="es-VE"/>
        </w:rPr>
        <w:t xml:space="preserve">. Caracas-Venezuela: </w:t>
      </w:r>
      <w:proofErr w:type="spellStart"/>
      <w:r w:rsidRPr="002226A7">
        <w:rPr>
          <w:rFonts w:ascii="Times New Roman" w:hAnsi="Times New Roman"/>
          <w:szCs w:val="24"/>
          <w:lang w:eastAsia="es-VE"/>
        </w:rPr>
        <w:t>Vadell</w:t>
      </w:r>
      <w:proofErr w:type="spellEnd"/>
      <w:r w:rsidRPr="002226A7">
        <w:rPr>
          <w:rFonts w:ascii="Times New Roman" w:hAnsi="Times New Roman"/>
          <w:szCs w:val="24"/>
          <w:lang w:eastAsia="es-VE"/>
        </w:rPr>
        <w:t xml:space="preserve">. Hermanos Editores. </w:t>
      </w:r>
    </w:p>
    <w:p w14:paraId="76CCE9CC" w14:textId="77777777" w:rsidR="00215901" w:rsidRPr="002226A7" w:rsidRDefault="00215901" w:rsidP="00215901">
      <w:pPr>
        <w:spacing w:before="0" w:after="0"/>
        <w:ind w:left="284" w:hanging="284"/>
        <w:rPr>
          <w:rFonts w:ascii="Times New Roman" w:hAnsi="Times New Roman"/>
          <w:szCs w:val="24"/>
        </w:rPr>
      </w:pPr>
      <w:proofErr w:type="spellStart"/>
      <w:r w:rsidRPr="002226A7">
        <w:rPr>
          <w:rFonts w:ascii="Times New Roman" w:hAnsi="Times New Roman"/>
          <w:szCs w:val="24"/>
          <w:lang w:eastAsia="es-VE"/>
        </w:rPr>
        <w:t>Corrosa</w:t>
      </w:r>
      <w:proofErr w:type="spellEnd"/>
      <w:r w:rsidRPr="002226A7">
        <w:rPr>
          <w:rFonts w:ascii="Times New Roman" w:hAnsi="Times New Roman"/>
          <w:szCs w:val="24"/>
          <w:lang w:eastAsia="es-VE"/>
        </w:rPr>
        <w:t xml:space="preserve">, </w:t>
      </w:r>
      <w:r w:rsidRPr="002226A7">
        <w:rPr>
          <w:rFonts w:ascii="Times New Roman" w:hAnsi="Times New Roman"/>
          <w:i/>
          <w:szCs w:val="24"/>
          <w:lang w:eastAsia="es-VE"/>
        </w:rPr>
        <w:t xml:space="preserve">et al. </w:t>
      </w:r>
      <w:r w:rsidRPr="002226A7">
        <w:rPr>
          <w:rFonts w:ascii="Times New Roman" w:hAnsi="Times New Roman"/>
          <w:szCs w:val="24"/>
          <w:lang w:eastAsia="es-VE"/>
        </w:rPr>
        <w:t xml:space="preserve">(2006). </w:t>
      </w:r>
      <w:r w:rsidRPr="002226A7">
        <w:rPr>
          <w:rFonts w:ascii="Times New Roman" w:hAnsi="Times New Roman"/>
          <w:i/>
          <w:iCs/>
          <w:szCs w:val="24"/>
          <w:lang w:eastAsia="es-VE"/>
        </w:rPr>
        <w:t xml:space="preserve">El trabajo social en el área educativa. Desafíos y </w:t>
      </w:r>
      <w:r w:rsidRPr="002226A7">
        <w:rPr>
          <w:rFonts w:ascii="Times New Roman" w:hAnsi="Times New Roman"/>
          <w:i/>
          <w:iCs/>
          <w:szCs w:val="24"/>
          <w:lang w:eastAsia="es-VE"/>
        </w:rPr>
        <w:tab/>
        <w:t xml:space="preserve">perspectiva. </w:t>
      </w:r>
      <w:r w:rsidRPr="002226A7">
        <w:rPr>
          <w:rFonts w:ascii="Times New Roman" w:hAnsi="Times New Roman"/>
          <w:iCs/>
          <w:szCs w:val="24"/>
          <w:lang w:eastAsia="es-VE"/>
        </w:rPr>
        <w:t xml:space="preserve">Buenos Aires, Argentina: </w:t>
      </w:r>
      <w:r w:rsidRPr="002226A7">
        <w:rPr>
          <w:rFonts w:ascii="Times New Roman" w:hAnsi="Times New Roman"/>
          <w:szCs w:val="24"/>
          <w:lang w:eastAsia="es-VE"/>
        </w:rPr>
        <w:t xml:space="preserve">Espacio. </w:t>
      </w:r>
    </w:p>
    <w:p w14:paraId="2E32301F" w14:textId="552482C1" w:rsidR="00215901" w:rsidRPr="002226A7" w:rsidRDefault="00954BAA" w:rsidP="00215901">
      <w:pPr>
        <w:shd w:val="clear" w:color="auto" w:fill="FFFFFF"/>
        <w:spacing w:before="0" w:after="0"/>
        <w:ind w:left="284" w:hanging="284"/>
        <w:rPr>
          <w:rFonts w:ascii="Times New Roman" w:hAnsi="Times New Roman"/>
          <w:bdr w:val="single" w:sz="2" w:space="0" w:color="E5E7EB" w:frame="1"/>
        </w:rPr>
      </w:pPr>
      <w:proofErr w:type="spellStart"/>
      <w:r>
        <w:rPr>
          <w:rFonts w:ascii="Times New Roman" w:hAnsi="Times New Roman"/>
          <w:bdr w:val="single" w:sz="2" w:space="0" w:color="E5E7EB" w:frame="1"/>
        </w:rPr>
        <w:t>Donzelot</w:t>
      </w:r>
      <w:proofErr w:type="spellEnd"/>
      <w:r>
        <w:rPr>
          <w:rFonts w:ascii="Times New Roman" w:hAnsi="Times New Roman"/>
          <w:bdr w:val="single" w:sz="2" w:space="0" w:color="E5E7EB" w:frame="1"/>
        </w:rPr>
        <w:t xml:space="preserve">, J. (1978). </w:t>
      </w:r>
      <w:r w:rsidR="00215901" w:rsidRPr="002226A7">
        <w:rPr>
          <w:rFonts w:ascii="Times New Roman" w:hAnsi="Times New Roman"/>
        </w:rPr>
        <w:t xml:space="preserve">Lo social: conjunto de dispositivos que buscan mantener y restablecer la solidaridad entre los miembros de la sociedad moderna. </w:t>
      </w:r>
      <w:r w:rsidR="00215901" w:rsidRPr="002226A7">
        <w:rPr>
          <w:rFonts w:ascii="Times New Roman" w:hAnsi="Times New Roman"/>
          <w:bdr w:val="single" w:sz="2" w:space="0" w:color="E5E7EB" w:frame="1"/>
        </w:rPr>
        <w:t xml:space="preserve">París: </w:t>
      </w:r>
      <w:proofErr w:type="spellStart"/>
      <w:r w:rsidR="00215901" w:rsidRPr="002226A7">
        <w:rPr>
          <w:rFonts w:ascii="Times New Roman" w:hAnsi="Times New Roman"/>
          <w:bdr w:val="single" w:sz="2" w:space="0" w:color="E5E7EB" w:frame="1"/>
        </w:rPr>
        <w:t>Éditions</w:t>
      </w:r>
      <w:proofErr w:type="spellEnd"/>
      <w:r w:rsidR="00215901" w:rsidRPr="002226A7">
        <w:rPr>
          <w:rFonts w:ascii="Times New Roman" w:hAnsi="Times New Roman"/>
          <w:bdr w:val="single" w:sz="2" w:space="0" w:color="E5E7EB" w:frame="1"/>
        </w:rPr>
        <w:t xml:space="preserve"> de </w:t>
      </w:r>
      <w:proofErr w:type="spellStart"/>
      <w:r w:rsidR="00215901" w:rsidRPr="002226A7">
        <w:rPr>
          <w:rFonts w:ascii="Times New Roman" w:hAnsi="Times New Roman"/>
          <w:bdr w:val="single" w:sz="2" w:space="0" w:color="E5E7EB" w:frame="1"/>
        </w:rPr>
        <w:t>Minuit</w:t>
      </w:r>
      <w:proofErr w:type="spellEnd"/>
      <w:r w:rsidR="00215901" w:rsidRPr="002226A7">
        <w:rPr>
          <w:rFonts w:ascii="Times New Roman" w:hAnsi="Times New Roman"/>
          <w:bdr w:val="single" w:sz="2" w:space="0" w:color="E5E7EB" w:frame="1"/>
        </w:rPr>
        <w:t>.</w:t>
      </w:r>
    </w:p>
    <w:p w14:paraId="566CD639" w14:textId="480FFFE0" w:rsidR="00215901" w:rsidRPr="002226A7" w:rsidRDefault="00954BAA" w:rsidP="00215901">
      <w:pPr>
        <w:shd w:val="clear" w:color="auto" w:fill="FFFFFF"/>
        <w:spacing w:before="0" w:after="0"/>
        <w:ind w:left="284" w:hanging="284"/>
        <w:rPr>
          <w:rFonts w:ascii="Times New Roman" w:hAnsi="Times New Roman"/>
          <w:bdr w:val="single" w:sz="2" w:space="0" w:color="E5E7EB" w:frame="1"/>
        </w:rPr>
      </w:pPr>
      <w:r>
        <w:rPr>
          <w:rFonts w:ascii="Times New Roman" w:hAnsi="Times New Roman"/>
          <w:bdr w:val="single" w:sz="2" w:space="0" w:color="E5E7EB" w:frame="1"/>
        </w:rPr>
        <w:t xml:space="preserve">De Mattos, C. A. (2010). </w:t>
      </w:r>
      <w:r w:rsidR="00215901" w:rsidRPr="002226A7">
        <w:rPr>
          <w:rStyle w:val="nfasis"/>
          <w:rFonts w:ascii="Times New Roman" w:hAnsi="Times New Roman"/>
          <w:bdr w:val="single" w:sz="2" w:space="0" w:color="E5E7EB" w:frame="1"/>
        </w:rPr>
        <w:t>Globalización y metamorfosis urbana en América Latina: de la ciudad a lo urbano generalizado</w:t>
      </w:r>
      <w:r w:rsidR="00215901" w:rsidRPr="002226A7">
        <w:rPr>
          <w:rFonts w:ascii="Times New Roman" w:hAnsi="Times New Roman"/>
          <w:bdr w:val="single" w:sz="2" w:space="0" w:color="E5E7EB" w:frame="1"/>
        </w:rPr>
        <w:t>. Revista de Geogra</w:t>
      </w:r>
      <w:r>
        <w:rPr>
          <w:rFonts w:ascii="Times New Roman" w:hAnsi="Times New Roman"/>
          <w:bdr w:val="single" w:sz="2" w:space="0" w:color="E5E7EB" w:frame="1"/>
        </w:rPr>
        <w:t xml:space="preserve">fía Norte Grande, (47), 81-104. </w:t>
      </w:r>
      <w:hyperlink r:id="rId31" w:tgtFrame="_blank" w:history="1">
        <w:r w:rsidR="00215901" w:rsidRPr="002226A7">
          <w:rPr>
            <w:rStyle w:val="Hipervnculo"/>
            <w:rFonts w:ascii="Times New Roman" w:hAnsi="Times New Roman"/>
            <w:bdr w:val="single" w:sz="2" w:space="0" w:color="E5E7EB" w:frame="1"/>
          </w:rPr>
          <w:t>https://doi.org/10.4067/S0718-34022010000300010</w:t>
        </w:r>
      </w:hyperlink>
    </w:p>
    <w:p w14:paraId="2863350E" w14:textId="064F6702" w:rsidR="00215901" w:rsidRPr="002226A7" w:rsidRDefault="00215901" w:rsidP="00215901">
      <w:pPr>
        <w:shd w:val="clear" w:color="auto" w:fill="FFFFFF"/>
        <w:spacing w:before="0" w:after="0"/>
        <w:ind w:left="284" w:hanging="284"/>
        <w:rPr>
          <w:rFonts w:ascii="Times New Roman" w:hAnsi="Times New Roman"/>
        </w:rPr>
      </w:pPr>
      <w:proofErr w:type="spellStart"/>
      <w:r w:rsidRPr="002226A7">
        <w:rPr>
          <w:rFonts w:ascii="Times New Roman" w:hAnsi="Times New Roman"/>
        </w:rPr>
        <w:t>Denzin</w:t>
      </w:r>
      <w:proofErr w:type="spellEnd"/>
      <w:r w:rsidRPr="002226A7">
        <w:rPr>
          <w:rFonts w:ascii="Times New Roman" w:hAnsi="Times New Roman"/>
        </w:rPr>
        <w:t xml:space="preserve">, N. K. (1988). Triangulación. En J. P. </w:t>
      </w:r>
      <w:proofErr w:type="spellStart"/>
      <w:r w:rsidRPr="002226A7">
        <w:rPr>
          <w:rFonts w:ascii="Times New Roman" w:hAnsi="Times New Roman"/>
        </w:rPr>
        <w:t>Keeves</w:t>
      </w:r>
      <w:proofErr w:type="spellEnd"/>
      <w:r w:rsidRPr="002226A7">
        <w:rPr>
          <w:rFonts w:ascii="Times New Roman" w:hAnsi="Times New Roman"/>
        </w:rPr>
        <w:t xml:space="preserve"> (Ed.), Investigación educativa: metodología y medición: un manual internacional (pp. 333-340). </w:t>
      </w:r>
      <w:r w:rsidRPr="002226A7">
        <w:rPr>
          <w:rStyle w:val="Textoennegrita"/>
          <w:rFonts w:ascii="Times New Roman" w:hAnsi="Times New Roman"/>
          <w:b w:val="0"/>
          <w:bdr w:val="single" w:sz="2" w:space="0" w:color="E5E7EB" w:frame="1"/>
        </w:rPr>
        <w:t>Reino Unido</w:t>
      </w:r>
      <w:r w:rsidR="00954BAA">
        <w:rPr>
          <w:rFonts w:ascii="Times New Roman" w:hAnsi="Times New Roman"/>
          <w:bdr w:val="single" w:sz="2" w:space="0" w:color="E5E7EB" w:frame="1"/>
        </w:rPr>
        <w:t xml:space="preserve"> </w:t>
      </w:r>
      <w:r w:rsidRPr="002226A7">
        <w:rPr>
          <w:rFonts w:ascii="Times New Roman" w:hAnsi="Times New Roman"/>
          <w:bdr w:val="single" w:sz="2" w:space="0" w:color="E5E7EB" w:frame="1"/>
        </w:rPr>
        <w:t>(Oxford).</w:t>
      </w:r>
      <w:proofErr w:type="spellStart"/>
      <w:r w:rsidRPr="002226A7">
        <w:rPr>
          <w:rFonts w:ascii="Times New Roman" w:hAnsi="Times New Roman"/>
        </w:rPr>
        <w:t>Pergamon</w:t>
      </w:r>
      <w:proofErr w:type="spellEnd"/>
      <w:r w:rsidRPr="002226A7">
        <w:rPr>
          <w:rFonts w:ascii="Times New Roman" w:hAnsi="Times New Roman"/>
        </w:rPr>
        <w:t xml:space="preserve"> </w:t>
      </w:r>
      <w:proofErr w:type="spellStart"/>
      <w:r w:rsidRPr="002226A7">
        <w:rPr>
          <w:rFonts w:ascii="Times New Roman" w:hAnsi="Times New Roman"/>
        </w:rPr>
        <w:t>Press</w:t>
      </w:r>
      <w:proofErr w:type="spellEnd"/>
      <w:r w:rsidRPr="002226A7">
        <w:rPr>
          <w:rFonts w:ascii="Times New Roman" w:hAnsi="Times New Roman"/>
        </w:rPr>
        <w:t>.</w:t>
      </w:r>
      <w:r w:rsidRPr="002226A7">
        <w:rPr>
          <w:rStyle w:val="Ttulo1Car"/>
          <w:b w:val="0"/>
          <w:bdr w:val="single" w:sz="2" w:space="0" w:color="E5E7EB" w:frame="1"/>
          <w:lang w:val="es-VE"/>
        </w:rPr>
        <w:t xml:space="preserve"> </w:t>
      </w:r>
    </w:p>
    <w:p w14:paraId="00F72698"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lastRenderedPageBreak/>
        <w:t xml:space="preserve">Dewey, J. (1938). Experiencia y educación. </w:t>
      </w:r>
      <w:r w:rsidRPr="002226A7">
        <w:rPr>
          <w:rStyle w:val="Textoennegrita"/>
          <w:rFonts w:ascii="Times New Roman" w:hAnsi="Times New Roman"/>
          <w:b w:val="0"/>
          <w:bdr w:val="single" w:sz="2" w:space="0" w:color="E5E7EB" w:frame="1"/>
        </w:rPr>
        <w:t>Estados Unidos</w:t>
      </w:r>
      <w:r w:rsidRPr="002226A7">
        <w:rPr>
          <w:rFonts w:ascii="Times New Roman" w:hAnsi="Times New Roman"/>
          <w:bdr w:val="single" w:sz="2" w:space="0" w:color="E5E7EB" w:frame="1"/>
        </w:rPr>
        <w:t xml:space="preserve">. Editorial </w:t>
      </w:r>
      <w:proofErr w:type="spellStart"/>
      <w:r w:rsidRPr="002226A7">
        <w:rPr>
          <w:rStyle w:val="Textoennegrita"/>
          <w:rFonts w:ascii="Times New Roman" w:hAnsi="Times New Roman"/>
          <w:b w:val="0"/>
          <w:bdr w:val="single" w:sz="2" w:space="0" w:color="E5E7EB" w:frame="1"/>
        </w:rPr>
        <w:t>Macmillan</w:t>
      </w:r>
      <w:proofErr w:type="spellEnd"/>
      <w:r w:rsidRPr="002226A7">
        <w:rPr>
          <w:rFonts w:ascii="Times New Roman" w:hAnsi="Times New Roman"/>
          <w:bdr w:val="single" w:sz="2" w:space="0" w:color="E5E7EB" w:frame="1"/>
        </w:rPr>
        <w:t>.</w:t>
      </w:r>
    </w:p>
    <w:p w14:paraId="249033CB" w14:textId="5D420039"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proofErr w:type="spellStart"/>
      <w:r w:rsidRPr="002226A7">
        <w:rPr>
          <w:rFonts w:ascii="Times New Roman" w:hAnsi="Times New Roman"/>
          <w:bdr w:val="single" w:sz="2" w:space="0" w:color="E5E7EB" w:frame="1"/>
        </w:rPr>
        <w:t>Diener</w:t>
      </w:r>
      <w:proofErr w:type="spellEnd"/>
      <w:r w:rsidRPr="002226A7">
        <w:rPr>
          <w:rFonts w:ascii="Times New Roman" w:hAnsi="Times New Roman"/>
          <w:bdr w:val="single" w:sz="2" w:space="0" w:color="E5E7EB" w:frame="1"/>
        </w:rPr>
        <w:t xml:space="preserve">, E. </w:t>
      </w:r>
      <w:r w:rsidR="00954BAA">
        <w:rPr>
          <w:rFonts w:ascii="Times New Roman" w:hAnsi="Times New Roman"/>
          <w:bdr w:val="single" w:sz="2" w:space="0" w:color="E5E7EB" w:frame="1"/>
        </w:rPr>
        <w:t xml:space="preserve">(1984). Bienestar subjetivo. En </w:t>
      </w:r>
      <w:r w:rsidRPr="002226A7">
        <w:rPr>
          <w:rStyle w:val="nfasis"/>
          <w:rFonts w:ascii="Times New Roman" w:hAnsi="Times New Roman"/>
          <w:bdr w:val="single" w:sz="2" w:space="0" w:color="E5E7EB" w:frame="1"/>
        </w:rPr>
        <w:t>Psicología: una revista de teoría e investigación</w:t>
      </w:r>
      <w:r w:rsidR="00954BAA">
        <w:rPr>
          <w:rFonts w:ascii="Times New Roman" w:hAnsi="Times New Roman"/>
          <w:bdr w:val="single" w:sz="2" w:space="0" w:color="E5E7EB" w:frame="1"/>
        </w:rPr>
        <w:t xml:space="preserve"> </w:t>
      </w:r>
      <w:r w:rsidRPr="002226A7">
        <w:rPr>
          <w:rFonts w:ascii="Times New Roman" w:hAnsi="Times New Roman"/>
          <w:bdr w:val="single" w:sz="2" w:space="0" w:color="E5E7EB" w:frame="1"/>
        </w:rPr>
        <w:t>(pp. 542-575). </w:t>
      </w:r>
      <w:hyperlink r:id="rId32" w:tgtFrame="_blank" w:history="1">
        <w:r w:rsidRPr="002226A7">
          <w:rPr>
            <w:rStyle w:val="Hipervnculo"/>
            <w:rFonts w:ascii="Times New Roman" w:hAnsi="Times New Roman"/>
            <w:bdr w:val="single" w:sz="2" w:space="0" w:color="E5E7EB" w:frame="1"/>
          </w:rPr>
          <w:t>https://doi.org/10.1037/0033-2909.95.3.542</w:t>
        </w:r>
      </w:hyperlink>
    </w:p>
    <w:p w14:paraId="4B1FAA6B"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Doyal</w:t>
      </w:r>
      <w:proofErr w:type="spellEnd"/>
      <w:r w:rsidRPr="002226A7">
        <w:rPr>
          <w:rFonts w:ascii="Times New Roman" w:hAnsi="Times New Roman"/>
          <w:szCs w:val="24"/>
        </w:rPr>
        <w:t xml:space="preserve">, L., &amp; </w:t>
      </w:r>
      <w:proofErr w:type="spellStart"/>
      <w:r w:rsidRPr="002226A7">
        <w:rPr>
          <w:rFonts w:ascii="Times New Roman" w:hAnsi="Times New Roman"/>
          <w:szCs w:val="24"/>
        </w:rPr>
        <w:t>Gough</w:t>
      </w:r>
      <w:proofErr w:type="spellEnd"/>
      <w:r w:rsidRPr="002226A7">
        <w:rPr>
          <w:rFonts w:ascii="Times New Roman" w:hAnsi="Times New Roman"/>
          <w:szCs w:val="24"/>
        </w:rPr>
        <w:t xml:space="preserve">, I. (1991). </w:t>
      </w:r>
      <w:r w:rsidRPr="002226A7">
        <w:rPr>
          <w:rFonts w:ascii="Times New Roman" w:hAnsi="Times New Roman"/>
          <w:i/>
          <w:szCs w:val="24"/>
        </w:rPr>
        <w:t>Teoría de las necesidades humanas.</w:t>
      </w:r>
      <w:r w:rsidRPr="002226A7">
        <w:rPr>
          <w:rFonts w:ascii="Times New Roman" w:hAnsi="Times New Roman"/>
          <w:szCs w:val="24"/>
        </w:rPr>
        <w:t xml:space="preserve"> Madrid, España: Cátedra.</w:t>
      </w:r>
    </w:p>
    <w:p w14:paraId="18D9AEA4" w14:textId="77777777" w:rsidR="00215901" w:rsidRPr="002226A7" w:rsidRDefault="00215901" w:rsidP="00215901">
      <w:pPr>
        <w:spacing w:before="0" w:after="0"/>
        <w:ind w:left="284" w:hanging="284"/>
        <w:rPr>
          <w:rFonts w:ascii="Times New Roman" w:hAnsi="Times New Roman"/>
          <w:bCs/>
          <w:szCs w:val="24"/>
        </w:rPr>
      </w:pPr>
      <w:proofErr w:type="spellStart"/>
      <w:r w:rsidRPr="002226A7">
        <w:rPr>
          <w:rFonts w:ascii="Times New Roman" w:hAnsi="Times New Roman"/>
          <w:bCs/>
          <w:szCs w:val="24"/>
        </w:rPr>
        <w:t>Dror</w:t>
      </w:r>
      <w:proofErr w:type="spellEnd"/>
      <w:r w:rsidRPr="002226A7">
        <w:rPr>
          <w:rFonts w:ascii="Times New Roman" w:hAnsi="Times New Roman"/>
          <w:bCs/>
          <w:szCs w:val="24"/>
        </w:rPr>
        <w:t xml:space="preserve">, Y. (1990). </w:t>
      </w:r>
      <w:r w:rsidRPr="002226A7">
        <w:rPr>
          <w:rFonts w:ascii="Times New Roman" w:hAnsi="Times New Roman"/>
          <w:bCs/>
          <w:i/>
          <w:szCs w:val="24"/>
        </w:rPr>
        <w:t>Enfrentando el futuro</w:t>
      </w:r>
      <w:r w:rsidRPr="002226A7">
        <w:rPr>
          <w:rFonts w:ascii="Times New Roman" w:hAnsi="Times New Roman"/>
          <w:bCs/>
          <w:szCs w:val="24"/>
        </w:rPr>
        <w:t>. México: Fondo de Cultura Económica.</w:t>
      </w:r>
    </w:p>
    <w:p w14:paraId="720D8A9D"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Durkheim, E. (1895). </w:t>
      </w:r>
      <w:r w:rsidRPr="002226A7">
        <w:rPr>
          <w:rFonts w:ascii="Times New Roman" w:hAnsi="Times New Roman"/>
          <w:i/>
          <w:szCs w:val="24"/>
        </w:rPr>
        <w:t>Las reglas del método sociológico</w:t>
      </w:r>
      <w:r w:rsidRPr="002226A7">
        <w:rPr>
          <w:rFonts w:ascii="Times New Roman" w:hAnsi="Times New Roman"/>
          <w:szCs w:val="24"/>
        </w:rPr>
        <w:t>. Madrid, España: Cátedra.</w:t>
      </w:r>
    </w:p>
    <w:p w14:paraId="0C8B9C5A"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Dussel</w:t>
      </w:r>
      <w:proofErr w:type="spellEnd"/>
      <w:r w:rsidRPr="002226A7">
        <w:rPr>
          <w:rFonts w:ascii="Times New Roman" w:hAnsi="Times New Roman"/>
          <w:szCs w:val="24"/>
        </w:rPr>
        <w:t xml:space="preserve">, E. (1972). </w:t>
      </w:r>
      <w:r w:rsidRPr="002226A7">
        <w:rPr>
          <w:rFonts w:ascii="Times New Roman" w:hAnsi="Times New Roman"/>
          <w:i/>
          <w:szCs w:val="24"/>
        </w:rPr>
        <w:t>Filosofía de la liberación</w:t>
      </w:r>
      <w:r w:rsidRPr="002226A7">
        <w:rPr>
          <w:rFonts w:ascii="Times New Roman" w:hAnsi="Times New Roman"/>
          <w:szCs w:val="24"/>
        </w:rPr>
        <w:t>. México: Editores Mexicanos</w:t>
      </w:r>
    </w:p>
    <w:p w14:paraId="62F9F126"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Dussel</w:t>
      </w:r>
      <w:proofErr w:type="spellEnd"/>
      <w:r w:rsidRPr="002226A7">
        <w:rPr>
          <w:rFonts w:ascii="Times New Roman" w:hAnsi="Times New Roman"/>
          <w:szCs w:val="24"/>
        </w:rPr>
        <w:t xml:space="preserve">, E. (1974). </w:t>
      </w:r>
      <w:r w:rsidRPr="002226A7">
        <w:rPr>
          <w:rFonts w:ascii="Times New Roman" w:hAnsi="Times New Roman"/>
          <w:i/>
          <w:szCs w:val="24"/>
        </w:rPr>
        <w:t>Para una ética de la liberación latinoamericana</w:t>
      </w:r>
      <w:r w:rsidRPr="002226A7">
        <w:rPr>
          <w:rFonts w:ascii="Times New Roman" w:hAnsi="Times New Roman"/>
          <w:szCs w:val="24"/>
        </w:rPr>
        <w:t>. Bogotá, Colombia: Guadalupe.</w:t>
      </w:r>
    </w:p>
    <w:p w14:paraId="29A53172" w14:textId="1209DB1A" w:rsidR="00215901" w:rsidRPr="002226A7" w:rsidRDefault="00215901" w:rsidP="00215901">
      <w:pPr>
        <w:shd w:val="clear" w:color="auto" w:fill="FFFFFF"/>
        <w:spacing w:before="0" w:after="0"/>
        <w:ind w:left="284" w:hanging="284"/>
        <w:rPr>
          <w:rFonts w:ascii="Times New Roman" w:hAnsi="Times New Roman"/>
          <w:sz w:val="12"/>
          <w:szCs w:val="24"/>
        </w:rPr>
      </w:pPr>
      <w:proofErr w:type="spellStart"/>
      <w:r w:rsidRPr="002226A7">
        <w:rPr>
          <w:rFonts w:ascii="Times New Roman" w:hAnsi="Times New Roman"/>
          <w:szCs w:val="45"/>
        </w:rPr>
        <w:t>Dussel</w:t>
      </w:r>
      <w:proofErr w:type="spellEnd"/>
      <w:r w:rsidRPr="002226A7">
        <w:rPr>
          <w:rFonts w:ascii="Times New Roman" w:hAnsi="Times New Roman"/>
          <w:szCs w:val="45"/>
        </w:rPr>
        <w:t>, E. (1976). Teoría de la liberación.</w:t>
      </w:r>
      <w:r w:rsidRPr="002226A7">
        <w:rPr>
          <w:rStyle w:val="Ttulo1Car"/>
          <w:b w:val="0"/>
          <w:bdr w:val="single" w:sz="2" w:space="0" w:color="E5E7EB" w:frame="1"/>
          <w:lang w:val="es-VE"/>
        </w:rPr>
        <w:t xml:space="preserve"> </w:t>
      </w:r>
      <w:r w:rsidRPr="002226A7">
        <w:rPr>
          <w:rStyle w:val="Textoennegrita"/>
          <w:rFonts w:ascii="Times New Roman" w:hAnsi="Times New Roman"/>
          <w:b w:val="0"/>
          <w:bdr w:val="single" w:sz="2" w:space="0" w:color="E5E7EB" w:frame="1"/>
        </w:rPr>
        <w:t>México. Siglo XXI Editores</w:t>
      </w:r>
      <w:r w:rsidR="00954BAA">
        <w:rPr>
          <w:rFonts w:ascii="Times New Roman" w:hAnsi="Times New Roman"/>
          <w:bdr w:val="single" w:sz="2" w:space="0" w:color="E5E7EB" w:frame="1"/>
        </w:rPr>
        <w:t>.</w:t>
      </w:r>
    </w:p>
    <w:p w14:paraId="4166B8CE"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Dussel</w:t>
      </w:r>
      <w:proofErr w:type="spellEnd"/>
      <w:r w:rsidRPr="002226A7">
        <w:rPr>
          <w:rFonts w:ascii="Times New Roman" w:hAnsi="Times New Roman"/>
          <w:szCs w:val="24"/>
        </w:rPr>
        <w:t xml:space="preserve">, E. (1998). </w:t>
      </w:r>
      <w:r w:rsidRPr="002226A7">
        <w:rPr>
          <w:rFonts w:ascii="Times New Roman" w:hAnsi="Times New Roman"/>
          <w:i/>
          <w:szCs w:val="24"/>
        </w:rPr>
        <w:t>Ética de la liberación en la edad de la globalización y la exclusión.</w:t>
      </w:r>
      <w:r w:rsidRPr="002226A7">
        <w:rPr>
          <w:rFonts w:ascii="Times New Roman" w:hAnsi="Times New Roman"/>
          <w:szCs w:val="24"/>
        </w:rPr>
        <w:t xml:space="preserve"> Madrid, España: </w:t>
      </w:r>
      <w:proofErr w:type="spellStart"/>
      <w:r w:rsidRPr="002226A7">
        <w:rPr>
          <w:rFonts w:ascii="Times New Roman" w:hAnsi="Times New Roman"/>
          <w:szCs w:val="24"/>
        </w:rPr>
        <w:t>Trotta</w:t>
      </w:r>
      <w:proofErr w:type="spellEnd"/>
      <w:r w:rsidRPr="002226A7">
        <w:rPr>
          <w:rFonts w:ascii="Times New Roman" w:hAnsi="Times New Roman"/>
          <w:szCs w:val="24"/>
        </w:rPr>
        <w:t>.</w:t>
      </w:r>
    </w:p>
    <w:p w14:paraId="1CCCA13D"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Dussel</w:t>
      </w:r>
      <w:proofErr w:type="spellEnd"/>
      <w:r w:rsidRPr="002226A7">
        <w:rPr>
          <w:rFonts w:ascii="Times New Roman" w:hAnsi="Times New Roman"/>
          <w:szCs w:val="24"/>
        </w:rPr>
        <w:t xml:space="preserve">, E. (2000). </w:t>
      </w:r>
      <w:r w:rsidRPr="002226A7">
        <w:rPr>
          <w:rFonts w:ascii="Times New Roman" w:hAnsi="Times New Roman"/>
          <w:i/>
          <w:szCs w:val="24"/>
        </w:rPr>
        <w:t>Hacia una filosofía de la liberación</w:t>
      </w:r>
      <w:r w:rsidRPr="002226A7">
        <w:rPr>
          <w:rFonts w:ascii="Times New Roman" w:hAnsi="Times New Roman"/>
          <w:szCs w:val="24"/>
        </w:rPr>
        <w:t>. México: Siglo XXI</w:t>
      </w:r>
    </w:p>
    <w:p w14:paraId="715251F0" w14:textId="05CCFFAA"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proofErr w:type="spellStart"/>
      <w:r w:rsidRPr="002226A7">
        <w:rPr>
          <w:rFonts w:ascii="Times New Roman" w:hAnsi="Times New Roman"/>
          <w:bdr w:val="single" w:sz="2" w:space="0" w:color="E5E7EB" w:frame="1"/>
        </w:rPr>
        <w:t>Elkington</w:t>
      </w:r>
      <w:proofErr w:type="spellEnd"/>
      <w:r w:rsidRPr="002226A7">
        <w:rPr>
          <w:rFonts w:ascii="Times New Roman" w:hAnsi="Times New Roman"/>
          <w:bdr w:val="single" w:sz="2" w:space="0" w:color="E5E7EB" w:frame="1"/>
        </w:rPr>
        <w:t>, J. (2021). La resp</w:t>
      </w:r>
      <w:r w:rsidR="00954BAA">
        <w:rPr>
          <w:rFonts w:ascii="Times New Roman" w:hAnsi="Times New Roman"/>
          <w:bdr w:val="single" w:sz="2" w:space="0" w:color="E5E7EB" w:frame="1"/>
        </w:rPr>
        <w:t xml:space="preserve">onsabilidad social empresarial. </w:t>
      </w:r>
      <w:r w:rsidRPr="002226A7">
        <w:rPr>
          <w:rStyle w:val="nfasis"/>
          <w:rFonts w:ascii="Times New Roman" w:hAnsi="Times New Roman"/>
          <w:bdr w:val="single" w:sz="2" w:space="0" w:color="E5E7EB" w:frame="1"/>
        </w:rPr>
        <w:t xml:space="preserve">LGT </w:t>
      </w:r>
      <w:proofErr w:type="spellStart"/>
      <w:r w:rsidRPr="002226A7">
        <w:rPr>
          <w:rStyle w:val="nfasis"/>
          <w:rFonts w:ascii="Times New Roman" w:hAnsi="Times New Roman"/>
          <w:bdr w:val="single" w:sz="2" w:space="0" w:color="E5E7EB" w:frame="1"/>
        </w:rPr>
        <w:t>Group</w:t>
      </w:r>
      <w:proofErr w:type="spellEnd"/>
      <w:r w:rsidR="00954BAA">
        <w:rPr>
          <w:rFonts w:ascii="Times New Roman" w:hAnsi="Times New Roman"/>
          <w:bdr w:val="single" w:sz="2" w:space="0" w:color="E5E7EB" w:frame="1"/>
        </w:rPr>
        <w:t xml:space="preserve">. </w:t>
      </w:r>
      <w:hyperlink r:id="rId33" w:tgtFrame="_blank" w:history="1">
        <w:r w:rsidRPr="002226A7">
          <w:rPr>
            <w:rStyle w:val="Hipervnculo"/>
            <w:rFonts w:ascii="Times New Roman" w:hAnsi="Times New Roman"/>
            <w:bdr w:val="single" w:sz="2" w:space="0" w:color="E5E7EB" w:frame="1"/>
          </w:rPr>
          <w:t>https://www.lgt.com/global-en/market-assessments/insights/sustainability/john-elkington-on-the-future-of-sustainable-business-or-the-exponential-twenties-20082</w:t>
        </w:r>
      </w:hyperlink>
    </w:p>
    <w:p w14:paraId="7E1E478A"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Ellacuría</w:t>
      </w:r>
      <w:proofErr w:type="spellEnd"/>
      <w:r w:rsidRPr="002226A7">
        <w:rPr>
          <w:rFonts w:ascii="Times New Roman" w:hAnsi="Times New Roman"/>
          <w:szCs w:val="24"/>
        </w:rPr>
        <w:t xml:space="preserve">, I. (1974). </w:t>
      </w:r>
      <w:r w:rsidRPr="002226A7">
        <w:rPr>
          <w:rFonts w:ascii="Times New Roman" w:hAnsi="Times New Roman"/>
          <w:i/>
          <w:szCs w:val="24"/>
        </w:rPr>
        <w:t>Teología de la liberación</w:t>
      </w:r>
      <w:r w:rsidRPr="002226A7">
        <w:rPr>
          <w:rFonts w:ascii="Times New Roman" w:hAnsi="Times New Roman"/>
          <w:szCs w:val="24"/>
        </w:rPr>
        <w:t>. Madrid, España: Sígueme.</w:t>
      </w:r>
    </w:p>
    <w:p w14:paraId="6AAB73F0" w14:textId="3CF10684" w:rsidR="00215901" w:rsidRPr="002226A7" w:rsidRDefault="00954BAA" w:rsidP="00215901">
      <w:pPr>
        <w:shd w:val="clear" w:color="auto" w:fill="FFFFFF"/>
        <w:spacing w:before="0" w:after="0"/>
        <w:ind w:left="284" w:hanging="284"/>
        <w:rPr>
          <w:rFonts w:ascii="Times New Roman" w:hAnsi="Times New Roman"/>
          <w:bdr w:val="single" w:sz="2" w:space="0" w:color="E5E7EB" w:frame="1"/>
        </w:rPr>
      </w:pPr>
      <w:r>
        <w:rPr>
          <w:rFonts w:ascii="Times New Roman" w:hAnsi="Times New Roman"/>
          <w:bdr w:val="single" w:sz="2" w:space="0" w:color="E5E7EB" w:frame="1"/>
        </w:rPr>
        <w:t xml:space="preserve">Escobar, A. (1988). </w:t>
      </w:r>
      <w:r w:rsidR="00215901" w:rsidRPr="002226A7">
        <w:rPr>
          <w:rStyle w:val="nfasis"/>
          <w:rFonts w:ascii="Times New Roman" w:hAnsi="Times New Roman"/>
          <w:bdr w:val="single" w:sz="2" w:space="0" w:color="E5E7EB" w:frame="1"/>
        </w:rPr>
        <w:t>La invención del desarrollo: Una crítica a las políticas de desarrollo en América Latina</w:t>
      </w:r>
      <w:r w:rsidR="00215901" w:rsidRPr="002226A7">
        <w:rPr>
          <w:rFonts w:ascii="Times New Roman" w:hAnsi="Times New Roman"/>
          <w:bdr w:val="single" w:sz="2" w:space="0" w:color="E5E7EB" w:frame="1"/>
        </w:rPr>
        <w:t>.</w:t>
      </w:r>
      <w:r w:rsidR="00215901" w:rsidRPr="002226A7">
        <w:rPr>
          <w:rStyle w:val="Ttulo1Car"/>
          <w:b w:val="0"/>
          <w:bdr w:val="single" w:sz="2" w:space="0" w:color="E5E7EB" w:frame="1"/>
          <w:lang w:val="es-VE"/>
        </w:rPr>
        <w:t xml:space="preserve"> </w:t>
      </w:r>
      <w:r w:rsidR="00215901" w:rsidRPr="002226A7">
        <w:rPr>
          <w:rStyle w:val="Textoennegrita"/>
          <w:rFonts w:ascii="Times New Roman" w:hAnsi="Times New Roman"/>
          <w:b w:val="0"/>
          <w:bdr w:val="single" w:sz="2" w:space="0" w:color="E5E7EB" w:frame="1"/>
        </w:rPr>
        <w:t>Colombia</w:t>
      </w:r>
      <w:r w:rsidR="00215901" w:rsidRPr="002226A7">
        <w:rPr>
          <w:rFonts w:ascii="Times New Roman" w:hAnsi="Times New Roman"/>
          <w:bdr w:val="single" w:sz="2" w:space="0" w:color="E5E7EB" w:frame="1"/>
        </w:rPr>
        <w:t>. </w:t>
      </w:r>
      <w:r w:rsidR="00215901" w:rsidRPr="002226A7">
        <w:rPr>
          <w:rStyle w:val="Textoennegrita"/>
          <w:rFonts w:ascii="Times New Roman" w:hAnsi="Times New Roman"/>
          <w:b w:val="0"/>
          <w:bdr w:val="single" w:sz="2" w:space="0" w:color="E5E7EB" w:frame="1"/>
        </w:rPr>
        <w:t>Editorial Nueva América</w:t>
      </w:r>
    </w:p>
    <w:p w14:paraId="4E8BB34D" w14:textId="38B93C0D" w:rsidR="00215901" w:rsidRPr="002226A7" w:rsidRDefault="00954BAA" w:rsidP="00215901">
      <w:pPr>
        <w:shd w:val="clear" w:color="auto" w:fill="FFFFFF"/>
        <w:spacing w:before="0" w:after="0"/>
        <w:ind w:left="284" w:hanging="284"/>
        <w:rPr>
          <w:rStyle w:val="nfasis"/>
          <w:rFonts w:ascii="Times New Roman" w:hAnsi="Times New Roman"/>
          <w:bdr w:val="single" w:sz="2" w:space="0" w:color="E5E7EB" w:frame="1"/>
        </w:rPr>
      </w:pPr>
      <w:r>
        <w:rPr>
          <w:rFonts w:ascii="Times New Roman" w:hAnsi="Times New Roman"/>
          <w:bdr w:val="single" w:sz="2" w:space="0" w:color="E5E7EB" w:frame="1"/>
        </w:rPr>
        <w:t xml:space="preserve">Escobar, A. (1995). </w:t>
      </w:r>
      <w:r w:rsidR="00215901" w:rsidRPr="002226A7">
        <w:rPr>
          <w:rStyle w:val="nfasis"/>
          <w:rFonts w:ascii="Times New Roman" w:hAnsi="Times New Roman"/>
          <w:bdr w:val="single" w:sz="2" w:space="0" w:color="E5E7EB" w:frame="1"/>
        </w:rPr>
        <w:t>El discurso del desarrollo: Historia y crítica de una idea política</w:t>
      </w:r>
      <w:r>
        <w:rPr>
          <w:rFonts w:ascii="Times New Roman" w:hAnsi="Times New Roman"/>
          <w:bdr w:val="single" w:sz="2" w:space="0" w:color="E5E7EB" w:frame="1"/>
        </w:rPr>
        <w:t xml:space="preserve">. En </w:t>
      </w:r>
      <w:r w:rsidR="00215901" w:rsidRPr="002226A7">
        <w:rPr>
          <w:rStyle w:val="nfasis"/>
          <w:rFonts w:ascii="Times New Roman" w:hAnsi="Times New Roman"/>
          <w:bdr w:val="single" w:sz="2" w:space="0" w:color="E5E7EB" w:frame="1"/>
        </w:rPr>
        <w:t>La construcción social de la naturaleza.</w:t>
      </w:r>
      <w:r w:rsidR="00215901" w:rsidRPr="002226A7">
        <w:rPr>
          <w:rStyle w:val="Ttulo1Car"/>
          <w:b w:val="0"/>
          <w:bdr w:val="single" w:sz="2" w:space="0" w:color="E5E7EB" w:frame="1"/>
          <w:lang w:val="es-VE"/>
        </w:rPr>
        <w:t xml:space="preserve"> </w:t>
      </w:r>
      <w:r w:rsidR="00215901" w:rsidRPr="002226A7">
        <w:rPr>
          <w:rStyle w:val="Textoennegrita"/>
          <w:rFonts w:ascii="Times New Roman" w:hAnsi="Times New Roman"/>
          <w:b w:val="0"/>
          <w:bdr w:val="single" w:sz="2" w:space="0" w:color="E5E7EB" w:frame="1"/>
        </w:rPr>
        <w:t>Colombia</w:t>
      </w:r>
      <w:r w:rsidR="00215901" w:rsidRPr="002226A7">
        <w:rPr>
          <w:rFonts w:ascii="Times New Roman" w:hAnsi="Times New Roman"/>
          <w:bdr w:val="single" w:sz="2" w:space="0" w:color="E5E7EB" w:frame="1"/>
        </w:rPr>
        <w:t>. </w:t>
      </w:r>
      <w:r w:rsidR="00215901" w:rsidRPr="002226A7">
        <w:rPr>
          <w:rStyle w:val="Textoennegrita"/>
          <w:rFonts w:ascii="Times New Roman" w:hAnsi="Times New Roman"/>
          <w:b w:val="0"/>
          <w:bdr w:val="single" w:sz="2" w:space="0" w:color="E5E7EB" w:frame="1"/>
        </w:rPr>
        <w:t>Editorial Pontificia Universidad Javeriana</w:t>
      </w:r>
    </w:p>
    <w:p w14:paraId="606A6723" w14:textId="2F8120C2"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Escobar, A. (2010).</w:t>
      </w:r>
      <w:r w:rsidRPr="002226A7">
        <w:rPr>
          <w:rStyle w:val="Ttulo1Car"/>
          <w:b w:val="0"/>
          <w:sz w:val="24"/>
          <w:bdr w:val="single" w:sz="2" w:space="0" w:color="E5E7EB" w:frame="1"/>
          <w:lang w:val="es-VE"/>
        </w:rPr>
        <w:t xml:space="preserve"> E</w:t>
      </w:r>
      <w:r w:rsidRPr="002226A7">
        <w:rPr>
          <w:rStyle w:val="nfasis"/>
          <w:rFonts w:ascii="Times New Roman" w:hAnsi="Times New Roman"/>
          <w:szCs w:val="24"/>
          <w:bdr w:val="single" w:sz="2" w:space="0" w:color="E5E7EB" w:frame="1"/>
        </w:rPr>
        <w:t>l desarrollo endógeno como alternativa al desarrollo neoliberal</w:t>
      </w:r>
      <w:r w:rsidRPr="002226A7">
        <w:rPr>
          <w:rFonts w:ascii="Times New Roman" w:hAnsi="Times New Roman"/>
          <w:szCs w:val="24"/>
          <w:bdr w:val="single" w:sz="2" w:space="0" w:color="E5E7EB" w:frame="1"/>
        </w:rPr>
        <w:t xml:space="preserve">. </w:t>
      </w:r>
      <w:r w:rsidRPr="002226A7">
        <w:rPr>
          <w:rStyle w:val="Textoennegrita"/>
          <w:rFonts w:ascii="Times New Roman" w:hAnsi="Times New Roman"/>
          <w:b w:val="0"/>
          <w:szCs w:val="24"/>
          <w:bdr w:val="single" w:sz="2" w:space="0" w:color="E5E7EB" w:frame="1"/>
        </w:rPr>
        <w:t>Colombia</w:t>
      </w:r>
      <w:r w:rsidRPr="002226A7">
        <w:rPr>
          <w:rFonts w:ascii="Times New Roman" w:hAnsi="Times New Roman"/>
          <w:szCs w:val="24"/>
          <w:bdr w:val="single" w:sz="2" w:space="0" w:color="E5E7EB" w:frame="1"/>
        </w:rPr>
        <w:t xml:space="preserve">. </w:t>
      </w:r>
      <w:r w:rsidRPr="002226A7">
        <w:rPr>
          <w:rStyle w:val="Textoennegrita"/>
          <w:rFonts w:ascii="Times New Roman" w:hAnsi="Times New Roman"/>
          <w:b w:val="0"/>
          <w:szCs w:val="24"/>
          <w:bdr w:val="single" w:sz="2" w:space="0" w:color="E5E7EB" w:frame="1"/>
        </w:rPr>
        <w:t>Editorial Pontificia Universidad Javeriana</w:t>
      </w:r>
      <w:r w:rsidRPr="002226A7">
        <w:rPr>
          <w:rFonts w:ascii="Times New Roman" w:hAnsi="Times New Roman"/>
          <w:szCs w:val="24"/>
        </w:rPr>
        <w:t xml:space="preserve"> </w:t>
      </w:r>
    </w:p>
    <w:p w14:paraId="6D03A592" w14:textId="19DBE6C8"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Escobar, A. (2018). Desarrollo y diversidad: una alternativa al desarrollo occidental.</w:t>
      </w:r>
      <w:r w:rsidR="00954BAA">
        <w:rPr>
          <w:rFonts w:ascii="Times New Roman" w:hAnsi="Times New Roman"/>
          <w:szCs w:val="24"/>
          <w:bdr w:val="single" w:sz="2" w:space="0" w:color="E5E7EB" w:frame="1"/>
        </w:rPr>
        <w:t xml:space="preserve">  </w:t>
      </w:r>
      <w:r w:rsidRPr="002226A7">
        <w:rPr>
          <w:rStyle w:val="Textoennegrita"/>
          <w:rFonts w:ascii="Times New Roman" w:hAnsi="Times New Roman"/>
          <w:b w:val="0"/>
          <w:szCs w:val="24"/>
          <w:bdr w:val="single" w:sz="2" w:space="0" w:color="E5E7EB" w:frame="1"/>
        </w:rPr>
        <w:t>Colombia</w:t>
      </w:r>
      <w:r w:rsidR="00954BAA">
        <w:rPr>
          <w:rFonts w:ascii="Times New Roman" w:hAnsi="Times New Roman"/>
          <w:szCs w:val="24"/>
          <w:bdr w:val="single" w:sz="2" w:space="0" w:color="E5E7EB" w:frame="1"/>
        </w:rPr>
        <w:t xml:space="preserve">. </w:t>
      </w:r>
      <w:r w:rsidRPr="002226A7">
        <w:rPr>
          <w:rStyle w:val="Textoennegrita"/>
          <w:rFonts w:ascii="Times New Roman" w:hAnsi="Times New Roman"/>
          <w:b w:val="0"/>
          <w:szCs w:val="24"/>
          <w:bdr w:val="single" w:sz="2" w:space="0" w:color="E5E7EB" w:frame="1"/>
        </w:rPr>
        <w:t>Editorial Pontificia Universidad Javeriana.</w:t>
      </w:r>
    </w:p>
    <w:p w14:paraId="3FF3B58B" w14:textId="243137A9"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Fals</w:t>
      </w:r>
      <w:proofErr w:type="spellEnd"/>
      <w:r w:rsidRPr="002226A7">
        <w:rPr>
          <w:rFonts w:ascii="Times New Roman" w:hAnsi="Times New Roman"/>
          <w:szCs w:val="24"/>
        </w:rPr>
        <w:t xml:space="preserve"> Borda, O. (1979). </w:t>
      </w:r>
      <w:r w:rsidRPr="002226A7">
        <w:rPr>
          <w:rFonts w:ascii="Times New Roman" w:hAnsi="Times New Roman"/>
          <w:i/>
          <w:szCs w:val="24"/>
        </w:rPr>
        <w:t>La investigación participativa: Un enfoque alternativo al conocimiento y la acción</w:t>
      </w:r>
      <w:r w:rsidRPr="002226A7">
        <w:rPr>
          <w:rFonts w:ascii="Times New Roman" w:hAnsi="Times New Roman"/>
          <w:szCs w:val="24"/>
        </w:rPr>
        <w:t>. Bogotá, Colombia: Tercer Mundo Editores.</w:t>
      </w:r>
    </w:p>
    <w:p w14:paraId="038877BB"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bdr w:val="single" w:sz="2" w:space="0" w:color="E5E7EB" w:frame="1"/>
        </w:rPr>
        <w:lastRenderedPageBreak/>
        <w:t>Fals</w:t>
      </w:r>
      <w:proofErr w:type="spellEnd"/>
      <w:r w:rsidRPr="002226A7">
        <w:rPr>
          <w:rFonts w:ascii="Times New Roman" w:hAnsi="Times New Roman"/>
          <w:bdr w:val="single" w:sz="2" w:space="0" w:color="E5E7EB" w:frame="1"/>
        </w:rPr>
        <w:t xml:space="preserve"> Borda, O. (1982). </w:t>
      </w:r>
      <w:r w:rsidRPr="002226A7">
        <w:rPr>
          <w:rStyle w:val="nfasis"/>
          <w:rFonts w:ascii="Times New Roman" w:hAnsi="Times New Roman"/>
          <w:bdr w:val="single" w:sz="2" w:space="0" w:color="E5E7EB" w:frame="1"/>
        </w:rPr>
        <w:t>El socialismo que queremos</w:t>
      </w:r>
      <w:r w:rsidRPr="002226A7">
        <w:rPr>
          <w:rFonts w:ascii="Times New Roman" w:hAnsi="Times New Roman"/>
          <w:bdr w:val="single" w:sz="2" w:space="0" w:color="E5E7EB" w:frame="1"/>
        </w:rPr>
        <w:t>. Colombia. Carlos Valencia Editores.</w:t>
      </w:r>
    </w:p>
    <w:p w14:paraId="2565F96E" w14:textId="69E5647A" w:rsidR="00215901" w:rsidRPr="002226A7" w:rsidRDefault="00954BAA" w:rsidP="00215901">
      <w:pPr>
        <w:shd w:val="clear" w:color="auto" w:fill="FFFFFF"/>
        <w:spacing w:before="0" w:after="0"/>
        <w:ind w:left="284" w:hanging="284"/>
        <w:rPr>
          <w:rFonts w:ascii="Times New Roman" w:hAnsi="Times New Roman"/>
          <w:szCs w:val="24"/>
        </w:rPr>
      </w:pPr>
      <w:proofErr w:type="spellStart"/>
      <w:r>
        <w:rPr>
          <w:rFonts w:ascii="Times New Roman" w:hAnsi="Times New Roman"/>
          <w:bdr w:val="single" w:sz="2" w:space="0" w:color="E5E7EB" w:frame="1"/>
        </w:rPr>
        <w:t>Fals</w:t>
      </w:r>
      <w:proofErr w:type="spellEnd"/>
      <w:r>
        <w:rPr>
          <w:rFonts w:ascii="Times New Roman" w:hAnsi="Times New Roman"/>
          <w:bdr w:val="single" w:sz="2" w:space="0" w:color="E5E7EB" w:frame="1"/>
        </w:rPr>
        <w:t xml:space="preserve"> Borda de 1987, titulada </w:t>
      </w:r>
      <w:r w:rsidR="00215901" w:rsidRPr="002226A7">
        <w:rPr>
          <w:rStyle w:val="nfasis"/>
          <w:rFonts w:ascii="Times New Roman" w:hAnsi="Times New Roman"/>
          <w:bdr w:val="single" w:sz="2" w:space="0" w:color="E5E7EB" w:frame="1"/>
        </w:rPr>
        <w:t>Ciencia propia y colonialismo intelectual.</w:t>
      </w:r>
      <w:r w:rsidR="00215901" w:rsidRPr="002226A7">
        <w:rPr>
          <w:rStyle w:val="Textoennegrita"/>
          <w:rFonts w:ascii="Times New Roman" w:hAnsi="Times New Roman"/>
          <w:b w:val="0"/>
          <w:bdr w:val="single" w:sz="2" w:space="0" w:color="E5E7EB" w:frame="1"/>
        </w:rPr>
        <w:t xml:space="preserve"> México</w:t>
      </w:r>
      <w:r>
        <w:rPr>
          <w:rFonts w:ascii="Times New Roman" w:hAnsi="Times New Roman"/>
          <w:bdr w:val="single" w:sz="2" w:space="0" w:color="E5E7EB" w:frame="1"/>
        </w:rPr>
        <w:t xml:space="preserve">, Editorial </w:t>
      </w:r>
      <w:r w:rsidR="00215901" w:rsidRPr="002226A7">
        <w:rPr>
          <w:rStyle w:val="Textoennegrita"/>
          <w:rFonts w:ascii="Times New Roman" w:hAnsi="Times New Roman"/>
          <w:b w:val="0"/>
          <w:bdr w:val="single" w:sz="2" w:space="0" w:color="E5E7EB" w:frame="1"/>
        </w:rPr>
        <w:t>Nuestro Tiempo</w:t>
      </w:r>
      <w:r>
        <w:rPr>
          <w:rFonts w:ascii="Times New Roman" w:hAnsi="Times New Roman"/>
          <w:bdr w:val="single" w:sz="2" w:space="0" w:color="E5E7EB" w:frame="1"/>
        </w:rPr>
        <w:t>.</w:t>
      </w:r>
    </w:p>
    <w:p w14:paraId="541EC927"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Fals</w:t>
      </w:r>
      <w:proofErr w:type="spellEnd"/>
      <w:r w:rsidRPr="002226A7">
        <w:rPr>
          <w:rFonts w:ascii="Times New Roman" w:hAnsi="Times New Roman"/>
          <w:szCs w:val="24"/>
        </w:rPr>
        <w:t xml:space="preserve"> Borda, O. (1991).</w:t>
      </w:r>
      <w:r w:rsidRPr="002226A7">
        <w:rPr>
          <w:rStyle w:val="Ttulo1Car"/>
          <w:b w:val="0"/>
          <w:bdr w:val="single" w:sz="2" w:space="0" w:color="E5E7EB" w:frame="1"/>
          <w:lang w:val="es-VE"/>
        </w:rPr>
        <w:t xml:space="preserve"> </w:t>
      </w:r>
      <w:r w:rsidRPr="002226A7">
        <w:rPr>
          <w:rStyle w:val="nfasis"/>
          <w:rFonts w:ascii="Times New Roman" w:hAnsi="Times New Roman"/>
          <w:bdr w:val="single" w:sz="2" w:space="0" w:color="E5E7EB" w:frame="1"/>
        </w:rPr>
        <w:t>Investigación-acción participativa</w:t>
      </w:r>
      <w:r w:rsidRPr="002226A7">
        <w:rPr>
          <w:rFonts w:ascii="Times New Roman" w:hAnsi="Times New Roman"/>
          <w:bdr w:val="single" w:sz="2" w:space="0" w:color="E5E7EB" w:frame="1"/>
        </w:rPr>
        <w:t>.</w:t>
      </w:r>
      <w:r w:rsidRPr="002226A7">
        <w:rPr>
          <w:rFonts w:ascii="Times New Roman" w:hAnsi="Times New Roman"/>
        </w:rPr>
        <w:t xml:space="preserve"> </w:t>
      </w:r>
      <w:r w:rsidRPr="002226A7">
        <w:rPr>
          <w:rFonts w:ascii="Times New Roman" w:hAnsi="Times New Roman"/>
          <w:bdr w:val="single" w:sz="2" w:space="0" w:color="E5E7EB" w:frame="1"/>
        </w:rPr>
        <w:t xml:space="preserve">Colombia. Editorial </w:t>
      </w:r>
      <w:proofErr w:type="spellStart"/>
      <w:r w:rsidRPr="002226A7">
        <w:rPr>
          <w:rFonts w:ascii="Times New Roman" w:hAnsi="Times New Roman"/>
          <w:bdr w:val="single" w:sz="2" w:space="0" w:color="E5E7EB" w:frame="1"/>
        </w:rPr>
        <w:t>Cerec</w:t>
      </w:r>
      <w:proofErr w:type="spellEnd"/>
      <w:r w:rsidRPr="002226A7">
        <w:rPr>
          <w:rFonts w:ascii="Times New Roman" w:hAnsi="Times New Roman"/>
          <w:bdr w:val="single" w:sz="2" w:space="0" w:color="E5E7EB" w:frame="1"/>
        </w:rPr>
        <w:t xml:space="preserve"> (Centro Regional de Estudios en Ciencias Sociales).</w:t>
      </w:r>
    </w:p>
    <w:p w14:paraId="3C17AEFD"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Foucault, M. (1969). </w:t>
      </w:r>
      <w:r w:rsidRPr="002226A7">
        <w:rPr>
          <w:rFonts w:ascii="Times New Roman" w:hAnsi="Times New Roman"/>
          <w:i/>
          <w:szCs w:val="24"/>
        </w:rPr>
        <w:t xml:space="preserve">Las palabras y las cosas: Una arqueología de las ciencias humanas. </w:t>
      </w:r>
      <w:r w:rsidRPr="002226A7">
        <w:rPr>
          <w:rFonts w:ascii="Times New Roman" w:hAnsi="Times New Roman"/>
          <w:szCs w:val="24"/>
        </w:rPr>
        <w:t>México: Siglo XXI Editores.</w:t>
      </w:r>
    </w:p>
    <w:p w14:paraId="73A1073C"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Foucault, M. (1972). </w:t>
      </w:r>
      <w:r w:rsidRPr="002226A7">
        <w:rPr>
          <w:rFonts w:ascii="Times New Roman" w:hAnsi="Times New Roman"/>
          <w:i/>
          <w:szCs w:val="24"/>
        </w:rPr>
        <w:t>La arqueología del saber.</w:t>
      </w:r>
      <w:r w:rsidRPr="002226A7">
        <w:rPr>
          <w:rFonts w:ascii="Times New Roman" w:hAnsi="Times New Roman"/>
          <w:szCs w:val="24"/>
        </w:rPr>
        <w:t xml:space="preserve"> México: Siglo XXI.</w:t>
      </w:r>
    </w:p>
    <w:p w14:paraId="175DD919" w14:textId="2C589C2B" w:rsidR="00215901" w:rsidRPr="002226A7" w:rsidRDefault="00215901" w:rsidP="00215901">
      <w:pPr>
        <w:shd w:val="clear" w:color="auto" w:fill="FFFFFF"/>
        <w:spacing w:before="0" w:after="0"/>
        <w:ind w:firstLine="0"/>
        <w:jc w:val="left"/>
        <w:rPr>
          <w:rFonts w:ascii="Times New Roman" w:hAnsi="Times New Roman"/>
          <w:bdr w:val="single" w:sz="2" w:space="0" w:color="E5E7EB" w:frame="1"/>
        </w:rPr>
      </w:pPr>
      <w:r w:rsidRPr="002226A7">
        <w:rPr>
          <w:rStyle w:val="Textoennegrita"/>
          <w:rFonts w:ascii="Times New Roman" w:hAnsi="Times New Roman"/>
          <w:b w:val="0"/>
          <w:bdr w:val="single" w:sz="2" w:space="0" w:color="E5E7EB" w:frame="1"/>
        </w:rPr>
        <w:t>Foucault, M.</w:t>
      </w:r>
      <w:r w:rsidR="00954BAA">
        <w:rPr>
          <w:rStyle w:val="Textoennegrita"/>
          <w:rFonts w:ascii="Times New Roman" w:hAnsi="Times New Roman"/>
          <w:b w:val="0"/>
          <w:bdr w:val="single" w:sz="2" w:space="0" w:color="E5E7EB" w:frame="1"/>
        </w:rPr>
        <w:t xml:space="preserve"> </w:t>
      </w:r>
      <w:r w:rsidRPr="002226A7">
        <w:rPr>
          <w:rFonts w:ascii="Times New Roman" w:hAnsi="Times New Roman"/>
          <w:bdr w:val="single" w:sz="2" w:space="0" w:color="E5E7EB" w:frame="1"/>
        </w:rPr>
        <w:t>(1975).</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necesidad social: una construcción social</w:t>
      </w:r>
      <w:r w:rsidR="00954BAA">
        <w:rPr>
          <w:rStyle w:val="nfasis"/>
          <w:rFonts w:ascii="Times New Roman" w:hAnsi="Times New Roman"/>
          <w:bdr w:val="single" w:sz="2" w:space="0" w:color="E5E7EB" w:frame="1"/>
        </w:rPr>
        <w:t xml:space="preserve"> </w:t>
      </w:r>
      <w:r w:rsidR="00954BAA">
        <w:rPr>
          <w:rFonts w:ascii="Times New Roman" w:hAnsi="Times New Roman"/>
          <w:bdr w:val="single" w:sz="2" w:space="0" w:color="E5E7EB" w:frame="1"/>
        </w:rPr>
        <w:t xml:space="preserve">(p. 34). En </w:t>
      </w:r>
      <w:r w:rsidRPr="002226A7">
        <w:rPr>
          <w:rStyle w:val="nfasis"/>
          <w:rFonts w:ascii="Times New Roman" w:hAnsi="Times New Roman"/>
          <w:bdr w:val="single" w:sz="2" w:space="0" w:color="E5E7EB" w:frame="1"/>
        </w:rPr>
        <w:t>Vigilar y castigar</w:t>
      </w:r>
      <w:r w:rsidR="00954BAA">
        <w:rPr>
          <w:rStyle w:val="nfasis"/>
          <w:rFonts w:ascii="Times New Roman" w:hAnsi="Times New Roman"/>
          <w:bdr w:val="single" w:sz="2" w:space="0" w:color="E5E7EB" w:frame="1"/>
        </w:rPr>
        <w:t xml:space="preserve"> </w:t>
      </w:r>
      <w:r w:rsidRPr="002226A7">
        <w:rPr>
          <w:rFonts w:ascii="Times New Roman" w:hAnsi="Times New Roman"/>
          <w:bdr w:val="single" w:sz="2" w:space="0" w:color="E5E7EB" w:frame="1"/>
        </w:rPr>
        <w:t xml:space="preserve">(pp. 98-99). </w:t>
      </w:r>
      <w:r w:rsidRPr="002226A7">
        <w:rPr>
          <w:rStyle w:val="Textoennegrita"/>
          <w:rFonts w:ascii="Times New Roman" w:hAnsi="Times New Roman"/>
          <w:b w:val="0"/>
          <w:bdr w:val="single" w:sz="2" w:space="0" w:color="E5E7EB" w:frame="1"/>
        </w:rPr>
        <w:t>Francia</w:t>
      </w:r>
      <w:r w:rsidR="00954BAA">
        <w:rPr>
          <w:rFonts w:ascii="Times New Roman" w:hAnsi="Times New Roman"/>
          <w:bdr w:val="single" w:sz="2" w:space="0" w:color="E5E7EB" w:frame="1"/>
        </w:rPr>
        <w:t xml:space="preserve">, Editorial </w:t>
      </w:r>
      <w:proofErr w:type="spellStart"/>
      <w:r w:rsidRPr="002226A7">
        <w:rPr>
          <w:rStyle w:val="Textoennegrita"/>
          <w:rFonts w:ascii="Times New Roman" w:hAnsi="Times New Roman"/>
          <w:b w:val="0"/>
          <w:bdr w:val="single" w:sz="2" w:space="0" w:color="E5E7EB" w:frame="1"/>
        </w:rPr>
        <w:t>Éditions</w:t>
      </w:r>
      <w:proofErr w:type="spellEnd"/>
      <w:r w:rsidRPr="002226A7">
        <w:rPr>
          <w:rStyle w:val="Textoennegrita"/>
          <w:rFonts w:ascii="Times New Roman" w:hAnsi="Times New Roman"/>
          <w:b w:val="0"/>
          <w:bdr w:val="single" w:sz="2" w:space="0" w:color="E5E7EB" w:frame="1"/>
        </w:rPr>
        <w:t xml:space="preserve"> </w:t>
      </w:r>
      <w:proofErr w:type="spellStart"/>
      <w:r w:rsidRPr="002226A7">
        <w:rPr>
          <w:rStyle w:val="Textoennegrita"/>
          <w:rFonts w:ascii="Times New Roman" w:hAnsi="Times New Roman"/>
          <w:b w:val="0"/>
          <w:bdr w:val="single" w:sz="2" w:space="0" w:color="E5E7EB" w:frame="1"/>
        </w:rPr>
        <w:t>Gallimard</w:t>
      </w:r>
      <w:proofErr w:type="spellEnd"/>
      <w:r w:rsidRPr="002226A7">
        <w:rPr>
          <w:rFonts w:ascii="Times New Roman" w:hAnsi="Times New Roman"/>
          <w:bdr w:val="single" w:sz="2" w:space="0" w:color="E5E7EB" w:frame="1"/>
        </w:rPr>
        <w:t>.</w:t>
      </w:r>
    </w:p>
    <w:p w14:paraId="065E4098"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Foucault, M. (1977). </w:t>
      </w:r>
      <w:r w:rsidRPr="002226A7">
        <w:rPr>
          <w:rFonts w:ascii="Times New Roman" w:hAnsi="Times New Roman"/>
          <w:i/>
          <w:szCs w:val="24"/>
        </w:rPr>
        <w:t>Vigilar y castigar: Nacimiento de la prisión</w:t>
      </w:r>
      <w:r w:rsidRPr="002226A7">
        <w:rPr>
          <w:rFonts w:ascii="Times New Roman" w:hAnsi="Times New Roman"/>
          <w:szCs w:val="24"/>
        </w:rPr>
        <w:t>. Buenos Aires, Argentina: Siglo XXI Editores.</w:t>
      </w:r>
    </w:p>
    <w:p w14:paraId="68E0B6A5" w14:textId="79A5F97B"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r w:rsidRPr="002226A7">
        <w:rPr>
          <w:rStyle w:val="Textoennegrita"/>
          <w:rFonts w:ascii="Times New Roman" w:hAnsi="Times New Roman"/>
          <w:b w:val="0"/>
          <w:bdr w:val="single" w:sz="2" w:space="0" w:color="E5E7EB" w:frame="1"/>
        </w:rPr>
        <w:t>Foucault, M.</w:t>
      </w:r>
      <w:r w:rsidR="00954BAA">
        <w:rPr>
          <w:rStyle w:val="Textoennegrita"/>
          <w:rFonts w:ascii="Times New Roman" w:hAnsi="Times New Roman"/>
          <w:b w:val="0"/>
          <w:bdr w:val="single" w:sz="2" w:space="0" w:color="E5E7EB" w:frame="1"/>
        </w:rPr>
        <w:t xml:space="preserve"> </w:t>
      </w:r>
      <w:r w:rsidRPr="002226A7">
        <w:rPr>
          <w:rFonts w:ascii="Times New Roman" w:hAnsi="Times New Roman"/>
          <w:bdr w:val="single" w:sz="2" w:space="0" w:color="E5E7EB" w:frame="1"/>
        </w:rPr>
        <w:t>(1980).</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organización popular y la participación como herramientas de poder</w:t>
      </w:r>
      <w:r w:rsidRPr="002226A7">
        <w:rPr>
          <w:rFonts w:ascii="Times New Roman" w:hAnsi="Times New Roman"/>
          <w:bdr w:val="single" w:sz="2" w:space="0" w:color="E5E7EB" w:frame="1"/>
        </w:rPr>
        <w:t>. En</w:t>
      </w:r>
      <w:r w:rsidR="00954BAA">
        <w:rPr>
          <w:rFonts w:ascii="Times New Roman" w:hAnsi="Times New Roman"/>
          <w:bdr w:val="single" w:sz="2" w:space="0" w:color="E5E7EB" w:frame="1"/>
        </w:rPr>
        <w:t xml:space="preserve"> </w:t>
      </w:r>
      <w:r w:rsidR="00954BAA">
        <w:rPr>
          <w:rStyle w:val="nfasis"/>
          <w:rFonts w:ascii="Times New Roman" w:hAnsi="Times New Roman"/>
          <w:bdr w:val="single" w:sz="2" w:space="0" w:color="E5E7EB" w:frame="1"/>
        </w:rPr>
        <w:t xml:space="preserve">El sujeto y el pode </w:t>
      </w:r>
      <w:r w:rsidRPr="002226A7">
        <w:rPr>
          <w:rFonts w:ascii="Times New Roman" w:hAnsi="Times New Roman"/>
          <w:bdr w:val="single" w:sz="2" w:space="0" w:color="E5E7EB" w:frame="1"/>
        </w:rPr>
        <w:t xml:space="preserve">(pp. 140-147). </w:t>
      </w:r>
      <w:r w:rsidRPr="002226A7">
        <w:rPr>
          <w:rStyle w:val="Textoennegrita"/>
          <w:rFonts w:ascii="Times New Roman" w:hAnsi="Times New Roman"/>
          <w:b w:val="0"/>
          <w:bdr w:val="single" w:sz="2" w:space="0" w:color="E5E7EB" w:frame="1"/>
        </w:rPr>
        <w:t>Francia</w:t>
      </w:r>
      <w:r w:rsidRPr="002226A7">
        <w:rPr>
          <w:rFonts w:ascii="Times New Roman" w:hAnsi="Times New Roman"/>
          <w:bdr w:val="single" w:sz="2" w:space="0" w:color="E5E7EB" w:frame="1"/>
        </w:rPr>
        <w:t>, Editorial</w:t>
      </w:r>
      <w:r w:rsidR="00954BAA">
        <w:rPr>
          <w:rFonts w:ascii="Times New Roman" w:hAnsi="Times New Roman"/>
          <w:bdr w:val="single" w:sz="2" w:space="0" w:color="E5E7EB" w:frame="1"/>
        </w:rPr>
        <w:t xml:space="preserve"> </w:t>
      </w:r>
      <w:proofErr w:type="spellStart"/>
      <w:r w:rsidRPr="002226A7">
        <w:rPr>
          <w:rStyle w:val="Textoennegrita"/>
          <w:rFonts w:ascii="Times New Roman" w:hAnsi="Times New Roman"/>
          <w:b w:val="0"/>
          <w:bdr w:val="single" w:sz="2" w:space="0" w:color="E5E7EB" w:frame="1"/>
        </w:rPr>
        <w:t>Éditions</w:t>
      </w:r>
      <w:proofErr w:type="spellEnd"/>
      <w:r w:rsidRPr="002226A7">
        <w:rPr>
          <w:rStyle w:val="Textoennegrita"/>
          <w:rFonts w:ascii="Times New Roman" w:hAnsi="Times New Roman"/>
          <w:b w:val="0"/>
          <w:bdr w:val="single" w:sz="2" w:space="0" w:color="E5E7EB" w:frame="1"/>
        </w:rPr>
        <w:t xml:space="preserve"> </w:t>
      </w:r>
      <w:proofErr w:type="spellStart"/>
      <w:r w:rsidRPr="002226A7">
        <w:rPr>
          <w:rStyle w:val="Textoennegrita"/>
          <w:rFonts w:ascii="Times New Roman" w:hAnsi="Times New Roman"/>
          <w:b w:val="0"/>
          <w:bdr w:val="single" w:sz="2" w:space="0" w:color="E5E7EB" w:frame="1"/>
        </w:rPr>
        <w:t>Gallimard</w:t>
      </w:r>
      <w:proofErr w:type="spellEnd"/>
      <w:r w:rsidRPr="002226A7">
        <w:rPr>
          <w:rFonts w:ascii="Times New Roman" w:hAnsi="Times New Roman"/>
          <w:bdr w:val="single" w:sz="2" w:space="0" w:color="E5E7EB" w:frame="1"/>
        </w:rPr>
        <w:t>.</w:t>
      </w:r>
    </w:p>
    <w:p w14:paraId="0FCBD753"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Foucault, M. (1984). </w:t>
      </w:r>
      <w:r w:rsidRPr="002226A7">
        <w:rPr>
          <w:rFonts w:ascii="Times New Roman" w:hAnsi="Times New Roman"/>
          <w:i/>
          <w:szCs w:val="24"/>
        </w:rPr>
        <w:t>Discurso y poder.</w:t>
      </w:r>
      <w:r w:rsidRPr="002226A7">
        <w:rPr>
          <w:rFonts w:ascii="Times New Roman" w:hAnsi="Times New Roman"/>
          <w:szCs w:val="24"/>
        </w:rPr>
        <w:t xml:space="preserve"> Madrid, España: </w:t>
      </w:r>
      <w:proofErr w:type="spellStart"/>
      <w:r w:rsidRPr="002226A7">
        <w:rPr>
          <w:rFonts w:ascii="Times New Roman" w:hAnsi="Times New Roman"/>
          <w:szCs w:val="24"/>
        </w:rPr>
        <w:t>Tecnos</w:t>
      </w:r>
      <w:proofErr w:type="spellEnd"/>
      <w:r w:rsidRPr="002226A7">
        <w:rPr>
          <w:rFonts w:ascii="Times New Roman" w:hAnsi="Times New Roman"/>
          <w:szCs w:val="24"/>
        </w:rPr>
        <w:t>.</w:t>
      </w:r>
    </w:p>
    <w:p w14:paraId="1A10368A" w14:textId="2B4F8AEE" w:rsidR="00215901" w:rsidRPr="002226A7" w:rsidRDefault="00215901" w:rsidP="00215901">
      <w:pPr>
        <w:shd w:val="clear" w:color="auto" w:fill="FFFFFF"/>
        <w:tabs>
          <w:tab w:val="left" w:pos="2799"/>
        </w:tabs>
        <w:spacing w:before="0" w:after="0"/>
        <w:ind w:left="284" w:hanging="284"/>
        <w:rPr>
          <w:rFonts w:ascii="Times New Roman" w:hAnsi="Times New Roman"/>
          <w:bdr w:val="single" w:sz="2" w:space="0" w:color="E5E7EB" w:frame="1"/>
        </w:rPr>
      </w:pPr>
      <w:proofErr w:type="spellStart"/>
      <w:r w:rsidRPr="002226A7">
        <w:rPr>
          <w:rStyle w:val="Textoennegrita"/>
          <w:rFonts w:ascii="Times New Roman" w:hAnsi="Times New Roman"/>
          <w:b w:val="0"/>
          <w:bdr w:val="single" w:sz="2" w:space="0" w:color="E5E7EB" w:frame="1"/>
        </w:rPr>
        <w:t>Fraser</w:t>
      </w:r>
      <w:proofErr w:type="spellEnd"/>
      <w:r w:rsidRPr="002226A7">
        <w:rPr>
          <w:rStyle w:val="Textoennegrita"/>
          <w:rFonts w:ascii="Times New Roman" w:hAnsi="Times New Roman"/>
          <w:b w:val="0"/>
          <w:bdr w:val="single" w:sz="2" w:space="0" w:color="E5E7EB" w:frame="1"/>
        </w:rPr>
        <w:t>, N.</w:t>
      </w:r>
      <w:r w:rsidR="00954BAA">
        <w:rPr>
          <w:rStyle w:val="Textoennegrita"/>
          <w:rFonts w:ascii="Times New Roman" w:hAnsi="Times New Roman"/>
          <w:b w:val="0"/>
          <w:bdr w:val="single" w:sz="2" w:space="0" w:color="E5E7EB" w:frame="1"/>
        </w:rPr>
        <w:t xml:space="preserve"> </w:t>
      </w:r>
      <w:r w:rsidRPr="002226A7">
        <w:rPr>
          <w:rFonts w:ascii="Times New Roman" w:hAnsi="Times New Roman"/>
          <w:bdr w:val="single" w:sz="2" w:space="0" w:color="E5E7EB" w:frame="1"/>
        </w:rPr>
        <w:t>(2009).</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justicia social en la era de la política de identidad: redistribución, reconocimiento y participación</w:t>
      </w:r>
      <w:r w:rsidRPr="002226A7">
        <w:rPr>
          <w:rFonts w:ascii="Times New Roman" w:hAnsi="Times New Roman"/>
          <w:bdr w:val="single" w:sz="2" w:space="0" w:color="E5E7EB" w:frame="1"/>
        </w:rPr>
        <w:t>. En </w:t>
      </w:r>
      <w:r w:rsidRPr="002226A7">
        <w:rPr>
          <w:rStyle w:val="nfasis"/>
          <w:rFonts w:ascii="Times New Roman" w:hAnsi="Times New Roman"/>
          <w:bdr w:val="single" w:sz="2" w:space="0" w:color="E5E7EB" w:frame="1"/>
        </w:rPr>
        <w:t>¿Redistribución o reconocimiento? Un debate político filosófico</w:t>
      </w:r>
      <w:r w:rsidR="00954BAA">
        <w:rPr>
          <w:rStyle w:val="nfasis"/>
          <w:rFonts w:ascii="Times New Roman" w:hAnsi="Times New Roman"/>
          <w:bdr w:val="single" w:sz="2" w:space="0" w:color="E5E7EB" w:frame="1"/>
        </w:rPr>
        <w:t xml:space="preserve"> </w:t>
      </w:r>
      <w:r w:rsidRPr="002226A7">
        <w:rPr>
          <w:rFonts w:ascii="Times New Roman" w:hAnsi="Times New Roman"/>
          <w:bdr w:val="single" w:sz="2" w:space="0" w:color="E5E7EB" w:frame="1"/>
        </w:rPr>
        <w:t>(pp. 83-100). España. Editorial Morata.</w:t>
      </w:r>
    </w:p>
    <w:p w14:paraId="7B090620" w14:textId="704B84FF"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r w:rsidRPr="002226A7">
        <w:rPr>
          <w:rStyle w:val="Textoennegrita"/>
          <w:rFonts w:ascii="Times New Roman" w:hAnsi="Times New Roman"/>
          <w:b w:val="0"/>
          <w:bdr w:val="single" w:sz="2" w:space="0" w:color="E5E7EB" w:frame="1"/>
        </w:rPr>
        <w:t>Freire, P.</w:t>
      </w:r>
      <w:r w:rsidR="00954BAA">
        <w:rPr>
          <w:rStyle w:val="Textoennegrita"/>
          <w:rFonts w:ascii="Times New Roman" w:hAnsi="Times New Roman"/>
          <w:b w:val="0"/>
          <w:bdr w:val="single" w:sz="2" w:space="0" w:color="E5E7EB" w:frame="1"/>
        </w:rPr>
        <w:t xml:space="preserve"> </w:t>
      </w:r>
      <w:r w:rsidRPr="002226A7">
        <w:rPr>
          <w:rFonts w:ascii="Times New Roman" w:hAnsi="Times New Roman"/>
          <w:bdr w:val="single" w:sz="2" w:space="0" w:color="E5E7EB" w:frame="1"/>
        </w:rPr>
        <w:t>(1968).</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Pedagogía del oprimido</w:t>
      </w:r>
      <w:r w:rsidRPr="002226A7">
        <w:rPr>
          <w:rFonts w:ascii="Times New Roman" w:hAnsi="Times New Roman"/>
          <w:bdr w:val="single" w:sz="2" w:space="0" w:color="E5E7EB" w:frame="1"/>
        </w:rPr>
        <w:t>. México:</w:t>
      </w:r>
      <w:r w:rsidR="00954BAA">
        <w:rPr>
          <w:rFonts w:ascii="Times New Roman" w:hAnsi="Times New Roman"/>
          <w:bdr w:val="single" w:sz="2" w:space="0" w:color="E5E7EB" w:frame="1"/>
        </w:rPr>
        <w:t xml:space="preserve"> </w:t>
      </w:r>
      <w:r w:rsidRPr="002226A7">
        <w:rPr>
          <w:rStyle w:val="Textoennegrita"/>
          <w:rFonts w:ascii="Times New Roman" w:hAnsi="Times New Roman"/>
          <w:b w:val="0"/>
          <w:bdr w:val="single" w:sz="2" w:space="0" w:color="E5E7EB" w:frame="1"/>
        </w:rPr>
        <w:t>Siglo XXI Editores</w:t>
      </w:r>
      <w:r w:rsidRPr="002226A7">
        <w:rPr>
          <w:rFonts w:ascii="Times New Roman" w:hAnsi="Times New Roman"/>
          <w:bdr w:val="single" w:sz="2" w:space="0" w:color="E5E7EB" w:frame="1"/>
        </w:rPr>
        <w:t>.</w:t>
      </w:r>
    </w:p>
    <w:p w14:paraId="243CEA18" w14:textId="1C3A0C6C"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Freire, P. (1970). </w:t>
      </w:r>
      <w:r w:rsidRPr="002226A7">
        <w:rPr>
          <w:rFonts w:ascii="Times New Roman" w:hAnsi="Times New Roman"/>
          <w:i/>
          <w:szCs w:val="24"/>
        </w:rPr>
        <w:t>Pedagogía del oprimido</w:t>
      </w:r>
      <w:r w:rsidRPr="002226A7">
        <w:rPr>
          <w:rFonts w:ascii="Times New Roman" w:hAnsi="Times New Roman"/>
          <w:szCs w:val="24"/>
        </w:rPr>
        <w:t>. Montevideo, Uruguay: Tierra Nueva.</w:t>
      </w:r>
    </w:p>
    <w:p w14:paraId="4FED66EC" w14:textId="77777777" w:rsidR="00215901" w:rsidRPr="002226A7" w:rsidRDefault="00215901" w:rsidP="00215901">
      <w:pPr>
        <w:shd w:val="clear" w:color="auto" w:fill="FFFFFF"/>
        <w:tabs>
          <w:tab w:val="left" w:pos="2799"/>
        </w:tabs>
        <w:spacing w:before="0" w:after="0"/>
        <w:ind w:left="284" w:hanging="284"/>
        <w:rPr>
          <w:rFonts w:ascii="Times New Roman" w:hAnsi="Times New Roman"/>
          <w:szCs w:val="24"/>
        </w:rPr>
      </w:pPr>
      <w:r w:rsidRPr="002226A7">
        <w:rPr>
          <w:rFonts w:ascii="Times New Roman" w:hAnsi="Times New Roman"/>
          <w:szCs w:val="24"/>
        </w:rPr>
        <w:t xml:space="preserve">Freire, P. (1978). </w:t>
      </w:r>
      <w:r w:rsidRPr="002226A7">
        <w:rPr>
          <w:rFonts w:ascii="Times New Roman" w:hAnsi="Times New Roman"/>
          <w:i/>
          <w:szCs w:val="24"/>
        </w:rPr>
        <w:t>Pedagogía y acción liberadora</w:t>
      </w:r>
      <w:r w:rsidRPr="002226A7">
        <w:rPr>
          <w:rFonts w:ascii="Times New Roman" w:hAnsi="Times New Roman"/>
          <w:szCs w:val="24"/>
        </w:rPr>
        <w:t>. Buenos Aires, Argentina: Siglo XXI.</w:t>
      </w:r>
    </w:p>
    <w:p w14:paraId="61923B28" w14:textId="5B806B70" w:rsidR="00215901" w:rsidRPr="002226A7" w:rsidRDefault="00215901" w:rsidP="00215901">
      <w:pPr>
        <w:shd w:val="clear" w:color="auto" w:fill="FFFFFF"/>
        <w:tabs>
          <w:tab w:val="left" w:pos="2799"/>
        </w:tabs>
        <w:spacing w:before="0" w:after="0"/>
        <w:ind w:left="284" w:hanging="284"/>
        <w:rPr>
          <w:rFonts w:ascii="Times New Roman" w:hAnsi="Times New Roman"/>
          <w:bdr w:val="single" w:sz="2" w:space="0" w:color="E5E7EB" w:frame="1"/>
        </w:rPr>
      </w:pPr>
      <w:r w:rsidRPr="002226A7">
        <w:rPr>
          <w:rStyle w:val="Textoennegrita"/>
          <w:rFonts w:ascii="Times New Roman" w:hAnsi="Times New Roman"/>
          <w:b w:val="0"/>
          <w:bdr w:val="single" w:sz="2" w:space="0" w:color="E5E7EB" w:frame="1"/>
        </w:rPr>
        <w:t>Freire, P.</w:t>
      </w:r>
      <w:r w:rsidR="00954BAA">
        <w:rPr>
          <w:rStyle w:val="Textoennegrita"/>
          <w:rFonts w:ascii="Times New Roman" w:hAnsi="Times New Roman"/>
          <w:b w:val="0"/>
          <w:bdr w:val="single" w:sz="2" w:space="0" w:color="E5E7EB" w:frame="1"/>
        </w:rPr>
        <w:t xml:space="preserve"> </w:t>
      </w:r>
      <w:r w:rsidRPr="002226A7">
        <w:rPr>
          <w:rFonts w:ascii="Times New Roman" w:hAnsi="Times New Roman"/>
          <w:bdr w:val="single" w:sz="2" w:space="0" w:color="E5E7EB" w:frame="1"/>
        </w:rPr>
        <w:t>(1985).</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educación como práctica de la libertad</w:t>
      </w:r>
      <w:r w:rsidRPr="002226A7">
        <w:rPr>
          <w:rFonts w:ascii="Times New Roman" w:hAnsi="Times New Roman"/>
          <w:bdr w:val="single" w:sz="2" w:space="0" w:color="E5E7EB" w:frame="1"/>
        </w:rPr>
        <w:t>. México:</w:t>
      </w:r>
      <w:r w:rsidR="00954BAA">
        <w:rPr>
          <w:rFonts w:ascii="Times New Roman" w:hAnsi="Times New Roman"/>
          <w:bdr w:val="single" w:sz="2" w:space="0" w:color="E5E7EB" w:frame="1"/>
        </w:rPr>
        <w:t xml:space="preserve"> </w:t>
      </w:r>
      <w:r w:rsidRPr="002226A7">
        <w:rPr>
          <w:rStyle w:val="Textoennegrita"/>
          <w:rFonts w:ascii="Times New Roman" w:hAnsi="Times New Roman"/>
          <w:b w:val="0"/>
          <w:bdr w:val="single" w:sz="2" w:space="0" w:color="E5E7EB" w:frame="1"/>
        </w:rPr>
        <w:t>Siglo XXI Editores</w:t>
      </w:r>
      <w:r w:rsidRPr="002226A7">
        <w:rPr>
          <w:rFonts w:ascii="Times New Roman" w:hAnsi="Times New Roman"/>
          <w:bdr w:val="single" w:sz="2" w:space="0" w:color="E5E7EB" w:frame="1"/>
        </w:rPr>
        <w:t>.</w:t>
      </w:r>
    </w:p>
    <w:p w14:paraId="41F45C0D" w14:textId="31A2E213"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Style w:val="Textoennegrita"/>
          <w:rFonts w:ascii="Times New Roman" w:hAnsi="Times New Roman"/>
          <w:b w:val="0"/>
          <w:bdr w:val="single" w:sz="2" w:space="0" w:color="E5E7EB" w:frame="1"/>
        </w:rPr>
        <w:t>Fukuyama</w:t>
      </w:r>
      <w:proofErr w:type="spellEnd"/>
      <w:r w:rsidRPr="002226A7">
        <w:rPr>
          <w:rStyle w:val="Textoennegrita"/>
          <w:rFonts w:ascii="Times New Roman" w:hAnsi="Times New Roman"/>
          <w:b w:val="0"/>
          <w:bdr w:val="single" w:sz="2" w:space="0" w:color="E5E7EB" w:frame="1"/>
        </w:rPr>
        <w:t>, F.</w:t>
      </w:r>
      <w:r w:rsidR="00954BAA">
        <w:rPr>
          <w:rStyle w:val="Textoennegrita"/>
          <w:rFonts w:ascii="Times New Roman" w:hAnsi="Times New Roman"/>
          <w:b w:val="0"/>
          <w:bdr w:val="single" w:sz="2" w:space="0" w:color="E5E7EB" w:frame="1"/>
        </w:rPr>
        <w:t xml:space="preserve"> </w:t>
      </w:r>
      <w:r w:rsidRPr="002226A7">
        <w:rPr>
          <w:rFonts w:ascii="Times New Roman" w:hAnsi="Times New Roman"/>
          <w:bdr w:val="single" w:sz="2" w:space="0" w:color="E5E7EB" w:frame="1"/>
        </w:rPr>
        <w:t>(2021).</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confianza: las relaciones sociales y el camino hacia la prosperidad</w:t>
      </w:r>
      <w:r w:rsidRPr="002226A7">
        <w:rPr>
          <w:rFonts w:ascii="Times New Roman" w:hAnsi="Times New Roman"/>
          <w:bdr w:val="single" w:sz="2" w:space="0" w:color="E5E7EB" w:frame="1"/>
        </w:rPr>
        <w:t>. España. Editorial Planeta.</w:t>
      </w:r>
      <w:r w:rsidRPr="002226A7">
        <w:rPr>
          <w:rFonts w:ascii="Times New Roman" w:hAnsi="Times New Roman"/>
          <w:szCs w:val="24"/>
        </w:rPr>
        <w:t xml:space="preserve"> </w:t>
      </w:r>
    </w:p>
    <w:p w14:paraId="567C357D"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Gabaldon</w:t>
      </w:r>
      <w:proofErr w:type="spellEnd"/>
      <w:r w:rsidRPr="002226A7">
        <w:rPr>
          <w:rFonts w:ascii="Times New Roman" w:hAnsi="Times New Roman"/>
          <w:szCs w:val="24"/>
        </w:rPr>
        <w:t xml:space="preserve">, A. J. (2006). </w:t>
      </w:r>
      <w:r w:rsidRPr="002226A7">
        <w:rPr>
          <w:rFonts w:ascii="Times New Roman" w:hAnsi="Times New Roman"/>
          <w:i/>
          <w:szCs w:val="24"/>
        </w:rPr>
        <w:t>Desarrollo Sustentable. La Salida de América Latina.</w:t>
      </w:r>
      <w:r w:rsidRPr="002226A7">
        <w:rPr>
          <w:rFonts w:ascii="Times New Roman" w:hAnsi="Times New Roman"/>
          <w:szCs w:val="24"/>
        </w:rPr>
        <w:t xml:space="preserve"> Caracas, Venezuela: Grijalbo.</w:t>
      </w:r>
    </w:p>
    <w:p w14:paraId="761CE349"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lastRenderedPageBreak/>
        <w:t>Gadamer</w:t>
      </w:r>
      <w:proofErr w:type="spellEnd"/>
      <w:r w:rsidRPr="002226A7">
        <w:rPr>
          <w:rFonts w:ascii="Times New Roman" w:hAnsi="Times New Roman"/>
          <w:szCs w:val="24"/>
        </w:rPr>
        <w:t xml:space="preserve">, H. (1975). </w:t>
      </w:r>
      <w:r w:rsidRPr="002226A7">
        <w:rPr>
          <w:rFonts w:ascii="Times New Roman" w:hAnsi="Times New Roman"/>
          <w:i/>
          <w:szCs w:val="24"/>
        </w:rPr>
        <w:t>Verdad y método.</w:t>
      </w:r>
      <w:r w:rsidRPr="002226A7">
        <w:rPr>
          <w:rFonts w:ascii="Times New Roman" w:hAnsi="Times New Roman"/>
          <w:szCs w:val="24"/>
        </w:rPr>
        <w:t xml:space="preserve"> Salamanca, España: Sígueme.</w:t>
      </w:r>
    </w:p>
    <w:p w14:paraId="4D48506B"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Gadamer</w:t>
      </w:r>
      <w:proofErr w:type="spellEnd"/>
      <w:r w:rsidRPr="002226A7">
        <w:rPr>
          <w:rFonts w:ascii="Times New Roman" w:hAnsi="Times New Roman"/>
          <w:szCs w:val="24"/>
        </w:rPr>
        <w:t>, H.-G. (2006). Verdad y método (Tomo II). España: Editorial Sígueme</w:t>
      </w:r>
    </w:p>
    <w:p w14:paraId="6A41FE19" w14:textId="18BF0C76"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Gadamer</w:t>
      </w:r>
      <w:proofErr w:type="spellEnd"/>
      <w:r w:rsidRPr="002226A7">
        <w:rPr>
          <w:rFonts w:ascii="Times New Roman" w:hAnsi="Times New Roman"/>
          <w:szCs w:val="24"/>
        </w:rPr>
        <w:t>, H. (2019).</w:t>
      </w:r>
      <w:r w:rsidRPr="002226A7">
        <w:rPr>
          <w:rStyle w:val="Ttulo1Car"/>
          <w:b w:val="0"/>
          <w:bdr w:val="single" w:sz="2" w:space="0" w:color="E5E7EB" w:frame="1"/>
          <w:lang w:val="es-VE"/>
        </w:rPr>
        <w:t xml:space="preserve"> </w:t>
      </w:r>
      <w:proofErr w:type="spellStart"/>
      <w:r w:rsidRPr="002226A7">
        <w:rPr>
          <w:rStyle w:val="Textoennegrita"/>
          <w:rFonts w:ascii="Times New Roman" w:hAnsi="Times New Roman"/>
          <w:b w:val="0"/>
          <w:bdr w:val="single" w:sz="2" w:space="0" w:color="E5E7EB" w:frame="1"/>
        </w:rPr>
        <w:t>Gadamer</w:t>
      </w:r>
      <w:proofErr w:type="spellEnd"/>
      <w:r w:rsidRPr="002226A7">
        <w:rPr>
          <w:rStyle w:val="Textoennegrita"/>
          <w:rFonts w:ascii="Times New Roman" w:hAnsi="Times New Roman"/>
          <w:b w:val="0"/>
          <w:bdr w:val="single" w:sz="2" w:space="0" w:color="E5E7EB" w:frame="1"/>
        </w:rPr>
        <w:t>, H.-G.</w:t>
      </w:r>
      <w:r w:rsidR="00954BAA">
        <w:rPr>
          <w:rStyle w:val="Textoennegrita"/>
          <w:rFonts w:ascii="Times New Roman" w:hAnsi="Times New Roman"/>
          <w:b w:val="0"/>
          <w:bdr w:val="single" w:sz="2" w:space="0" w:color="E5E7EB" w:frame="1"/>
        </w:rPr>
        <w:t xml:space="preserve"> </w:t>
      </w:r>
      <w:r w:rsidRPr="002226A7">
        <w:rPr>
          <w:rFonts w:ascii="Times New Roman" w:hAnsi="Times New Roman"/>
          <w:bdr w:val="single" w:sz="2" w:space="0" w:color="E5E7EB" w:frame="1"/>
        </w:rPr>
        <w:t>(2019). El diálogo como fusión de horizontes en la comprensión hermenéutica. </w:t>
      </w:r>
      <w:proofErr w:type="spellStart"/>
      <w:r w:rsidRPr="002226A7">
        <w:rPr>
          <w:rStyle w:val="nfasis"/>
          <w:rFonts w:ascii="Times New Roman" w:hAnsi="Times New Roman"/>
          <w:bdr w:val="single" w:sz="2" w:space="0" w:color="E5E7EB" w:frame="1"/>
        </w:rPr>
        <w:t>Perseitas</w:t>
      </w:r>
      <w:proofErr w:type="spellEnd"/>
      <w:r w:rsidRPr="002226A7">
        <w:rPr>
          <w:rFonts w:ascii="Times New Roman" w:hAnsi="Times New Roman"/>
          <w:bdr w:val="single" w:sz="2" w:space="0" w:color="E5E7EB" w:frame="1"/>
        </w:rPr>
        <w:t>, 7(2), 341-354. Colombia. Fondo Editorial FUNLAM.</w:t>
      </w:r>
    </w:p>
    <w:p w14:paraId="00BDEE23" w14:textId="77777777" w:rsidR="00215901" w:rsidRPr="002226A7" w:rsidRDefault="00215901" w:rsidP="00215901">
      <w:pPr>
        <w:shd w:val="clear" w:color="auto" w:fill="FFFFFF"/>
        <w:tabs>
          <w:tab w:val="left" w:pos="2799"/>
        </w:tabs>
        <w:spacing w:before="0" w:after="0"/>
        <w:ind w:left="284" w:hanging="284"/>
        <w:rPr>
          <w:rFonts w:ascii="Times New Roman" w:hAnsi="Times New Roman"/>
          <w:szCs w:val="24"/>
        </w:rPr>
      </w:pPr>
      <w:r w:rsidRPr="002226A7">
        <w:rPr>
          <w:rFonts w:ascii="Times New Roman" w:hAnsi="Times New Roman"/>
          <w:szCs w:val="24"/>
        </w:rPr>
        <w:t xml:space="preserve">Garzón, E. (2013). </w:t>
      </w:r>
      <w:r w:rsidRPr="002226A7">
        <w:rPr>
          <w:rStyle w:val="Textoennegrita"/>
          <w:rFonts w:ascii="Times New Roman" w:hAnsi="Times New Roman"/>
          <w:b w:val="0"/>
          <w:szCs w:val="24"/>
        </w:rPr>
        <w:t>Calamidades: La responsabilidad humana ante la atrocidad</w:t>
      </w:r>
      <w:r w:rsidRPr="002226A7">
        <w:rPr>
          <w:rFonts w:ascii="Times New Roman" w:hAnsi="Times New Roman"/>
          <w:szCs w:val="24"/>
        </w:rPr>
        <w:t xml:space="preserve">. España </w:t>
      </w:r>
      <w:proofErr w:type="spellStart"/>
      <w:r w:rsidRPr="002226A7">
        <w:rPr>
          <w:rFonts w:ascii="Times New Roman" w:hAnsi="Times New Roman"/>
          <w:szCs w:val="24"/>
        </w:rPr>
        <w:t>Trotta</w:t>
      </w:r>
      <w:proofErr w:type="spellEnd"/>
      <w:r w:rsidRPr="002226A7">
        <w:rPr>
          <w:rFonts w:ascii="Times New Roman" w:hAnsi="Times New Roman"/>
          <w:szCs w:val="24"/>
        </w:rPr>
        <w:t>.</w:t>
      </w:r>
    </w:p>
    <w:p w14:paraId="11655B28" w14:textId="6797301A"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proofErr w:type="spellStart"/>
      <w:r w:rsidRPr="002226A7">
        <w:rPr>
          <w:rFonts w:ascii="Times New Roman" w:hAnsi="Times New Roman"/>
          <w:bdr w:val="single" w:sz="2" w:space="0" w:color="E5E7EB" w:frame="1"/>
        </w:rPr>
        <w:t>Germani</w:t>
      </w:r>
      <w:proofErr w:type="spellEnd"/>
      <w:r w:rsidRPr="002226A7">
        <w:rPr>
          <w:rFonts w:ascii="Times New Roman" w:hAnsi="Times New Roman"/>
          <w:bdr w:val="single" w:sz="2" w:space="0" w:color="E5E7EB" w:frame="1"/>
        </w:rPr>
        <w:t>, G. (1969).</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Sociología de la modernización</w:t>
      </w:r>
      <w:r w:rsidRPr="002226A7">
        <w:rPr>
          <w:rFonts w:ascii="Times New Roman" w:hAnsi="Times New Roman"/>
          <w:bdr w:val="single" w:sz="2" w:space="0" w:color="E5E7EB" w:frame="1"/>
        </w:rPr>
        <w:t>. Buenos Aires: Editorial Paidós.</w:t>
      </w:r>
    </w:p>
    <w:p w14:paraId="7866C7F9" w14:textId="51A15D72" w:rsidR="00215901" w:rsidRPr="002226A7" w:rsidRDefault="00215901" w:rsidP="00215901">
      <w:pPr>
        <w:pBdr>
          <w:top w:val="single" w:sz="2" w:space="0" w:color="E5E7EB"/>
          <w:left w:val="single" w:sz="2" w:space="0" w:color="E5E7EB"/>
          <w:bottom w:val="single" w:sz="2" w:space="0" w:color="E5E7EB"/>
          <w:right w:val="single" w:sz="2" w:space="0" w:color="E5E7EB"/>
        </w:pBdr>
        <w:spacing w:before="120" w:after="120" w:line="240" w:lineRule="auto"/>
        <w:ind w:firstLine="0"/>
        <w:jc w:val="left"/>
        <w:rPr>
          <w:rFonts w:ascii="Times New Roman" w:hAnsi="Times New Roman"/>
          <w:bdr w:val="single" w:sz="2" w:space="0" w:color="E5E7EB" w:frame="1"/>
        </w:rPr>
      </w:pPr>
      <w:proofErr w:type="spellStart"/>
      <w:r w:rsidRPr="002226A7">
        <w:rPr>
          <w:rFonts w:ascii="Times New Roman" w:hAnsi="Times New Roman"/>
          <w:bdr w:val="single" w:sz="2" w:space="0" w:color="E5E7EB" w:frame="1"/>
        </w:rPr>
        <w:t>Giroux</w:t>
      </w:r>
      <w:proofErr w:type="spellEnd"/>
      <w:r w:rsidRPr="002226A7">
        <w:rPr>
          <w:rFonts w:ascii="Times New Roman" w:hAnsi="Times New Roman"/>
          <w:bdr w:val="single" w:sz="2" w:space="0" w:color="E5E7EB" w:frame="1"/>
        </w:rPr>
        <w:t>, H. A. (2003).</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Pedagogía y política de la esperanza: Teoría, cultura y enseñanza</w:t>
      </w:r>
      <w:r w:rsidRPr="002226A7">
        <w:rPr>
          <w:rFonts w:ascii="Times New Roman" w:hAnsi="Times New Roman"/>
          <w:bdr w:val="single" w:sz="2" w:space="0" w:color="E5E7EB" w:frame="1"/>
        </w:rPr>
        <w:t xml:space="preserve">. Buenos Aires: </w:t>
      </w:r>
      <w:proofErr w:type="spellStart"/>
      <w:r w:rsidRPr="002226A7">
        <w:rPr>
          <w:rFonts w:ascii="Times New Roman" w:hAnsi="Times New Roman"/>
          <w:bdr w:val="single" w:sz="2" w:space="0" w:color="E5E7EB" w:frame="1"/>
        </w:rPr>
        <w:t>Amorrortu</w:t>
      </w:r>
      <w:proofErr w:type="spellEnd"/>
      <w:r w:rsidRPr="002226A7">
        <w:rPr>
          <w:rFonts w:ascii="Times New Roman" w:hAnsi="Times New Roman"/>
          <w:bdr w:val="single" w:sz="2" w:space="0" w:color="E5E7EB" w:frame="1"/>
        </w:rPr>
        <w:t xml:space="preserve"> editores.</w:t>
      </w:r>
    </w:p>
    <w:p w14:paraId="56CC4589" w14:textId="0332E2A2" w:rsidR="00215901" w:rsidRPr="002226A7" w:rsidRDefault="00215901" w:rsidP="00215901">
      <w:pPr>
        <w:pBdr>
          <w:top w:val="single" w:sz="2" w:space="0" w:color="E5E7EB"/>
          <w:left w:val="single" w:sz="2" w:space="0" w:color="E5E7EB"/>
          <w:bottom w:val="single" w:sz="2" w:space="0" w:color="E5E7EB"/>
          <w:right w:val="single" w:sz="2" w:space="0" w:color="E5E7EB"/>
        </w:pBdr>
        <w:spacing w:before="120" w:after="120" w:line="240" w:lineRule="auto"/>
        <w:ind w:firstLine="0"/>
        <w:jc w:val="left"/>
        <w:rPr>
          <w:rFonts w:ascii="Times New Roman" w:eastAsia="Times New Roman" w:hAnsi="Times New Roman"/>
          <w:szCs w:val="24"/>
          <w:lang w:eastAsia="es-VE"/>
        </w:rPr>
      </w:pPr>
      <w:r w:rsidRPr="002226A7">
        <w:rPr>
          <w:rFonts w:ascii="Times New Roman" w:hAnsi="Times New Roman"/>
          <w:bdr w:val="single" w:sz="2" w:space="0" w:color="E5E7EB" w:frame="1"/>
        </w:rPr>
        <w:t>González, N. (2020).</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Plan de actualización de las descripciones de cargos de los trabajadores de PDVSA Gas</w:t>
      </w:r>
      <w:r w:rsidRPr="002226A7">
        <w:rPr>
          <w:rFonts w:ascii="Times New Roman" w:hAnsi="Times New Roman"/>
          <w:bdr w:val="single" w:sz="2" w:space="0" w:color="E5E7EB" w:frame="1"/>
        </w:rPr>
        <w:t>. Venezuela. Universidad José Antonio Páez.</w:t>
      </w:r>
    </w:p>
    <w:p w14:paraId="75948184" w14:textId="2A1A261C"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proofErr w:type="spellStart"/>
      <w:r w:rsidRPr="002226A7">
        <w:rPr>
          <w:rFonts w:ascii="Times New Roman" w:hAnsi="Times New Roman"/>
          <w:bdr w:val="single" w:sz="2" w:space="0" w:color="E5E7EB" w:frame="1"/>
        </w:rPr>
        <w:t>Gramsci</w:t>
      </w:r>
      <w:proofErr w:type="spellEnd"/>
      <w:r w:rsidRPr="002226A7">
        <w:rPr>
          <w:rFonts w:ascii="Times New Roman" w:hAnsi="Times New Roman"/>
          <w:bdr w:val="single" w:sz="2" w:space="0" w:color="E5E7EB" w:frame="1"/>
        </w:rPr>
        <w:t>, A. (1971).</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Cuadernos de la cárcel</w:t>
      </w:r>
      <w:r w:rsidR="00954BAA">
        <w:rPr>
          <w:rStyle w:val="nfasis"/>
          <w:rFonts w:ascii="Times New Roman" w:hAnsi="Times New Roman"/>
          <w:bdr w:val="single" w:sz="2" w:space="0" w:color="E5E7EB" w:frame="1"/>
        </w:rPr>
        <w:t xml:space="preserve"> </w:t>
      </w:r>
      <w:r w:rsidRPr="002226A7">
        <w:rPr>
          <w:rFonts w:ascii="Times New Roman" w:hAnsi="Times New Roman"/>
          <w:bdr w:val="single" w:sz="2" w:space="0" w:color="E5E7EB" w:frame="1"/>
        </w:rPr>
        <w:t>(Vol. 1). Barcelona: Ediciones Península.</w:t>
      </w:r>
    </w:p>
    <w:p w14:paraId="5D39A29B"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Gramsci</w:t>
      </w:r>
      <w:proofErr w:type="spellEnd"/>
      <w:r w:rsidRPr="002226A7">
        <w:rPr>
          <w:rFonts w:ascii="Times New Roman" w:hAnsi="Times New Roman"/>
          <w:szCs w:val="24"/>
        </w:rPr>
        <w:t xml:space="preserve">, A. (1992). Cartas desde la cárcel. Madrid: Ediciones </w:t>
      </w:r>
      <w:proofErr w:type="spellStart"/>
      <w:r w:rsidRPr="002226A7">
        <w:rPr>
          <w:rFonts w:ascii="Times New Roman" w:hAnsi="Times New Roman"/>
          <w:szCs w:val="24"/>
        </w:rPr>
        <w:t>Akal</w:t>
      </w:r>
      <w:proofErr w:type="spellEnd"/>
      <w:r w:rsidRPr="002226A7">
        <w:rPr>
          <w:rFonts w:ascii="Times New Roman" w:hAnsi="Times New Roman"/>
          <w:szCs w:val="24"/>
        </w:rPr>
        <w:t>.</w:t>
      </w:r>
    </w:p>
    <w:p w14:paraId="072005AE"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Gramsci</w:t>
      </w:r>
      <w:proofErr w:type="spellEnd"/>
      <w:r w:rsidRPr="002226A7">
        <w:rPr>
          <w:rFonts w:ascii="Times New Roman" w:hAnsi="Times New Roman"/>
          <w:szCs w:val="24"/>
        </w:rPr>
        <w:t xml:space="preserve">, A. (1999). </w:t>
      </w:r>
      <w:r w:rsidRPr="002226A7">
        <w:rPr>
          <w:rFonts w:ascii="Times New Roman" w:hAnsi="Times New Roman"/>
          <w:i/>
          <w:szCs w:val="24"/>
        </w:rPr>
        <w:t>Pasado y presente</w:t>
      </w:r>
      <w:r w:rsidRPr="002226A7">
        <w:rPr>
          <w:rFonts w:ascii="Times New Roman" w:hAnsi="Times New Roman"/>
          <w:szCs w:val="24"/>
        </w:rPr>
        <w:t>. Madrid, España: Turner.</w:t>
      </w:r>
    </w:p>
    <w:p w14:paraId="728690DE" w14:textId="2E65D938"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proofErr w:type="spellStart"/>
      <w:r w:rsidRPr="002226A7">
        <w:rPr>
          <w:rFonts w:ascii="Times New Roman" w:hAnsi="Times New Roman"/>
          <w:bdr w:val="single" w:sz="2" w:space="0" w:color="E5E7EB" w:frame="1"/>
        </w:rPr>
        <w:t>Gumucio</w:t>
      </w:r>
      <w:proofErr w:type="spellEnd"/>
      <w:r w:rsidRPr="002226A7">
        <w:rPr>
          <w:rFonts w:ascii="Times New Roman" w:hAnsi="Times New Roman"/>
          <w:bdr w:val="single" w:sz="2" w:space="0" w:color="E5E7EB" w:frame="1"/>
        </w:rPr>
        <w:t>, H. (2002).</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palabra y la imagen: Comunicación y cultura en América Latina</w:t>
      </w:r>
      <w:r w:rsidRPr="002226A7">
        <w:rPr>
          <w:rFonts w:ascii="Times New Roman" w:hAnsi="Times New Roman"/>
          <w:bdr w:val="single" w:sz="2" w:space="0" w:color="E5E7EB" w:frame="1"/>
        </w:rPr>
        <w:t>. Santiago de Chile: Ediciones Universitarias de Valparaíso</w:t>
      </w:r>
    </w:p>
    <w:p w14:paraId="2F707861" w14:textId="77777777" w:rsidR="00215901" w:rsidRPr="002226A7" w:rsidRDefault="00215901" w:rsidP="00215901">
      <w:pPr>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Gutiérrez, P. M. (2010). </w:t>
      </w:r>
      <w:r w:rsidRPr="002226A7">
        <w:rPr>
          <w:rStyle w:val="nfasis"/>
          <w:rFonts w:ascii="Times New Roman" w:hAnsi="Times New Roman"/>
          <w:bdr w:val="single" w:sz="2" w:space="0" w:color="E5E7EB" w:frame="1"/>
        </w:rPr>
        <w:t>La planificación participativa desde una perspectiva de redes sociales</w:t>
      </w:r>
      <w:r w:rsidRPr="002226A7">
        <w:rPr>
          <w:rFonts w:ascii="Times New Roman" w:hAnsi="Times New Roman"/>
          <w:bdr w:val="single" w:sz="2" w:space="0" w:color="E5E7EB" w:frame="1"/>
        </w:rPr>
        <w:t>. Tesis doctoral, Facultad de Ciencias Políticas y Sociología, Universidad Complutense de Madrid.</w:t>
      </w:r>
    </w:p>
    <w:p w14:paraId="08C6F217" w14:textId="77777777" w:rsidR="00215901" w:rsidRPr="002226A7" w:rsidRDefault="00215901" w:rsidP="00215901">
      <w:pPr>
        <w:spacing w:before="0" w:after="0"/>
        <w:ind w:left="284" w:hanging="284"/>
        <w:rPr>
          <w:rFonts w:ascii="Times New Roman" w:hAnsi="Times New Roman"/>
          <w:bCs/>
          <w:szCs w:val="24"/>
        </w:rPr>
      </w:pPr>
      <w:r w:rsidRPr="002226A7">
        <w:rPr>
          <w:rFonts w:ascii="Times New Roman" w:hAnsi="Times New Roman"/>
          <w:bCs/>
          <w:szCs w:val="24"/>
        </w:rPr>
        <w:t xml:space="preserve"> </w:t>
      </w:r>
      <w:proofErr w:type="spellStart"/>
      <w:r w:rsidRPr="002226A7">
        <w:rPr>
          <w:rFonts w:ascii="Times New Roman" w:hAnsi="Times New Roman"/>
          <w:bCs/>
          <w:szCs w:val="24"/>
        </w:rPr>
        <w:t>Habermas</w:t>
      </w:r>
      <w:proofErr w:type="spellEnd"/>
      <w:r w:rsidRPr="002226A7">
        <w:rPr>
          <w:rFonts w:ascii="Times New Roman" w:hAnsi="Times New Roman"/>
          <w:bCs/>
          <w:szCs w:val="24"/>
        </w:rPr>
        <w:t xml:space="preserve">, J. (1968). </w:t>
      </w:r>
      <w:r w:rsidRPr="002226A7">
        <w:rPr>
          <w:rFonts w:ascii="Times New Roman" w:hAnsi="Times New Roman"/>
          <w:bCs/>
          <w:i/>
          <w:szCs w:val="24"/>
        </w:rPr>
        <w:t>Ciencia y técnica como ideología</w:t>
      </w:r>
      <w:r w:rsidRPr="002226A7">
        <w:rPr>
          <w:rFonts w:ascii="Times New Roman" w:hAnsi="Times New Roman"/>
          <w:bCs/>
          <w:szCs w:val="24"/>
        </w:rPr>
        <w:t xml:space="preserve">. Madrid, España: </w:t>
      </w:r>
      <w:proofErr w:type="spellStart"/>
      <w:r w:rsidRPr="002226A7">
        <w:rPr>
          <w:rFonts w:ascii="Times New Roman" w:hAnsi="Times New Roman"/>
          <w:bCs/>
          <w:szCs w:val="24"/>
        </w:rPr>
        <w:t>Tecnos</w:t>
      </w:r>
      <w:proofErr w:type="spellEnd"/>
      <w:r w:rsidRPr="002226A7">
        <w:rPr>
          <w:rFonts w:ascii="Times New Roman" w:hAnsi="Times New Roman"/>
          <w:bCs/>
          <w:szCs w:val="24"/>
        </w:rPr>
        <w:t>.</w:t>
      </w:r>
    </w:p>
    <w:p w14:paraId="53420F75" w14:textId="1F56E1CF" w:rsidR="00215901" w:rsidRPr="002226A7" w:rsidRDefault="00215901" w:rsidP="00215901">
      <w:pPr>
        <w:spacing w:before="0" w:after="0"/>
        <w:ind w:left="284" w:hanging="284"/>
        <w:rPr>
          <w:rFonts w:ascii="Times New Roman" w:hAnsi="Times New Roman"/>
          <w:bdr w:val="single" w:sz="2" w:space="0" w:color="E5E7EB" w:frame="1"/>
        </w:rPr>
      </w:pPr>
      <w:proofErr w:type="spellStart"/>
      <w:r w:rsidRPr="002226A7">
        <w:rPr>
          <w:rFonts w:ascii="Times New Roman" w:hAnsi="Times New Roman"/>
          <w:bdr w:val="single" w:sz="2" w:space="0" w:color="E5E7EB" w:frame="1"/>
        </w:rPr>
        <w:t>Hamel</w:t>
      </w:r>
      <w:proofErr w:type="spellEnd"/>
      <w:r w:rsidRPr="002226A7">
        <w:rPr>
          <w:rFonts w:ascii="Times New Roman" w:hAnsi="Times New Roman"/>
          <w:bdr w:val="single" w:sz="2" w:space="0" w:color="E5E7EB" w:frame="1"/>
        </w:rPr>
        <w:t>, G. (2022).</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El futuro de la gestión</w:t>
      </w:r>
      <w:r w:rsidRPr="002226A7">
        <w:rPr>
          <w:rFonts w:ascii="Times New Roman" w:hAnsi="Times New Roman"/>
          <w:bdr w:val="single" w:sz="2" w:space="0" w:color="E5E7EB" w:frame="1"/>
        </w:rPr>
        <w:t>. Barcelona: Editorial Planeta.</w:t>
      </w:r>
    </w:p>
    <w:p w14:paraId="2857D0B3" w14:textId="77777777" w:rsidR="00215901" w:rsidRPr="002226A7" w:rsidRDefault="00215901" w:rsidP="00215901">
      <w:pPr>
        <w:shd w:val="clear" w:color="auto" w:fill="FFFFFF"/>
        <w:spacing w:before="0" w:after="0"/>
        <w:ind w:left="284" w:hanging="284"/>
        <w:rPr>
          <w:rFonts w:ascii="Times New Roman" w:eastAsia="Times New Roman" w:hAnsi="Times New Roman"/>
          <w:bCs/>
          <w:szCs w:val="24"/>
        </w:rPr>
      </w:pPr>
      <w:r w:rsidRPr="002226A7">
        <w:rPr>
          <w:rFonts w:ascii="Times New Roman" w:eastAsia="Times New Roman" w:hAnsi="Times New Roman"/>
          <w:bCs/>
          <w:szCs w:val="24"/>
        </w:rPr>
        <w:t xml:space="preserve">Harvey, D. (1985). La condición de la posmodernidad: Una investigación sobre los orígenes del cambio cultural. Madrid: Ediciones </w:t>
      </w:r>
      <w:proofErr w:type="spellStart"/>
      <w:r w:rsidRPr="002226A7">
        <w:rPr>
          <w:rFonts w:ascii="Times New Roman" w:eastAsia="Times New Roman" w:hAnsi="Times New Roman"/>
          <w:bCs/>
          <w:szCs w:val="24"/>
        </w:rPr>
        <w:t>Akal</w:t>
      </w:r>
      <w:proofErr w:type="spellEnd"/>
    </w:p>
    <w:p w14:paraId="4BEE2AA9" w14:textId="77777777" w:rsidR="00215901" w:rsidRPr="002226A7" w:rsidRDefault="00215901" w:rsidP="00215901">
      <w:pPr>
        <w:shd w:val="clear" w:color="auto" w:fill="FFFFFF"/>
        <w:spacing w:before="0" w:after="0"/>
        <w:ind w:left="284" w:hanging="284"/>
        <w:rPr>
          <w:rFonts w:ascii="Times New Roman" w:eastAsia="Times New Roman" w:hAnsi="Times New Roman"/>
          <w:szCs w:val="24"/>
        </w:rPr>
      </w:pPr>
      <w:proofErr w:type="spellStart"/>
      <w:r w:rsidRPr="002226A7">
        <w:rPr>
          <w:rFonts w:ascii="Times New Roman" w:eastAsia="Times New Roman" w:hAnsi="Times New Roman"/>
          <w:szCs w:val="24"/>
        </w:rPr>
        <w:t>Hayek</w:t>
      </w:r>
      <w:proofErr w:type="spellEnd"/>
      <w:r w:rsidRPr="002226A7">
        <w:rPr>
          <w:rFonts w:ascii="Times New Roman" w:eastAsia="Times New Roman" w:hAnsi="Times New Roman"/>
          <w:szCs w:val="24"/>
        </w:rPr>
        <w:t>, F. A. (2010). Camino de servidumbre: Textos y documentos (Edición definitiva). Madrid: Unión Editorial.</w:t>
      </w:r>
    </w:p>
    <w:p w14:paraId="0AE761C0" w14:textId="77777777" w:rsidR="00215901" w:rsidRPr="002226A7" w:rsidRDefault="00215901" w:rsidP="00215901">
      <w:pPr>
        <w:shd w:val="clear" w:color="auto" w:fill="FFFFFF"/>
        <w:spacing w:before="0" w:after="0"/>
        <w:ind w:left="284" w:hanging="284"/>
        <w:rPr>
          <w:rStyle w:val="Textoennegrita"/>
          <w:rFonts w:ascii="Times New Roman" w:hAnsi="Times New Roman"/>
          <w:b w:val="0"/>
          <w:bCs w:val="0"/>
          <w:szCs w:val="24"/>
        </w:rPr>
      </w:pPr>
      <w:r w:rsidRPr="002226A7">
        <w:rPr>
          <w:rFonts w:ascii="Times New Roman" w:hAnsi="Times New Roman"/>
          <w:szCs w:val="24"/>
        </w:rPr>
        <w:t>Heidegger, M. (2006). Ser y tiempo. Madrid: Alianza Editorial.</w:t>
      </w:r>
      <w:r w:rsidRPr="002226A7">
        <w:rPr>
          <w:rStyle w:val="Textoennegrita"/>
          <w:rFonts w:ascii="Times New Roman" w:hAnsi="Times New Roman"/>
          <w:b w:val="0"/>
          <w:szCs w:val="24"/>
        </w:rPr>
        <w:t xml:space="preserve"> </w:t>
      </w:r>
    </w:p>
    <w:p w14:paraId="699DB9BF" w14:textId="77777777" w:rsidR="00215901" w:rsidRPr="002226A7" w:rsidRDefault="00215901" w:rsidP="00215901">
      <w:pPr>
        <w:shd w:val="clear" w:color="auto" w:fill="FFFFFF"/>
        <w:spacing w:before="0" w:after="0"/>
        <w:ind w:left="284" w:hanging="284"/>
        <w:rPr>
          <w:rFonts w:ascii="Times New Roman" w:eastAsia="Times New Roman" w:hAnsi="Times New Roman"/>
          <w:szCs w:val="24"/>
        </w:rPr>
      </w:pPr>
      <w:proofErr w:type="spellStart"/>
      <w:r w:rsidRPr="002226A7">
        <w:rPr>
          <w:rStyle w:val="Textoennegrita"/>
          <w:rFonts w:ascii="Times New Roman" w:hAnsi="Times New Roman"/>
          <w:b w:val="0"/>
        </w:rPr>
        <w:t>Held</w:t>
      </w:r>
      <w:proofErr w:type="spellEnd"/>
      <w:r w:rsidRPr="002226A7">
        <w:rPr>
          <w:rStyle w:val="Textoennegrita"/>
          <w:rFonts w:ascii="Times New Roman" w:hAnsi="Times New Roman"/>
          <w:b w:val="0"/>
        </w:rPr>
        <w:t>, D. (2020). Democracia y poder: Una teoría política crítica. Barcelona: Editorial Crítica.</w:t>
      </w:r>
    </w:p>
    <w:p w14:paraId="62EBBAA9" w14:textId="77777777" w:rsidR="00215901" w:rsidRPr="002226A7" w:rsidRDefault="00215901" w:rsidP="00215901">
      <w:pPr>
        <w:spacing w:before="120" w:after="0"/>
        <w:ind w:left="284" w:hanging="284"/>
        <w:rPr>
          <w:rFonts w:ascii="Times New Roman" w:hAnsi="Times New Roman"/>
        </w:rPr>
      </w:pPr>
      <w:r w:rsidRPr="002226A7">
        <w:rPr>
          <w:rFonts w:ascii="Times New Roman" w:hAnsi="Times New Roman"/>
          <w:szCs w:val="24"/>
        </w:rPr>
        <w:lastRenderedPageBreak/>
        <w:t>Hernández</w:t>
      </w:r>
      <w:r w:rsidRPr="002226A7">
        <w:rPr>
          <w:rFonts w:ascii="Times New Roman" w:hAnsi="Times New Roman"/>
        </w:rPr>
        <w:t xml:space="preserve">, R., </w:t>
      </w:r>
      <w:r w:rsidRPr="002226A7">
        <w:rPr>
          <w:rFonts w:ascii="Times New Roman" w:hAnsi="Times New Roman"/>
          <w:i/>
          <w:szCs w:val="24"/>
          <w:lang w:eastAsia="es-VE"/>
        </w:rPr>
        <w:t xml:space="preserve">et al. </w:t>
      </w:r>
      <w:r w:rsidRPr="002226A7">
        <w:rPr>
          <w:rFonts w:ascii="Times New Roman" w:hAnsi="Times New Roman"/>
        </w:rPr>
        <w:t xml:space="preserve">(2010). </w:t>
      </w:r>
      <w:r w:rsidRPr="002226A7">
        <w:rPr>
          <w:rFonts w:ascii="Times New Roman" w:hAnsi="Times New Roman"/>
          <w:i/>
        </w:rPr>
        <w:t xml:space="preserve">Metodología de la investigación </w:t>
      </w:r>
      <w:r w:rsidRPr="002226A7">
        <w:rPr>
          <w:rFonts w:ascii="Times New Roman" w:hAnsi="Times New Roman"/>
        </w:rPr>
        <w:t xml:space="preserve">(5ª ed.). Perú: McGraw Hill Interamericana. </w:t>
      </w:r>
    </w:p>
    <w:p w14:paraId="0864E347" w14:textId="17D70690"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Hernández, A. (2012).</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Planificación social en la industria petrolera</w:t>
      </w:r>
      <w:r w:rsidRPr="002226A7">
        <w:rPr>
          <w:rFonts w:ascii="Times New Roman" w:hAnsi="Times New Roman"/>
          <w:bdr w:val="single" w:sz="2" w:space="0" w:color="E5E7EB" w:frame="1"/>
        </w:rPr>
        <w:t xml:space="preserve">. Venezuela </w:t>
      </w:r>
    </w:p>
    <w:p w14:paraId="216FD444"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Hernández, M.J. (2019). Participación protagónica: un enfoque desde la teoría de la democracia. </w:t>
      </w:r>
      <w:r w:rsidRPr="002226A7">
        <w:rPr>
          <w:rFonts w:ascii="Times New Roman" w:hAnsi="Times New Roman"/>
          <w:i/>
          <w:szCs w:val="24"/>
        </w:rPr>
        <w:t>Revista de Estudios Políticos</w:t>
      </w:r>
      <w:r w:rsidRPr="002226A7">
        <w:rPr>
          <w:rFonts w:ascii="Times New Roman" w:hAnsi="Times New Roman"/>
          <w:szCs w:val="24"/>
        </w:rPr>
        <w:t>, 182, 123-148.</w:t>
      </w:r>
    </w:p>
    <w:p w14:paraId="5A2EF464" w14:textId="7FE3271C"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Hernández, R., Fernández, C., &amp; Baptista, P. (2010).</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Metodología de la investigación</w:t>
      </w:r>
      <w:r w:rsidRPr="002226A7">
        <w:rPr>
          <w:rFonts w:ascii="Times New Roman" w:hAnsi="Times New Roman"/>
          <w:bdr w:val="single" w:sz="2" w:space="0" w:color="E5E7EB" w:frame="1"/>
        </w:rPr>
        <w:t>. México. Editorial McGraw-Hill</w:t>
      </w:r>
    </w:p>
    <w:p w14:paraId="5662894D"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Hopenhayn</w:t>
      </w:r>
      <w:proofErr w:type="spellEnd"/>
      <w:r w:rsidRPr="002226A7">
        <w:rPr>
          <w:rFonts w:ascii="Times New Roman" w:hAnsi="Times New Roman"/>
          <w:szCs w:val="24"/>
        </w:rPr>
        <w:t xml:space="preserve">, M. (2011). El servicio social sustentable como transformación social: Desafíos y perspectivas. En: J. M. Briceño (Ed.), </w:t>
      </w:r>
      <w:r w:rsidRPr="002226A7">
        <w:rPr>
          <w:rFonts w:ascii="Times New Roman" w:hAnsi="Times New Roman"/>
          <w:i/>
          <w:szCs w:val="24"/>
        </w:rPr>
        <w:t>Experiencias y desafíos del servicio social en América Latina: Hacia una praxis transformadora</w:t>
      </w:r>
      <w:r w:rsidRPr="002226A7">
        <w:rPr>
          <w:rFonts w:ascii="Times New Roman" w:hAnsi="Times New Roman"/>
          <w:szCs w:val="24"/>
        </w:rPr>
        <w:t xml:space="preserve"> (pp. 167-184). México: Editorial Universitaria de la Universidad Autónoma Metropolitana.</w:t>
      </w:r>
    </w:p>
    <w:p w14:paraId="1D3A3B2C" w14:textId="77777777" w:rsidR="00215901" w:rsidRPr="002226A7" w:rsidRDefault="00215901" w:rsidP="00215901">
      <w:pPr>
        <w:autoSpaceDE w:val="0"/>
        <w:autoSpaceDN w:val="0"/>
        <w:adjustRightInd w:val="0"/>
        <w:spacing w:before="0" w:after="0"/>
        <w:ind w:left="284" w:hanging="284"/>
        <w:rPr>
          <w:rFonts w:ascii="Times New Roman" w:hAnsi="Times New Roman"/>
          <w:szCs w:val="24"/>
        </w:rPr>
      </w:pPr>
      <w:r w:rsidRPr="002226A7">
        <w:rPr>
          <w:rFonts w:ascii="Times New Roman" w:hAnsi="Times New Roman"/>
          <w:szCs w:val="24"/>
        </w:rPr>
        <w:t xml:space="preserve">Jiménez, J., &amp; Tejada, J. (2004). La reflexión como herramienta de conocimiento. Venezuela. </w:t>
      </w:r>
    </w:p>
    <w:p w14:paraId="5DFCC58C" w14:textId="77777777" w:rsidR="00215901" w:rsidRPr="002226A7" w:rsidRDefault="00215901" w:rsidP="00215901">
      <w:pPr>
        <w:autoSpaceDE w:val="0"/>
        <w:autoSpaceDN w:val="0"/>
        <w:adjustRightInd w:val="0"/>
        <w:spacing w:before="0" w:after="0"/>
        <w:ind w:left="284" w:hanging="284"/>
        <w:rPr>
          <w:rFonts w:ascii="Times New Roman" w:hAnsi="Times New Roman"/>
          <w:szCs w:val="24"/>
          <w:lang w:eastAsia="es-VE"/>
        </w:rPr>
      </w:pPr>
      <w:proofErr w:type="spellStart"/>
      <w:r w:rsidRPr="002226A7">
        <w:rPr>
          <w:rFonts w:ascii="Times New Roman" w:eastAsia="Times New Roman" w:hAnsi="Times New Roman"/>
          <w:bCs/>
          <w:szCs w:val="24"/>
        </w:rPr>
        <w:t>Kahneman</w:t>
      </w:r>
      <w:proofErr w:type="spellEnd"/>
      <w:r w:rsidRPr="002226A7">
        <w:rPr>
          <w:rFonts w:ascii="Times New Roman" w:eastAsia="Times New Roman" w:hAnsi="Times New Roman"/>
          <w:bCs/>
          <w:szCs w:val="24"/>
        </w:rPr>
        <w:t xml:space="preserve">, D., &amp; </w:t>
      </w:r>
      <w:proofErr w:type="spellStart"/>
      <w:r w:rsidRPr="002226A7">
        <w:rPr>
          <w:rFonts w:ascii="Times New Roman" w:eastAsia="Times New Roman" w:hAnsi="Times New Roman"/>
          <w:bCs/>
          <w:szCs w:val="24"/>
        </w:rPr>
        <w:t>Krueger</w:t>
      </w:r>
      <w:proofErr w:type="spellEnd"/>
      <w:r w:rsidRPr="002226A7">
        <w:rPr>
          <w:rFonts w:ascii="Times New Roman" w:eastAsia="Times New Roman" w:hAnsi="Times New Roman"/>
          <w:bCs/>
          <w:szCs w:val="24"/>
        </w:rPr>
        <w:t xml:space="preserve">, A. B. (2006). Desarrollos en la medición del bienestar subjetivo. Estados Unidos. </w:t>
      </w:r>
      <w:proofErr w:type="spellStart"/>
      <w:r w:rsidRPr="002226A7">
        <w:rPr>
          <w:rFonts w:ascii="Times New Roman" w:eastAsia="Times New Roman" w:hAnsi="Times New Roman"/>
          <w:bCs/>
          <w:szCs w:val="24"/>
        </w:rPr>
        <w:t>Journal</w:t>
      </w:r>
      <w:proofErr w:type="spellEnd"/>
      <w:r w:rsidRPr="002226A7">
        <w:rPr>
          <w:rFonts w:ascii="Times New Roman" w:eastAsia="Times New Roman" w:hAnsi="Times New Roman"/>
          <w:bCs/>
          <w:szCs w:val="24"/>
        </w:rPr>
        <w:t xml:space="preserve"> of </w:t>
      </w:r>
      <w:proofErr w:type="spellStart"/>
      <w:r w:rsidRPr="002226A7">
        <w:rPr>
          <w:rFonts w:ascii="Times New Roman" w:eastAsia="Times New Roman" w:hAnsi="Times New Roman"/>
          <w:bCs/>
          <w:szCs w:val="24"/>
        </w:rPr>
        <w:t>Economic</w:t>
      </w:r>
      <w:proofErr w:type="spellEnd"/>
      <w:r w:rsidRPr="002226A7">
        <w:rPr>
          <w:rFonts w:ascii="Times New Roman" w:eastAsia="Times New Roman" w:hAnsi="Times New Roman"/>
          <w:bCs/>
          <w:szCs w:val="24"/>
        </w:rPr>
        <w:t xml:space="preserve"> </w:t>
      </w:r>
      <w:proofErr w:type="spellStart"/>
      <w:r w:rsidRPr="002226A7">
        <w:rPr>
          <w:rFonts w:ascii="Times New Roman" w:eastAsia="Times New Roman" w:hAnsi="Times New Roman"/>
          <w:bCs/>
          <w:szCs w:val="24"/>
        </w:rPr>
        <w:t>Perspectives</w:t>
      </w:r>
      <w:proofErr w:type="spellEnd"/>
      <w:r w:rsidRPr="002226A7">
        <w:rPr>
          <w:rFonts w:ascii="Times New Roman" w:eastAsia="Times New Roman" w:hAnsi="Times New Roman"/>
          <w:bCs/>
          <w:szCs w:val="24"/>
        </w:rPr>
        <w:t>, 20(1), 3-24.</w:t>
      </w:r>
    </w:p>
    <w:p w14:paraId="45337F66" w14:textId="336F631C"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Keynes, J. M. (1981).</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Teoría general de la ocupación, el interés y el dinero</w:t>
      </w:r>
      <w:r w:rsidRPr="002226A7">
        <w:rPr>
          <w:rFonts w:ascii="Times New Roman" w:hAnsi="Times New Roman"/>
          <w:bdr w:val="single" w:sz="2" w:space="0" w:color="E5E7EB" w:frame="1"/>
        </w:rPr>
        <w:t>. Reino Unido. Fondo de Cultura Económica.</w:t>
      </w:r>
    </w:p>
    <w:p w14:paraId="63AB4957"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Kisnerman</w:t>
      </w:r>
      <w:proofErr w:type="spellEnd"/>
      <w:r w:rsidRPr="002226A7">
        <w:rPr>
          <w:rFonts w:ascii="Times New Roman" w:hAnsi="Times New Roman"/>
          <w:szCs w:val="24"/>
        </w:rPr>
        <w:t xml:space="preserve">, N. (1998). </w:t>
      </w:r>
      <w:r w:rsidRPr="002226A7">
        <w:rPr>
          <w:rFonts w:ascii="Times New Roman" w:hAnsi="Times New Roman"/>
          <w:i/>
          <w:iCs/>
          <w:szCs w:val="24"/>
        </w:rPr>
        <w:t>Pensar el trabajo social. Una introducción desde el construccionismo</w:t>
      </w:r>
      <w:r w:rsidRPr="002226A7">
        <w:rPr>
          <w:rFonts w:ascii="Times New Roman" w:hAnsi="Times New Roman"/>
          <w:i/>
          <w:szCs w:val="24"/>
        </w:rPr>
        <w:t xml:space="preserve"> </w:t>
      </w:r>
      <w:r w:rsidRPr="002226A7">
        <w:rPr>
          <w:rFonts w:ascii="Times New Roman" w:hAnsi="Times New Roman"/>
          <w:szCs w:val="24"/>
        </w:rPr>
        <w:t xml:space="preserve">Argentina: Lumen </w:t>
      </w:r>
      <w:proofErr w:type="spellStart"/>
      <w:r w:rsidRPr="002226A7">
        <w:rPr>
          <w:rFonts w:ascii="Times New Roman" w:hAnsi="Times New Roman"/>
          <w:szCs w:val="24"/>
        </w:rPr>
        <w:t>Humanitas</w:t>
      </w:r>
      <w:proofErr w:type="spellEnd"/>
      <w:r w:rsidRPr="002226A7">
        <w:rPr>
          <w:rFonts w:ascii="Times New Roman" w:hAnsi="Times New Roman"/>
          <w:szCs w:val="24"/>
        </w:rPr>
        <w:t>.</w:t>
      </w:r>
    </w:p>
    <w:p w14:paraId="3D296DEA"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Laclau</w:t>
      </w:r>
      <w:proofErr w:type="spellEnd"/>
      <w:r w:rsidRPr="002226A7">
        <w:rPr>
          <w:rFonts w:ascii="Times New Roman" w:hAnsi="Times New Roman"/>
          <w:szCs w:val="24"/>
        </w:rPr>
        <w:t>, E. (2005). La razón populista. Argentina. Fondo de Cultura Económica.</w:t>
      </w:r>
    </w:p>
    <w:p w14:paraId="796A85A4" w14:textId="715095C1"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Lander, E. (2000).</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 xml:space="preserve">La </w:t>
      </w:r>
      <w:proofErr w:type="spellStart"/>
      <w:r w:rsidRPr="002226A7">
        <w:rPr>
          <w:rStyle w:val="nfasis"/>
          <w:rFonts w:ascii="Times New Roman" w:hAnsi="Times New Roman"/>
          <w:bdr w:val="single" w:sz="2" w:space="0" w:color="E5E7EB" w:frame="1"/>
        </w:rPr>
        <w:t>colonialidad</w:t>
      </w:r>
      <w:proofErr w:type="spellEnd"/>
      <w:r w:rsidRPr="002226A7">
        <w:rPr>
          <w:rStyle w:val="nfasis"/>
          <w:rFonts w:ascii="Times New Roman" w:hAnsi="Times New Roman"/>
          <w:bdr w:val="single" w:sz="2" w:space="0" w:color="E5E7EB" w:frame="1"/>
        </w:rPr>
        <w:t xml:space="preserve"> del saber: eurocentrismo y ciencias sociales</w:t>
      </w:r>
      <w:r w:rsidRPr="002226A7">
        <w:rPr>
          <w:rFonts w:ascii="Times New Roman" w:hAnsi="Times New Roman"/>
          <w:bdr w:val="single" w:sz="2" w:space="0" w:color="E5E7EB" w:frame="1"/>
        </w:rPr>
        <w:t>. Argentina. Consejo Latinoamericano de Ciencias Sociales (CLACSO).</w:t>
      </w:r>
    </w:p>
    <w:p w14:paraId="0695EA67" w14:textId="002BC3F4"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bdr w:val="single" w:sz="2" w:space="0" w:color="E5E7EB" w:frame="1"/>
        </w:rPr>
        <w:t>Latour</w:t>
      </w:r>
      <w:proofErr w:type="spellEnd"/>
      <w:r w:rsidRPr="002226A7">
        <w:rPr>
          <w:rFonts w:ascii="Times New Roman" w:hAnsi="Times New Roman"/>
          <w:bdr w:val="single" w:sz="2" w:space="0" w:color="E5E7EB" w:frame="1"/>
        </w:rPr>
        <w:t>, B. (2001).</w:t>
      </w:r>
      <w:r w:rsidR="00954BAA">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fabricación de lo social</w:t>
      </w:r>
      <w:r w:rsidRPr="002226A7">
        <w:rPr>
          <w:rFonts w:ascii="Times New Roman" w:hAnsi="Times New Roman"/>
          <w:bdr w:val="single" w:sz="2" w:space="0" w:color="E5E7EB" w:frame="1"/>
        </w:rPr>
        <w:t>. En</w:t>
      </w:r>
      <w:r w:rsidR="00954BAA">
        <w:rPr>
          <w:rFonts w:ascii="Times New Roman" w:hAnsi="Times New Roman"/>
          <w:bdr w:val="single" w:sz="2" w:space="0" w:color="E5E7EB" w:frame="1"/>
        </w:rPr>
        <w:t xml:space="preserve"> </w:t>
      </w:r>
      <w:proofErr w:type="spellStart"/>
      <w:r w:rsidRPr="002226A7">
        <w:rPr>
          <w:rStyle w:val="nfasis"/>
          <w:rFonts w:ascii="Times New Roman" w:hAnsi="Times New Roman"/>
          <w:bdr w:val="single" w:sz="2" w:space="0" w:color="E5E7EB" w:frame="1"/>
        </w:rPr>
        <w:t>Reensamblar</w:t>
      </w:r>
      <w:proofErr w:type="spellEnd"/>
      <w:r w:rsidRPr="002226A7">
        <w:rPr>
          <w:rStyle w:val="nfasis"/>
          <w:rFonts w:ascii="Times New Roman" w:hAnsi="Times New Roman"/>
          <w:bdr w:val="single" w:sz="2" w:space="0" w:color="E5E7EB" w:frame="1"/>
        </w:rPr>
        <w:t xml:space="preserve"> lo social: una introducción a la teoría del actor-red</w:t>
      </w:r>
      <w:r w:rsidR="00954BAA">
        <w:rPr>
          <w:rStyle w:val="nfasis"/>
          <w:rFonts w:ascii="Times New Roman" w:hAnsi="Times New Roman"/>
          <w:bdr w:val="single" w:sz="2" w:space="0" w:color="E5E7EB" w:frame="1"/>
        </w:rPr>
        <w:t xml:space="preserve"> </w:t>
      </w:r>
      <w:r w:rsidRPr="002226A7">
        <w:rPr>
          <w:rFonts w:ascii="Times New Roman" w:hAnsi="Times New Roman"/>
          <w:bdr w:val="single" w:sz="2" w:space="0" w:color="E5E7EB" w:frame="1"/>
        </w:rPr>
        <w:t>(pp. 1-20). Buenos Aires. Manantial.</w:t>
      </w:r>
      <w:r w:rsidRPr="002226A7">
        <w:rPr>
          <w:rFonts w:ascii="Times New Roman" w:hAnsi="Times New Roman"/>
          <w:szCs w:val="24"/>
        </w:rPr>
        <w:t xml:space="preserve"> </w:t>
      </w:r>
    </w:p>
    <w:p w14:paraId="404E34C7"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Leff</w:t>
      </w:r>
      <w:proofErr w:type="spellEnd"/>
      <w:r w:rsidRPr="002226A7">
        <w:rPr>
          <w:rFonts w:ascii="Times New Roman" w:hAnsi="Times New Roman"/>
          <w:szCs w:val="24"/>
        </w:rPr>
        <w:t>, E. (2006). Ecología política y transformación social. México: Fondo de Cultura Económica.</w:t>
      </w:r>
    </w:p>
    <w:p w14:paraId="134B9B73"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Leiva, O. (2014). El pensamiento complejo: una apuesta por la </w:t>
      </w:r>
      <w:proofErr w:type="spellStart"/>
      <w:r w:rsidRPr="002226A7">
        <w:rPr>
          <w:rFonts w:ascii="Times New Roman" w:hAnsi="Times New Roman"/>
          <w:szCs w:val="24"/>
        </w:rPr>
        <w:t>transdisciplinariedad</w:t>
      </w:r>
      <w:proofErr w:type="spellEnd"/>
      <w:r w:rsidRPr="002226A7">
        <w:rPr>
          <w:rFonts w:ascii="Times New Roman" w:hAnsi="Times New Roman"/>
          <w:szCs w:val="24"/>
        </w:rPr>
        <w:t xml:space="preserve">. </w:t>
      </w:r>
      <w:r w:rsidRPr="002226A7">
        <w:rPr>
          <w:rFonts w:ascii="Times New Roman" w:hAnsi="Times New Roman"/>
          <w:i/>
          <w:szCs w:val="24"/>
        </w:rPr>
        <w:t>Revista Iberoamericana de Educación</w:t>
      </w:r>
      <w:r w:rsidRPr="002226A7">
        <w:rPr>
          <w:rFonts w:ascii="Times New Roman" w:hAnsi="Times New Roman"/>
          <w:szCs w:val="24"/>
        </w:rPr>
        <w:t>, 65(1), 11-30.</w:t>
      </w:r>
    </w:p>
    <w:p w14:paraId="5697467F"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Levinas</w:t>
      </w:r>
      <w:proofErr w:type="spellEnd"/>
      <w:r w:rsidRPr="002226A7">
        <w:rPr>
          <w:rFonts w:ascii="Times New Roman" w:hAnsi="Times New Roman"/>
          <w:szCs w:val="24"/>
        </w:rPr>
        <w:t xml:space="preserve">, E. (1961). </w:t>
      </w:r>
      <w:r w:rsidRPr="002226A7">
        <w:rPr>
          <w:rFonts w:ascii="Times New Roman" w:hAnsi="Times New Roman"/>
          <w:i/>
          <w:szCs w:val="24"/>
        </w:rPr>
        <w:t>Totalidad e infinito</w:t>
      </w:r>
      <w:r w:rsidRPr="002226A7">
        <w:rPr>
          <w:rFonts w:ascii="Times New Roman" w:hAnsi="Times New Roman"/>
          <w:szCs w:val="24"/>
        </w:rPr>
        <w:t>. Salamanca, España: Sígueme.</w:t>
      </w:r>
    </w:p>
    <w:p w14:paraId="04784710"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Levinas</w:t>
      </w:r>
      <w:proofErr w:type="spellEnd"/>
      <w:r w:rsidRPr="002226A7">
        <w:rPr>
          <w:rFonts w:ascii="Times New Roman" w:hAnsi="Times New Roman"/>
          <w:szCs w:val="24"/>
        </w:rPr>
        <w:t xml:space="preserve">, E. (1974). </w:t>
      </w:r>
      <w:r w:rsidRPr="002226A7">
        <w:rPr>
          <w:rFonts w:ascii="Times New Roman" w:hAnsi="Times New Roman"/>
          <w:i/>
          <w:szCs w:val="24"/>
        </w:rPr>
        <w:t>De la existencia al existente</w:t>
      </w:r>
      <w:r w:rsidRPr="002226A7">
        <w:rPr>
          <w:rFonts w:ascii="Times New Roman" w:hAnsi="Times New Roman"/>
          <w:szCs w:val="24"/>
        </w:rPr>
        <w:t>. Barcelona, España: Paidós.</w:t>
      </w:r>
    </w:p>
    <w:p w14:paraId="154AEAE3" w14:textId="77777777" w:rsidR="00215901" w:rsidRPr="002226A7" w:rsidRDefault="00215901" w:rsidP="00215901">
      <w:pPr>
        <w:spacing w:before="120" w:after="0"/>
        <w:ind w:left="284" w:hanging="284"/>
        <w:rPr>
          <w:rFonts w:ascii="Times New Roman" w:eastAsia="Times New Roman" w:hAnsi="Times New Roman"/>
          <w:szCs w:val="24"/>
        </w:rPr>
      </w:pPr>
      <w:r w:rsidRPr="002226A7">
        <w:rPr>
          <w:rFonts w:ascii="Times New Roman" w:eastAsia="Times New Roman" w:hAnsi="Times New Roman"/>
          <w:szCs w:val="24"/>
        </w:rPr>
        <w:lastRenderedPageBreak/>
        <w:t>Lewin, K. (1951). La investigación-acción. En Principios de psicología topológica (pp. 1-20). Estados Unidos.</w:t>
      </w:r>
    </w:p>
    <w:p w14:paraId="7621B12C" w14:textId="77777777" w:rsidR="00215901" w:rsidRPr="002226A7" w:rsidRDefault="00215901" w:rsidP="00215901">
      <w:pPr>
        <w:spacing w:before="120" w:after="0"/>
        <w:ind w:left="284" w:hanging="284"/>
        <w:rPr>
          <w:rFonts w:ascii="Times New Roman" w:hAnsi="Times New Roman"/>
          <w:szCs w:val="24"/>
        </w:rPr>
      </w:pPr>
      <w:r w:rsidRPr="002226A7">
        <w:rPr>
          <w:rFonts w:ascii="Times New Roman" w:hAnsi="Times New Roman"/>
          <w:szCs w:val="24"/>
        </w:rPr>
        <w:t xml:space="preserve">Ley del Plan de la Patria, Segundo Plan Socialista de Desarrollo Económico y Social de la Nación año 2013-2019. </w:t>
      </w:r>
      <w:r w:rsidRPr="002226A7">
        <w:rPr>
          <w:rFonts w:ascii="Times New Roman" w:hAnsi="Times New Roman"/>
          <w:i/>
          <w:szCs w:val="24"/>
        </w:rPr>
        <w:t>Gaceta Oficial de la República Bolivariana de Venezuela</w:t>
      </w:r>
      <w:r w:rsidRPr="002226A7">
        <w:rPr>
          <w:rFonts w:ascii="Times New Roman" w:hAnsi="Times New Roman"/>
          <w:szCs w:val="24"/>
        </w:rPr>
        <w:t>, Nº 6.118 (Extraordinaria), del 04 de diciembre de 2013.</w:t>
      </w:r>
    </w:p>
    <w:p w14:paraId="0596D35C" w14:textId="77777777" w:rsidR="00215901" w:rsidRPr="002226A7" w:rsidRDefault="00215901" w:rsidP="00215901">
      <w:pPr>
        <w:tabs>
          <w:tab w:val="left" w:pos="0"/>
        </w:tabs>
        <w:spacing w:before="0" w:after="0"/>
        <w:ind w:left="284" w:hanging="284"/>
        <w:rPr>
          <w:rFonts w:ascii="Times New Roman" w:hAnsi="Times New Roman"/>
          <w:szCs w:val="24"/>
        </w:rPr>
      </w:pPr>
      <w:r w:rsidRPr="002226A7">
        <w:rPr>
          <w:rFonts w:ascii="Times New Roman" w:hAnsi="Times New Roman"/>
          <w:szCs w:val="24"/>
        </w:rPr>
        <w:t xml:space="preserve">Ley Orgánica de Hidrocarburos. (2001). </w:t>
      </w:r>
      <w:r w:rsidRPr="002226A7">
        <w:rPr>
          <w:rFonts w:ascii="Times New Roman" w:hAnsi="Times New Roman"/>
          <w:i/>
          <w:szCs w:val="24"/>
        </w:rPr>
        <w:t>Gaceta Oficial de la República Bolivariana de Venezuela</w:t>
      </w:r>
      <w:r w:rsidRPr="002226A7">
        <w:rPr>
          <w:rFonts w:ascii="Times New Roman" w:hAnsi="Times New Roman"/>
          <w:szCs w:val="24"/>
        </w:rPr>
        <w:t xml:space="preserve">, N° 37.323, del </w:t>
      </w:r>
      <w:r w:rsidRPr="002226A7">
        <w:rPr>
          <w:rFonts w:ascii="Times New Roman" w:hAnsi="Times New Roman"/>
          <w:color w:val="000000"/>
          <w:szCs w:val="24"/>
        </w:rPr>
        <w:t>13 de Noviembre de 2001</w:t>
      </w:r>
      <w:r w:rsidRPr="002226A7">
        <w:rPr>
          <w:rFonts w:ascii="Times New Roman" w:hAnsi="Times New Roman"/>
          <w:szCs w:val="24"/>
        </w:rPr>
        <w:t xml:space="preserve">. </w:t>
      </w:r>
      <w:r w:rsidRPr="002226A7">
        <w:rPr>
          <w:rFonts w:ascii="Times New Roman" w:hAnsi="Times New Roman"/>
          <w:bCs/>
          <w:szCs w:val="24"/>
        </w:rPr>
        <w:t xml:space="preserve">Consultado el 17/11/2018 en </w:t>
      </w:r>
      <w:r w:rsidRPr="002226A7">
        <w:rPr>
          <w:rFonts w:ascii="Times New Roman" w:hAnsi="Times New Roman"/>
          <w:szCs w:val="24"/>
        </w:rPr>
        <w:t xml:space="preserve">https://docs.venezuela.justia.com/federales/decretos/decreto-no-1-510.pdf. </w:t>
      </w:r>
    </w:p>
    <w:p w14:paraId="063712F8"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Ley Orgánica de Participación Ciudadana y Control Social. (2010). </w:t>
      </w:r>
      <w:r w:rsidRPr="002226A7">
        <w:rPr>
          <w:rFonts w:ascii="Times New Roman" w:hAnsi="Times New Roman"/>
          <w:i/>
          <w:szCs w:val="24"/>
        </w:rPr>
        <w:t>Gaceta Oficial de la República Bolivariana de Venezuela</w:t>
      </w:r>
      <w:r w:rsidRPr="002226A7">
        <w:rPr>
          <w:rFonts w:ascii="Times New Roman" w:hAnsi="Times New Roman"/>
          <w:szCs w:val="24"/>
        </w:rPr>
        <w:t>, N° 39.332, del 23 de marzo de 2010.</w:t>
      </w:r>
    </w:p>
    <w:p w14:paraId="09DF5D75"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Ley Orgánica de Planificación Pública y Popular. (2011). </w:t>
      </w:r>
      <w:r w:rsidRPr="002226A7">
        <w:rPr>
          <w:rFonts w:ascii="Times New Roman" w:hAnsi="Times New Roman"/>
          <w:i/>
          <w:szCs w:val="24"/>
        </w:rPr>
        <w:t>Gaceta Oficial de la República Bolivariana de Venezuela,</w:t>
      </w:r>
      <w:r w:rsidRPr="002226A7">
        <w:rPr>
          <w:rFonts w:ascii="Times New Roman" w:hAnsi="Times New Roman"/>
          <w:szCs w:val="24"/>
        </w:rPr>
        <w:t xml:space="preserve"> N° 39.835, del 19 de diciembre de 2011.</w:t>
      </w:r>
    </w:p>
    <w:p w14:paraId="59110F2B"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Locke, J. (1969). </w:t>
      </w:r>
      <w:r w:rsidRPr="002226A7">
        <w:rPr>
          <w:rFonts w:ascii="Times New Roman" w:hAnsi="Times New Roman"/>
          <w:i/>
          <w:szCs w:val="24"/>
        </w:rPr>
        <w:t>Dos tratados sobre el gobierno</w:t>
      </w:r>
      <w:r w:rsidRPr="002226A7">
        <w:rPr>
          <w:rFonts w:ascii="Times New Roman" w:hAnsi="Times New Roman"/>
          <w:szCs w:val="24"/>
        </w:rPr>
        <w:t xml:space="preserve">. Madrid, España: </w:t>
      </w:r>
      <w:proofErr w:type="spellStart"/>
      <w:r w:rsidRPr="002226A7">
        <w:rPr>
          <w:rFonts w:ascii="Times New Roman" w:hAnsi="Times New Roman"/>
          <w:szCs w:val="24"/>
        </w:rPr>
        <w:t>Tecnos</w:t>
      </w:r>
      <w:proofErr w:type="spellEnd"/>
      <w:r w:rsidRPr="002226A7">
        <w:rPr>
          <w:rFonts w:ascii="Times New Roman" w:hAnsi="Times New Roman"/>
          <w:szCs w:val="24"/>
        </w:rPr>
        <w:t>.</w:t>
      </w:r>
    </w:p>
    <w:p w14:paraId="7E7FD143"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Lopera Medina, M. (2016). </w:t>
      </w:r>
      <w:r w:rsidRPr="002226A7">
        <w:rPr>
          <w:rFonts w:ascii="Times New Roman" w:hAnsi="Times New Roman"/>
          <w:i/>
          <w:szCs w:val="24"/>
        </w:rPr>
        <w:t>Epistemología y ética de la planificación para la transformación social.</w:t>
      </w:r>
      <w:r w:rsidRPr="002226A7">
        <w:rPr>
          <w:rFonts w:ascii="Times New Roman" w:hAnsi="Times New Roman"/>
          <w:szCs w:val="24"/>
        </w:rPr>
        <w:t xml:space="preserve"> Bogotá, Colombia: Universidad Nacional de Colombia.</w:t>
      </w:r>
    </w:p>
    <w:p w14:paraId="088C0615" w14:textId="77777777" w:rsidR="00215901" w:rsidRPr="002226A7" w:rsidRDefault="00215901" w:rsidP="00215901">
      <w:pPr>
        <w:spacing w:before="120" w:after="0"/>
        <w:ind w:left="284" w:hanging="284"/>
        <w:rPr>
          <w:rFonts w:ascii="Times New Roman" w:hAnsi="Times New Roman"/>
          <w:szCs w:val="24"/>
        </w:rPr>
      </w:pPr>
      <w:r w:rsidRPr="002226A7">
        <w:rPr>
          <w:rFonts w:ascii="Times New Roman" w:hAnsi="Times New Roman"/>
          <w:szCs w:val="24"/>
        </w:rPr>
        <w:t xml:space="preserve">López, A. (s.f.). </w:t>
      </w:r>
      <w:r w:rsidRPr="002226A7">
        <w:rPr>
          <w:rFonts w:ascii="Times New Roman" w:hAnsi="Times New Roman"/>
          <w:i/>
          <w:szCs w:val="24"/>
        </w:rPr>
        <w:t>Investigación y conocimiento</w:t>
      </w:r>
      <w:r w:rsidRPr="002226A7">
        <w:rPr>
          <w:rFonts w:ascii="Times New Roman" w:hAnsi="Times New Roman"/>
          <w:szCs w:val="24"/>
        </w:rPr>
        <w:t>. Colección Vive Sucre. Cumaná, Venezuela: Centro Educativo Diocesano, Vicaría Episcopal “Derecho y Justicia”, Arquidiócesis de Cumaná.</w:t>
      </w:r>
    </w:p>
    <w:p w14:paraId="7ED20826" w14:textId="3BA9E1E3" w:rsidR="00215901" w:rsidRPr="002226A7" w:rsidRDefault="00215901" w:rsidP="00215901">
      <w:pPr>
        <w:tabs>
          <w:tab w:val="left" w:pos="284"/>
        </w:tabs>
        <w:autoSpaceDE w:val="0"/>
        <w:autoSpaceDN w:val="0"/>
        <w:adjustRightInd w:val="0"/>
        <w:spacing w:before="0" w:after="0"/>
        <w:ind w:firstLine="0"/>
        <w:rPr>
          <w:rFonts w:ascii="Times New Roman" w:hAnsi="Times New Roman"/>
          <w:bdr w:val="single" w:sz="2" w:space="0" w:color="E5E7EB" w:frame="1"/>
        </w:rPr>
      </w:pPr>
      <w:r w:rsidRPr="002226A7">
        <w:rPr>
          <w:rFonts w:ascii="Times New Roman" w:hAnsi="Times New Roman"/>
          <w:bdr w:val="single" w:sz="2" w:space="0" w:color="E5E7EB" w:frame="1"/>
        </w:rPr>
        <w:t>Lozano, G. (2016).</w:t>
      </w:r>
      <w:r w:rsidR="000837C1">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categoría sujeto en la planificación y lo social: una revisión desde la filosofía de la liberación</w:t>
      </w:r>
      <w:r w:rsidRPr="002226A7">
        <w:rPr>
          <w:rFonts w:ascii="Times New Roman" w:hAnsi="Times New Roman"/>
          <w:bdr w:val="single" w:sz="2" w:space="0" w:color="E5E7EB" w:frame="1"/>
        </w:rPr>
        <w:t xml:space="preserve">. Venezuela. </w:t>
      </w:r>
      <w:proofErr w:type="spellStart"/>
      <w:r w:rsidRPr="002226A7">
        <w:rPr>
          <w:rFonts w:ascii="Times New Roman" w:hAnsi="Times New Roman"/>
          <w:bdr w:val="single" w:sz="2" w:space="0" w:color="E5E7EB" w:frame="1"/>
        </w:rPr>
        <w:t>Editorail</w:t>
      </w:r>
      <w:proofErr w:type="spellEnd"/>
      <w:r w:rsidRPr="002226A7">
        <w:rPr>
          <w:rFonts w:ascii="Times New Roman" w:hAnsi="Times New Roman"/>
          <w:bdr w:val="single" w:sz="2" w:space="0" w:color="E5E7EB" w:frame="1"/>
        </w:rPr>
        <w:t xml:space="preserve"> Monte </w:t>
      </w:r>
      <w:proofErr w:type="spellStart"/>
      <w:r w:rsidRPr="002226A7">
        <w:rPr>
          <w:rFonts w:ascii="Times New Roman" w:hAnsi="Times New Roman"/>
          <w:bdr w:val="single" w:sz="2" w:space="0" w:color="E5E7EB" w:frame="1"/>
        </w:rPr>
        <w:t>Avila</w:t>
      </w:r>
      <w:proofErr w:type="spellEnd"/>
      <w:r w:rsidRPr="002226A7">
        <w:rPr>
          <w:rFonts w:ascii="Times New Roman" w:hAnsi="Times New Roman"/>
          <w:bdr w:val="single" w:sz="2" w:space="0" w:color="E5E7EB" w:frame="1"/>
        </w:rPr>
        <w:t xml:space="preserve"> </w:t>
      </w:r>
    </w:p>
    <w:p w14:paraId="5A8FA6AB" w14:textId="77777777" w:rsidR="00215901" w:rsidRPr="002226A7" w:rsidRDefault="00215901" w:rsidP="00215901">
      <w:pPr>
        <w:spacing w:before="120" w:after="0"/>
        <w:ind w:left="284" w:hanging="284"/>
        <w:rPr>
          <w:rFonts w:ascii="Times New Roman" w:hAnsi="Times New Roman"/>
          <w:szCs w:val="24"/>
          <w:lang w:eastAsia="es-VE"/>
        </w:rPr>
      </w:pPr>
      <w:r w:rsidRPr="002226A7">
        <w:rPr>
          <w:rFonts w:ascii="Times New Roman" w:hAnsi="Times New Roman"/>
          <w:szCs w:val="24"/>
          <w:lang w:eastAsia="es-VE"/>
        </w:rPr>
        <w:t>Luzardo, A. (1994). PDVSA y la economía venezolana. Venezuela. Editorial Nueva Sociedad.</w:t>
      </w:r>
    </w:p>
    <w:p w14:paraId="53F9DA8B" w14:textId="77777777" w:rsidR="00215901" w:rsidRPr="002226A7" w:rsidRDefault="00215901" w:rsidP="00215901">
      <w:pPr>
        <w:spacing w:before="120" w:after="0"/>
        <w:ind w:left="284" w:hanging="284"/>
        <w:rPr>
          <w:rFonts w:ascii="Times New Roman" w:hAnsi="Times New Roman"/>
          <w:szCs w:val="24"/>
        </w:rPr>
      </w:pPr>
      <w:proofErr w:type="spellStart"/>
      <w:r w:rsidRPr="002226A7">
        <w:rPr>
          <w:rFonts w:ascii="Times New Roman" w:hAnsi="Times New Roman"/>
          <w:szCs w:val="24"/>
        </w:rPr>
        <w:t>Maggiolo</w:t>
      </w:r>
      <w:proofErr w:type="spellEnd"/>
      <w:r w:rsidRPr="002226A7">
        <w:rPr>
          <w:rFonts w:ascii="Times New Roman" w:hAnsi="Times New Roman"/>
          <w:szCs w:val="24"/>
        </w:rPr>
        <w:t xml:space="preserve">, I., y Perozo J. (2007). Políticas públicas: proceso de concertación Estado-Sociedad. </w:t>
      </w:r>
      <w:r w:rsidRPr="002226A7">
        <w:rPr>
          <w:rFonts w:ascii="Times New Roman" w:hAnsi="Times New Roman"/>
          <w:i/>
          <w:szCs w:val="24"/>
        </w:rPr>
        <w:t>Revista Venezolana de Gerencia</w:t>
      </w:r>
      <w:r w:rsidRPr="002226A7">
        <w:rPr>
          <w:rFonts w:ascii="Times New Roman" w:hAnsi="Times New Roman"/>
          <w:szCs w:val="24"/>
        </w:rPr>
        <w:t xml:space="preserve"> </w:t>
      </w:r>
      <w:r w:rsidRPr="002226A7">
        <w:rPr>
          <w:rFonts w:ascii="Times New Roman" w:hAnsi="Times New Roman"/>
        </w:rPr>
        <w:t xml:space="preserve">[Revista en línea], </w:t>
      </w:r>
      <w:r w:rsidRPr="002226A7">
        <w:rPr>
          <w:rFonts w:ascii="Times New Roman" w:hAnsi="Times New Roman"/>
          <w:szCs w:val="24"/>
        </w:rPr>
        <w:t xml:space="preserve">12 (39). Consultado </w:t>
      </w:r>
      <w:r w:rsidRPr="002226A7">
        <w:rPr>
          <w:rFonts w:ascii="Times New Roman" w:eastAsia="Times New Roman" w:hAnsi="Times New Roman"/>
          <w:color w:val="000000"/>
          <w:szCs w:val="24"/>
          <w:lang w:eastAsia="es-ES"/>
        </w:rPr>
        <w:t xml:space="preserve">el 07 de octubre de 2019 </w:t>
      </w:r>
      <w:r w:rsidRPr="002226A7">
        <w:rPr>
          <w:rFonts w:ascii="Times New Roman" w:hAnsi="Times New Roman"/>
          <w:szCs w:val="24"/>
        </w:rPr>
        <w:t>en:</w:t>
      </w:r>
    </w:p>
    <w:p w14:paraId="3341D9F8" w14:textId="77777777" w:rsidR="00215901" w:rsidRPr="002226A7" w:rsidRDefault="00215901" w:rsidP="00215901">
      <w:pPr>
        <w:spacing w:before="120" w:after="0"/>
        <w:ind w:left="284" w:firstLine="0"/>
        <w:rPr>
          <w:rStyle w:val="Hipervnculo"/>
          <w:rFonts w:ascii="Times New Roman" w:eastAsia="Times New Roman" w:hAnsi="Times New Roman"/>
          <w:szCs w:val="24"/>
          <w:lang w:eastAsia="es-ES"/>
        </w:rPr>
      </w:pPr>
      <w:r w:rsidRPr="002226A7">
        <w:rPr>
          <w:rFonts w:ascii="Times New Roman" w:eastAsia="Times New Roman" w:hAnsi="Times New Roman"/>
          <w:szCs w:val="24"/>
          <w:lang w:eastAsia="es-ES"/>
        </w:rPr>
        <w:t>http://</w:t>
      </w:r>
      <w:r w:rsidRPr="002226A7">
        <w:rPr>
          <w:rFonts w:ascii="Times New Roman" w:hAnsi="Times New Roman"/>
          <w:szCs w:val="24"/>
        </w:rPr>
        <w:t>www</w:t>
      </w:r>
      <w:r w:rsidRPr="002226A7">
        <w:rPr>
          <w:rFonts w:ascii="Times New Roman" w:eastAsia="Times New Roman" w:hAnsi="Times New Roman"/>
          <w:szCs w:val="24"/>
          <w:lang w:eastAsia="es-ES"/>
        </w:rPr>
        <w:t>.scielo.org.ve/scielo.php?script=sci_arttext&amp;pid=S131599842007000300004</w:t>
      </w:r>
    </w:p>
    <w:p w14:paraId="0053BFE9" w14:textId="77777777" w:rsidR="00215901" w:rsidRPr="002226A7" w:rsidRDefault="00215901" w:rsidP="00215901">
      <w:pPr>
        <w:shd w:val="clear" w:color="auto" w:fill="FFFFFF"/>
        <w:spacing w:before="0" w:after="0"/>
        <w:ind w:left="284" w:hanging="284"/>
        <w:rPr>
          <w:rFonts w:ascii="Times New Roman" w:hAnsi="Times New Roman"/>
          <w:szCs w:val="24"/>
          <w:lang w:eastAsia="es-VE"/>
        </w:rPr>
      </w:pPr>
      <w:r w:rsidRPr="002226A7">
        <w:rPr>
          <w:rFonts w:ascii="Times New Roman" w:hAnsi="Times New Roman"/>
          <w:szCs w:val="24"/>
        </w:rPr>
        <w:t>Malagón</w:t>
      </w:r>
      <w:r w:rsidRPr="002226A7">
        <w:rPr>
          <w:rFonts w:ascii="Times New Roman" w:hAnsi="Times New Roman"/>
          <w:szCs w:val="24"/>
          <w:lang w:eastAsia="es-VE"/>
        </w:rPr>
        <w:t>, E. (2000) .</w:t>
      </w:r>
      <w:r w:rsidRPr="002226A7">
        <w:rPr>
          <w:rFonts w:ascii="Times New Roman" w:hAnsi="Times New Roman"/>
          <w:iCs/>
          <w:szCs w:val="24"/>
          <w:lang w:eastAsia="es-VE"/>
        </w:rPr>
        <w:t>Lo social y los problemas</w:t>
      </w:r>
      <w:r w:rsidRPr="002226A7">
        <w:rPr>
          <w:rFonts w:ascii="Times New Roman" w:hAnsi="Times New Roman"/>
          <w:szCs w:val="24"/>
          <w:lang w:eastAsia="es-VE"/>
        </w:rPr>
        <w:t xml:space="preserve">, en: </w:t>
      </w:r>
      <w:r w:rsidRPr="002226A7">
        <w:rPr>
          <w:rFonts w:ascii="Times New Roman" w:hAnsi="Times New Roman"/>
          <w:i/>
          <w:iCs/>
          <w:szCs w:val="24"/>
          <w:lang w:eastAsia="es-VE"/>
        </w:rPr>
        <w:t>Revista Tendencias y Retos</w:t>
      </w:r>
      <w:r w:rsidRPr="002226A7">
        <w:rPr>
          <w:rFonts w:ascii="Times New Roman" w:hAnsi="Times New Roman"/>
          <w:szCs w:val="24"/>
          <w:lang w:eastAsia="es-VE"/>
        </w:rPr>
        <w:t xml:space="preserve">, Facultad de Trabajo Social, Universidad de la Salle, No. 5. </w:t>
      </w:r>
    </w:p>
    <w:p w14:paraId="27F605B1"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lastRenderedPageBreak/>
        <w:t>Margulis</w:t>
      </w:r>
      <w:proofErr w:type="spellEnd"/>
      <w:r w:rsidRPr="002226A7">
        <w:rPr>
          <w:rFonts w:ascii="Times New Roman" w:hAnsi="Times New Roman"/>
          <w:szCs w:val="24"/>
        </w:rPr>
        <w:t xml:space="preserve">, M. (2008). </w:t>
      </w:r>
      <w:r w:rsidRPr="002226A7">
        <w:rPr>
          <w:rFonts w:ascii="Times New Roman" w:hAnsi="Times New Roman"/>
          <w:i/>
          <w:szCs w:val="24"/>
        </w:rPr>
        <w:t>Servicio social sustentable: Un paradigma para la intervención social en el siglo XXI</w:t>
      </w:r>
      <w:r w:rsidRPr="002226A7">
        <w:rPr>
          <w:rFonts w:ascii="Times New Roman" w:hAnsi="Times New Roman"/>
          <w:szCs w:val="24"/>
        </w:rPr>
        <w:t>. Buenos Aires, Argentina: Espacio Editorial.</w:t>
      </w:r>
    </w:p>
    <w:p w14:paraId="24452C0C"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Martínez, J. (1984). La hermenéutica y el comprender: un enfoque analítico. Venezuela. Editorial Monte Ávila.</w:t>
      </w:r>
    </w:p>
    <w:p w14:paraId="0CB79AEF"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Martínez, J. (1997). El paradigma emergente de la planificación.</w:t>
      </w:r>
      <w:r w:rsidRPr="002226A7">
        <w:rPr>
          <w:rFonts w:ascii="Times New Roman" w:hAnsi="Times New Roman"/>
        </w:rPr>
        <w:t xml:space="preserve"> </w:t>
      </w:r>
      <w:r w:rsidRPr="002226A7">
        <w:rPr>
          <w:rFonts w:ascii="Times New Roman" w:hAnsi="Times New Roman"/>
          <w:szCs w:val="24"/>
        </w:rPr>
        <w:t>Venezuela. Editorial Monte Ávila</w:t>
      </w:r>
    </w:p>
    <w:p w14:paraId="7ABF7CBE"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Martínez, J. (2003). La calidad de vida: Un concepto en construcción. </w:t>
      </w:r>
      <w:r w:rsidRPr="002226A7">
        <w:rPr>
          <w:rFonts w:ascii="Times New Roman" w:hAnsi="Times New Roman"/>
          <w:i/>
          <w:szCs w:val="24"/>
        </w:rPr>
        <w:t>Revista de Psicología General y Aplicada,</w:t>
      </w:r>
      <w:r w:rsidRPr="002226A7">
        <w:rPr>
          <w:rFonts w:ascii="Times New Roman" w:hAnsi="Times New Roman"/>
          <w:szCs w:val="24"/>
        </w:rPr>
        <w:t xml:space="preserve"> 56(2), 213-234.</w:t>
      </w:r>
    </w:p>
    <w:p w14:paraId="1F216E86"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Martínez, J. (2003). </w:t>
      </w:r>
      <w:r w:rsidRPr="002226A7">
        <w:rPr>
          <w:rFonts w:ascii="Times New Roman" w:hAnsi="Times New Roman"/>
          <w:i/>
          <w:szCs w:val="24"/>
        </w:rPr>
        <w:t>La calidad de vida: Un modelo multidimensional</w:t>
      </w:r>
      <w:r w:rsidRPr="002226A7">
        <w:rPr>
          <w:rFonts w:ascii="Times New Roman" w:hAnsi="Times New Roman"/>
          <w:szCs w:val="24"/>
        </w:rPr>
        <w:t>. Madrid, España: Pirámide.</w:t>
      </w:r>
    </w:p>
    <w:p w14:paraId="6099DAED" w14:textId="4FDF8FF5"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Martínez, M. (2006). La investigación cualitativa: un enfoque profundo de las</w:t>
      </w:r>
      <w:r w:rsidR="000837C1">
        <w:rPr>
          <w:rFonts w:ascii="Times New Roman" w:hAnsi="Times New Roman"/>
          <w:szCs w:val="24"/>
        </w:rPr>
        <w:t xml:space="preserve"> realidades. Caracas, Venezuela </w:t>
      </w:r>
      <w:r w:rsidRPr="002226A7">
        <w:rPr>
          <w:rFonts w:ascii="Times New Roman" w:hAnsi="Times New Roman"/>
          <w:szCs w:val="24"/>
        </w:rPr>
        <w:t xml:space="preserve">Editorial Universidad Simón Bolívar. </w:t>
      </w:r>
    </w:p>
    <w:p w14:paraId="0970A48C"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Martínez Bernal, G. (2016). Apuntes de filosofía. Costa Rica  Imprenta Nacional.</w:t>
      </w:r>
    </w:p>
    <w:p w14:paraId="4165384C"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Marx, K. (1848). </w:t>
      </w:r>
      <w:r w:rsidRPr="002226A7">
        <w:rPr>
          <w:rFonts w:ascii="Times New Roman" w:hAnsi="Times New Roman"/>
          <w:i/>
          <w:szCs w:val="24"/>
        </w:rPr>
        <w:t>El Manifiesto Comunista</w:t>
      </w:r>
      <w:r w:rsidRPr="002226A7">
        <w:rPr>
          <w:rFonts w:ascii="Times New Roman" w:hAnsi="Times New Roman"/>
          <w:szCs w:val="24"/>
        </w:rPr>
        <w:t xml:space="preserve">. Madrid, España: </w:t>
      </w:r>
      <w:proofErr w:type="spellStart"/>
      <w:r w:rsidRPr="002226A7">
        <w:rPr>
          <w:rFonts w:ascii="Times New Roman" w:hAnsi="Times New Roman"/>
          <w:szCs w:val="24"/>
        </w:rPr>
        <w:t>Akal</w:t>
      </w:r>
      <w:proofErr w:type="spellEnd"/>
      <w:r w:rsidRPr="002226A7">
        <w:rPr>
          <w:rFonts w:ascii="Times New Roman" w:hAnsi="Times New Roman"/>
          <w:szCs w:val="24"/>
        </w:rPr>
        <w:t xml:space="preserve">. </w:t>
      </w:r>
    </w:p>
    <w:p w14:paraId="632D803E"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Masís</w:t>
      </w:r>
      <w:proofErr w:type="spellEnd"/>
      <w:r w:rsidRPr="002226A7">
        <w:rPr>
          <w:rFonts w:ascii="Times New Roman" w:hAnsi="Times New Roman"/>
          <w:szCs w:val="24"/>
        </w:rPr>
        <w:t xml:space="preserve">, H. (2015). </w:t>
      </w:r>
      <w:r w:rsidRPr="002226A7">
        <w:rPr>
          <w:rFonts w:ascii="Times New Roman" w:hAnsi="Times New Roman"/>
          <w:i/>
          <w:szCs w:val="24"/>
        </w:rPr>
        <w:t>Hacia un servicio social más sostenible: Reflexiones y desafíos</w:t>
      </w:r>
      <w:r w:rsidRPr="002226A7">
        <w:rPr>
          <w:rFonts w:ascii="Times New Roman" w:hAnsi="Times New Roman"/>
          <w:szCs w:val="24"/>
        </w:rPr>
        <w:t>. San José, Costa Rica: UCR.</w:t>
      </w:r>
    </w:p>
    <w:p w14:paraId="639DB30C" w14:textId="77777777" w:rsidR="00215901" w:rsidRPr="002226A7" w:rsidRDefault="00215901" w:rsidP="00215901">
      <w:pPr>
        <w:tabs>
          <w:tab w:val="left" w:pos="180"/>
        </w:tabs>
        <w:spacing w:before="0" w:after="0"/>
        <w:ind w:left="284" w:hanging="284"/>
        <w:rPr>
          <w:rFonts w:ascii="Times New Roman" w:hAnsi="Times New Roman"/>
          <w:szCs w:val="24"/>
        </w:rPr>
      </w:pPr>
      <w:r w:rsidRPr="002226A7">
        <w:rPr>
          <w:rFonts w:ascii="Times New Roman" w:hAnsi="Times New Roman"/>
          <w:szCs w:val="24"/>
        </w:rPr>
        <w:t xml:space="preserve">Maturana, H. (1998). La </w:t>
      </w:r>
      <w:proofErr w:type="spellStart"/>
      <w:r w:rsidRPr="002226A7">
        <w:rPr>
          <w:rFonts w:ascii="Times New Roman" w:hAnsi="Times New Roman"/>
          <w:szCs w:val="24"/>
        </w:rPr>
        <w:t>autopoiesis</w:t>
      </w:r>
      <w:proofErr w:type="spellEnd"/>
      <w:r w:rsidRPr="002226A7">
        <w:rPr>
          <w:rFonts w:ascii="Times New Roman" w:hAnsi="Times New Roman"/>
          <w:szCs w:val="24"/>
        </w:rPr>
        <w:t>: la organización de lo vivo. Chile. Editorial Universitaria.</w:t>
      </w:r>
    </w:p>
    <w:p w14:paraId="33EABC1C" w14:textId="77777777" w:rsidR="00215901" w:rsidRPr="002226A7" w:rsidRDefault="00215901" w:rsidP="00215901">
      <w:pPr>
        <w:tabs>
          <w:tab w:val="left" w:pos="180"/>
        </w:tabs>
        <w:spacing w:before="0" w:after="0"/>
        <w:ind w:left="284" w:hanging="284"/>
        <w:rPr>
          <w:rFonts w:ascii="Times New Roman" w:hAnsi="Times New Roman"/>
          <w:szCs w:val="24"/>
        </w:rPr>
      </w:pPr>
      <w:r w:rsidRPr="002226A7">
        <w:rPr>
          <w:rFonts w:ascii="Times New Roman" w:hAnsi="Times New Roman"/>
          <w:szCs w:val="24"/>
        </w:rPr>
        <w:t xml:space="preserve">Matus, C (1985). </w:t>
      </w:r>
      <w:r w:rsidRPr="002226A7">
        <w:rPr>
          <w:rFonts w:ascii="Times New Roman" w:hAnsi="Times New Roman"/>
          <w:i/>
          <w:szCs w:val="24"/>
        </w:rPr>
        <w:t>Planificación, libertad y conflicto. Fundamentos de la reforma del sistema de planificación en Venezuela</w:t>
      </w:r>
      <w:r w:rsidRPr="002226A7">
        <w:rPr>
          <w:rFonts w:ascii="Times New Roman" w:hAnsi="Times New Roman"/>
          <w:szCs w:val="24"/>
        </w:rPr>
        <w:t>. Cuaderno N° 1. Caracas: Venezuela</w:t>
      </w:r>
    </w:p>
    <w:p w14:paraId="4F3F5576"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Matus, C. (1987). </w:t>
      </w:r>
      <w:r w:rsidRPr="002226A7">
        <w:rPr>
          <w:rFonts w:ascii="Times New Roman" w:hAnsi="Times New Roman"/>
          <w:i/>
          <w:szCs w:val="24"/>
        </w:rPr>
        <w:t>Política, planificación y gobierno.</w:t>
      </w:r>
      <w:r w:rsidRPr="002226A7">
        <w:rPr>
          <w:rFonts w:ascii="Times New Roman" w:hAnsi="Times New Roman"/>
          <w:szCs w:val="24"/>
        </w:rPr>
        <w:t xml:space="preserve"> Washington D.C. Segundo borrador.</w:t>
      </w:r>
    </w:p>
    <w:p w14:paraId="4BBE8129"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Max-</w:t>
      </w:r>
      <w:proofErr w:type="spellStart"/>
      <w:r w:rsidRPr="002226A7">
        <w:rPr>
          <w:rFonts w:ascii="Times New Roman" w:hAnsi="Times New Roman"/>
          <w:szCs w:val="24"/>
        </w:rPr>
        <w:t>Neef</w:t>
      </w:r>
      <w:proofErr w:type="spellEnd"/>
      <w:r w:rsidRPr="002226A7">
        <w:rPr>
          <w:rFonts w:ascii="Times New Roman" w:hAnsi="Times New Roman"/>
          <w:szCs w:val="24"/>
        </w:rPr>
        <w:t xml:space="preserve">, M. (1991). </w:t>
      </w:r>
      <w:r w:rsidRPr="002226A7">
        <w:rPr>
          <w:rFonts w:ascii="Times New Roman" w:hAnsi="Times New Roman"/>
          <w:i/>
          <w:szCs w:val="24"/>
        </w:rPr>
        <w:t>Economía descalza: Una alternativa para el futuro</w:t>
      </w:r>
      <w:r w:rsidRPr="002226A7">
        <w:rPr>
          <w:rFonts w:ascii="Times New Roman" w:hAnsi="Times New Roman"/>
          <w:szCs w:val="24"/>
        </w:rPr>
        <w:t xml:space="preserve">. Santiago de Chile: </w:t>
      </w:r>
      <w:proofErr w:type="spellStart"/>
      <w:r w:rsidRPr="002226A7">
        <w:rPr>
          <w:rFonts w:ascii="Times New Roman" w:hAnsi="Times New Roman"/>
          <w:szCs w:val="24"/>
        </w:rPr>
        <w:t>Cepede</w:t>
      </w:r>
      <w:proofErr w:type="spellEnd"/>
      <w:r w:rsidRPr="002226A7">
        <w:rPr>
          <w:rFonts w:ascii="Times New Roman" w:hAnsi="Times New Roman"/>
          <w:szCs w:val="24"/>
        </w:rPr>
        <w:t>.</w:t>
      </w:r>
    </w:p>
    <w:p w14:paraId="666DCDF2"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Max-</w:t>
      </w:r>
      <w:proofErr w:type="spellStart"/>
      <w:r w:rsidRPr="002226A7">
        <w:rPr>
          <w:rFonts w:ascii="Times New Roman" w:hAnsi="Times New Roman"/>
          <w:szCs w:val="24"/>
        </w:rPr>
        <w:t>Neef</w:t>
      </w:r>
      <w:proofErr w:type="spellEnd"/>
      <w:r w:rsidRPr="002226A7">
        <w:rPr>
          <w:rFonts w:ascii="Times New Roman" w:hAnsi="Times New Roman"/>
          <w:szCs w:val="24"/>
        </w:rPr>
        <w:t xml:space="preserve">, M. (1992). Desarrollo a escala humana: Una opción para el futuro. Uppsala, Suecia: CEPAUR/Fundación </w:t>
      </w:r>
      <w:proofErr w:type="spellStart"/>
      <w:r w:rsidRPr="002226A7">
        <w:rPr>
          <w:rFonts w:ascii="Times New Roman" w:hAnsi="Times New Roman"/>
          <w:szCs w:val="24"/>
        </w:rPr>
        <w:t>Dag</w:t>
      </w:r>
      <w:proofErr w:type="spellEnd"/>
      <w:r w:rsidRPr="002226A7">
        <w:rPr>
          <w:rFonts w:ascii="Times New Roman" w:hAnsi="Times New Roman"/>
          <w:szCs w:val="24"/>
        </w:rPr>
        <w:t xml:space="preserve"> </w:t>
      </w:r>
      <w:proofErr w:type="spellStart"/>
      <w:r w:rsidRPr="002226A7">
        <w:rPr>
          <w:rFonts w:ascii="Times New Roman" w:hAnsi="Times New Roman"/>
          <w:szCs w:val="24"/>
        </w:rPr>
        <w:t>Hammarskjöld</w:t>
      </w:r>
      <w:proofErr w:type="spellEnd"/>
      <w:r w:rsidRPr="002226A7">
        <w:rPr>
          <w:rFonts w:ascii="Times New Roman" w:hAnsi="Times New Roman"/>
          <w:szCs w:val="24"/>
        </w:rPr>
        <w:t>.</w:t>
      </w:r>
    </w:p>
    <w:p w14:paraId="1D82A4C4" w14:textId="77777777" w:rsidR="00215901" w:rsidRPr="002226A7" w:rsidRDefault="00215901" w:rsidP="00215901">
      <w:pPr>
        <w:spacing w:before="120" w:after="0"/>
        <w:ind w:left="284" w:hanging="284"/>
        <w:rPr>
          <w:rFonts w:ascii="Times New Roman" w:hAnsi="Times New Roman"/>
          <w:szCs w:val="24"/>
        </w:rPr>
      </w:pPr>
      <w:r w:rsidRPr="002226A7">
        <w:rPr>
          <w:rFonts w:ascii="Times New Roman" w:hAnsi="Times New Roman"/>
          <w:szCs w:val="24"/>
        </w:rPr>
        <w:t xml:space="preserve">Méndez, A. (2020). Consideraciones filosóficas y epistemológicas sobre la generación del conocimiento. Revista Educare, 24(2), 167-189. </w:t>
      </w:r>
      <w:hyperlink r:id="rId34" w:history="1">
        <w:r w:rsidRPr="002226A7">
          <w:rPr>
            <w:rStyle w:val="Hipervnculo"/>
            <w:rFonts w:ascii="Times New Roman" w:hAnsi="Times New Roman"/>
            <w:szCs w:val="24"/>
          </w:rPr>
          <w:t>https://revistas.investigacion-upelipb.com/index.php/educare/article/download/1325/1295/1693</w:t>
        </w:r>
      </w:hyperlink>
    </w:p>
    <w:p w14:paraId="37F7C39A" w14:textId="77777777" w:rsidR="00215901" w:rsidRPr="002226A7" w:rsidRDefault="00215901" w:rsidP="00215901">
      <w:pPr>
        <w:spacing w:before="120" w:after="0"/>
        <w:ind w:left="284" w:hanging="284"/>
        <w:rPr>
          <w:rFonts w:ascii="Times New Roman" w:hAnsi="Times New Roman"/>
        </w:rPr>
      </w:pPr>
      <w:r w:rsidRPr="002226A7">
        <w:rPr>
          <w:rFonts w:ascii="Times New Roman" w:hAnsi="Times New Roman"/>
          <w:szCs w:val="24"/>
        </w:rPr>
        <w:lastRenderedPageBreak/>
        <w:t>Méndez,</w:t>
      </w:r>
      <w:r w:rsidRPr="002226A7">
        <w:rPr>
          <w:rFonts w:ascii="Times New Roman" w:hAnsi="Times New Roman"/>
        </w:rPr>
        <w:t xml:space="preserve"> C. (2006). </w:t>
      </w:r>
      <w:r w:rsidRPr="002226A7">
        <w:rPr>
          <w:rFonts w:ascii="Times New Roman" w:hAnsi="Times New Roman"/>
          <w:i/>
        </w:rPr>
        <w:t>Metodología. Diseño y desarrollo del proceso de investigación con énfasis en ciencias empresariales</w:t>
      </w:r>
      <w:r w:rsidRPr="002226A7">
        <w:rPr>
          <w:rFonts w:ascii="Times New Roman" w:hAnsi="Times New Roman"/>
        </w:rPr>
        <w:t xml:space="preserve"> (4ª ed.). Colombia: </w:t>
      </w:r>
      <w:proofErr w:type="spellStart"/>
      <w:r w:rsidRPr="002226A7">
        <w:rPr>
          <w:rFonts w:ascii="Times New Roman" w:hAnsi="Times New Roman"/>
        </w:rPr>
        <w:t>Limusa</w:t>
      </w:r>
      <w:proofErr w:type="spellEnd"/>
      <w:r w:rsidRPr="002226A7">
        <w:rPr>
          <w:rFonts w:ascii="Times New Roman" w:hAnsi="Times New Roman"/>
        </w:rPr>
        <w:t xml:space="preserve">. </w:t>
      </w:r>
    </w:p>
    <w:p w14:paraId="3717C0F7" w14:textId="77777777" w:rsidR="00215901" w:rsidRPr="002226A7" w:rsidRDefault="00215901" w:rsidP="00215901">
      <w:pPr>
        <w:shd w:val="clear" w:color="auto" w:fill="FFFFFF"/>
        <w:spacing w:before="0" w:after="0"/>
        <w:ind w:left="284" w:hanging="284"/>
        <w:rPr>
          <w:rFonts w:ascii="Times New Roman" w:eastAsia="Times New Roman" w:hAnsi="Times New Roman"/>
          <w:bCs/>
          <w:szCs w:val="24"/>
        </w:rPr>
      </w:pPr>
      <w:proofErr w:type="spellStart"/>
      <w:r w:rsidRPr="002226A7">
        <w:rPr>
          <w:rFonts w:ascii="Times New Roman" w:eastAsia="Times New Roman" w:hAnsi="Times New Roman"/>
          <w:bCs/>
          <w:szCs w:val="24"/>
        </w:rPr>
        <w:t>Mieres</w:t>
      </w:r>
      <w:proofErr w:type="spellEnd"/>
      <w:r w:rsidRPr="002226A7">
        <w:rPr>
          <w:rFonts w:ascii="Times New Roman" w:eastAsia="Times New Roman" w:hAnsi="Times New Roman"/>
          <w:bCs/>
          <w:szCs w:val="24"/>
        </w:rPr>
        <w:t xml:space="preserve">, J. (2016). La responsabilidad social empresarial: Teorías que fundamentan su aplicabilidad en Venezuela. </w:t>
      </w:r>
      <w:proofErr w:type="spellStart"/>
      <w:r w:rsidRPr="002226A7">
        <w:rPr>
          <w:rFonts w:ascii="Times New Roman" w:eastAsia="Times New Roman" w:hAnsi="Times New Roman"/>
          <w:bCs/>
          <w:szCs w:val="24"/>
        </w:rPr>
        <w:t>Sapienza</w:t>
      </w:r>
      <w:proofErr w:type="spellEnd"/>
      <w:r w:rsidRPr="002226A7">
        <w:rPr>
          <w:rFonts w:ascii="Times New Roman" w:eastAsia="Times New Roman" w:hAnsi="Times New Roman"/>
          <w:bCs/>
          <w:szCs w:val="24"/>
        </w:rPr>
        <w:t xml:space="preserve"> Organizacional, 3(6), 167-186. </w:t>
      </w:r>
      <w:hyperlink r:id="rId35" w:history="1">
        <w:r w:rsidRPr="002226A7">
          <w:rPr>
            <w:rStyle w:val="Hipervnculo"/>
            <w:rFonts w:ascii="Times New Roman" w:eastAsia="Times New Roman" w:hAnsi="Times New Roman"/>
            <w:bCs/>
            <w:szCs w:val="24"/>
          </w:rPr>
          <w:t>https://doi.org/10.37960/revista.v24i87.24632</w:t>
        </w:r>
      </w:hyperlink>
    </w:p>
    <w:p w14:paraId="25528B4A"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Ministerio del Poder Popular para la Comunicación y la Información (MINCI). (2004). La nueva PDVSA: Un enfoque social y comunitario. Caracas, Venezuela: MINCI.</w:t>
      </w:r>
    </w:p>
    <w:p w14:paraId="6AB65B44"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Mill</w:t>
      </w:r>
      <w:proofErr w:type="spellEnd"/>
      <w:r w:rsidRPr="002226A7">
        <w:rPr>
          <w:rFonts w:ascii="Times New Roman" w:hAnsi="Times New Roman"/>
          <w:szCs w:val="24"/>
        </w:rPr>
        <w:t xml:space="preserve">, J. (1861). </w:t>
      </w:r>
      <w:r w:rsidRPr="002226A7">
        <w:rPr>
          <w:rFonts w:ascii="Times New Roman" w:hAnsi="Times New Roman"/>
          <w:i/>
          <w:szCs w:val="24"/>
        </w:rPr>
        <w:t>Consideraciones sobre el gobierno representativo</w:t>
      </w:r>
      <w:r w:rsidRPr="002226A7">
        <w:rPr>
          <w:rFonts w:ascii="Times New Roman" w:hAnsi="Times New Roman"/>
          <w:szCs w:val="24"/>
        </w:rPr>
        <w:t>. Madrid, España: Alianza Editorial.</w:t>
      </w:r>
    </w:p>
    <w:p w14:paraId="70D8212F" w14:textId="4C49BFE6" w:rsidR="00215901" w:rsidRPr="002226A7" w:rsidRDefault="00215901" w:rsidP="00215901">
      <w:pPr>
        <w:spacing w:before="0" w:after="0"/>
        <w:ind w:left="284" w:hanging="284"/>
        <w:rPr>
          <w:rFonts w:ascii="Times New Roman" w:hAnsi="Times New Roman"/>
          <w:bCs/>
          <w:szCs w:val="24"/>
        </w:rPr>
      </w:pPr>
      <w:proofErr w:type="spellStart"/>
      <w:r w:rsidRPr="002226A7">
        <w:rPr>
          <w:rFonts w:ascii="Times New Roman" w:hAnsi="Times New Roman"/>
          <w:bdr w:val="single" w:sz="2" w:space="0" w:color="E5E7EB" w:frame="1"/>
        </w:rPr>
        <w:t>Mill</w:t>
      </w:r>
      <w:proofErr w:type="spellEnd"/>
      <w:r w:rsidRPr="002226A7">
        <w:rPr>
          <w:rFonts w:ascii="Times New Roman" w:hAnsi="Times New Roman"/>
          <w:bdr w:val="single" w:sz="2" w:space="0" w:color="E5E7EB" w:frame="1"/>
        </w:rPr>
        <w:t>, J. S. (2005).</w:t>
      </w:r>
      <w:r w:rsidR="000837C1">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Principios de economía política</w:t>
      </w:r>
      <w:r w:rsidRPr="002226A7">
        <w:rPr>
          <w:rFonts w:ascii="Times New Roman" w:hAnsi="Times New Roman"/>
          <w:bdr w:val="single" w:sz="2" w:space="0" w:color="E5E7EB" w:frame="1"/>
        </w:rPr>
        <w:t>. (Edición revisada). México: Fondo de Cultura Económica.</w:t>
      </w:r>
      <w:r w:rsidRPr="002226A7">
        <w:rPr>
          <w:rFonts w:ascii="Times New Roman" w:hAnsi="Times New Roman"/>
          <w:bCs/>
          <w:szCs w:val="24"/>
        </w:rPr>
        <w:t xml:space="preserve"> </w:t>
      </w:r>
    </w:p>
    <w:p w14:paraId="2E7DEDFA" w14:textId="77777777" w:rsidR="00215901" w:rsidRPr="002226A7" w:rsidRDefault="00215901" w:rsidP="00215901">
      <w:pPr>
        <w:spacing w:before="0" w:after="0"/>
        <w:ind w:left="284" w:hanging="284"/>
        <w:rPr>
          <w:rFonts w:ascii="Times New Roman" w:hAnsi="Times New Roman"/>
          <w:bCs/>
          <w:szCs w:val="24"/>
        </w:rPr>
      </w:pPr>
      <w:proofErr w:type="spellStart"/>
      <w:r w:rsidRPr="002226A7">
        <w:rPr>
          <w:rFonts w:ascii="Times New Roman" w:hAnsi="Times New Roman"/>
          <w:bCs/>
          <w:szCs w:val="24"/>
        </w:rPr>
        <w:t>Molins</w:t>
      </w:r>
      <w:proofErr w:type="spellEnd"/>
      <w:r w:rsidRPr="002226A7">
        <w:rPr>
          <w:rFonts w:ascii="Times New Roman" w:hAnsi="Times New Roman"/>
          <w:bCs/>
          <w:szCs w:val="24"/>
        </w:rPr>
        <w:t xml:space="preserve">, M. (2007). </w:t>
      </w:r>
      <w:r w:rsidRPr="002226A7">
        <w:rPr>
          <w:rFonts w:ascii="Times New Roman" w:hAnsi="Times New Roman"/>
          <w:bCs/>
          <w:i/>
          <w:szCs w:val="24"/>
        </w:rPr>
        <w:t>Teoría de la planificación</w:t>
      </w:r>
      <w:r w:rsidRPr="002226A7">
        <w:rPr>
          <w:rFonts w:ascii="Times New Roman" w:hAnsi="Times New Roman"/>
          <w:bCs/>
          <w:szCs w:val="24"/>
        </w:rPr>
        <w:t>. Caracas, Venezuela, Ediciones UCV.</w:t>
      </w:r>
    </w:p>
    <w:p w14:paraId="301F6ADC" w14:textId="77777777" w:rsidR="00215901" w:rsidRPr="002226A7" w:rsidRDefault="00215901" w:rsidP="00215901">
      <w:pPr>
        <w:shd w:val="clear" w:color="auto" w:fill="FFFFFF"/>
        <w:spacing w:before="0" w:after="0"/>
        <w:ind w:left="284" w:hanging="284"/>
        <w:rPr>
          <w:rFonts w:ascii="Times New Roman" w:hAnsi="Times New Roman"/>
          <w:szCs w:val="24"/>
          <w:lang w:eastAsia="es-VE"/>
        </w:rPr>
      </w:pPr>
      <w:r w:rsidRPr="002226A7">
        <w:rPr>
          <w:rFonts w:ascii="Times New Roman" w:hAnsi="Times New Roman"/>
          <w:szCs w:val="24"/>
          <w:lang w:eastAsia="es-VE"/>
        </w:rPr>
        <w:t>Mora, E. (2014). La planificación estratégica como instrumento de desarrollo integral (Tesis doctoral, Universidad Complutense de Madrid)</w:t>
      </w:r>
    </w:p>
    <w:p w14:paraId="405347FF"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Morín, E. (1990). </w:t>
      </w:r>
      <w:r w:rsidRPr="002226A7">
        <w:rPr>
          <w:rFonts w:ascii="Times New Roman" w:hAnsi="Times New Roman"/>
          <w:i/>
          <w:szCs w:val="24"/>
        </w:rPr>
        <w:t>Introducción al pensamiento complejo</w:t>
      </w:r>
      <w:r w:rsidRPr="002226A7">
        <w:rPr>
          <w:rFonts w:ascii="Times New Roman" w:hAnsi="Times New Roman"/>
          <w:szCs w:val="24"/>
        </w:rPr>
        <w:t xml:space="preserve">. Barcelona, España: </w:t>
      </w:r>
      <w:proofErr w:type="spellStart"/>
      <w:r w:rsidRPr="002226A7">
        <w:rPr>
          <w:rFonts w:ascii="Times New Roman" w:hAnsi="Times New Roman"/>
          <w:szCs w:val="24"/>
        </w:rPr>
        <w:t>Gedisa</w:t>
      </w:r>
      <w:proofErr w:type="spellEnd"/>
      <w:r w:rsidRPr="002226A7">
        <w:rPr>
          <w:rFonts w:ascii="Times New Roman" w:hAnsi="Times New Roman"/>
          <w:szCs w:val="24"/>
        </w:rPr>
        <w:t>.</w:t>
      </w:r>
    </w:p>
    <w:p w14:paraId="55FDE5D1"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Morín, E. (2021). </w:t>
      </w:r>
      <w:r w:rsidRPr="002226A7">
        <w:rPr>
          <w:rFonts w:ascii="Times New Roman" w:hAnsi="Times New Roman"/>
          <w:i/>
          <w:szCs w:val="24"/>
        </w:rPr>
        <w:t>Sobre la crisis.</w:t>
      </w:r>
      <w:r w:rsidRPr="002226A7">
        <w:rPr>
          <w:rFonts w:ascii="Times New Roman" w:hAnsi="Times New Roman"/>
          <w:szCs w:val="24"/>
        </w:rPr>
        <w:t xml:space="preserve"> Barcelona, España: Paidós.</w:t>
      </w:r>
    </w:p>
    <w:p w14:paraId="08665726" w14:textId="5A141A2C"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Muñiz, J. (1997).</w:t>
      </w:r>
      <w:r w:rsidR="000837C1">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totalidad social: Un enfoque dialéctico</w:t>
      </w:r>
      <w:r w:rsidRPr="002226A7">
        <w:rPr>
          <w:rFonts w:ascii="Times New Roman" w:hAnsi="Times New Roman"/>
          <w:bdr w:val="single" w:sz="2" w:space="0" w:color="E5E7EB" w:frame="1"/>
        </w:rPr>
        <w:t xml:space="preserve">. Madrid: Ediciones </w:t>
      </w:r>
      <w:proofErr w:type="spellStart"/>
      <w:r w:rsidRPr="002226A7">
        <w:rPr>
          <w:rFonts w:ascii="Times New Roman" w:hAnsi="Times New Roman"/>
          <w:bdr w:val="single" w:sz="2" w:space="0" w:color="E5E7EB" w:frame="1"/>
        </w:rPr>
        <w:t>Akal</w:t>
      </w:r>
      <w:proofErr w:type="spellEnd"/>
      <w:r w:rsidRPr="002226A7">
        <w:rPr>
          <w:rFonts w:ascii="Times New Roman" w:hAnsi="Times New Roman"/>
          <w:bdr w:val="single" w:sz="2" w:space="0" w:color="E5E7EB" w:frame="1"/>
        </w:rPr>
        <w:t>.</w:t>
      </w:r>
    </w:p>
    <w:p w14:paraId="592A0693" w14:textId="0E1DAFC5"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Navarro, J., &amp; Díaz, A. (1995).</w:t>
      </w:r>
      <w:r w:rsidR="000837C1">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hermenéutica y sus niveles de análisis</w:t>
      </w:r>
      <w:r w:rsidRPr="002226A7">
        <w:rPr>
          <w:rFonts w:ascii="Times New Roman" w:hAnsi="Times New Roman"/>
          <w:bdr w:val="single" w:sz="2" w:space="0" w:color="E5E7EB" w:frame="1"/>
        </w:rPr>
        <w:t>. En A. Díaz &amp; J. Navarro (Eds.),</w:t>
      </w:r>
      <w:r w:rsidR="000837C1">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Metodologías de investigación cualitativa</w:t>
      </w:r>
      <w:r w:rsidR="000837C1">
        <w:rPr>
          <w:rStyle w:val="nfasis"/>
          <w:rFonts w:ascii="Times New Roman" w:hAnsi="Times New Roman"/>
          <w:bdr w:val="single" w:sz="2" w:space="0" w:color="E5E7EB" w:frame="1"/>
        </w:rPr>
        <w:t xml:space="preserve"> </w:t>
      </w:r>
      <w:r w:rsidRPr="002226A7">
        <w:rPr>
          <w:rFonts w:ascii="Times New Roman" w:hAnsi="Times New Roman"/>
          <w:bdr w:val="single" w:sz="2" w:space="0" w:color="E5E7EB" w:frame="1"/>
        </w:rPr>
        <w:t xml:space="preserve">(pp. 179-200). Madrid: Ediciones </w:t>
      </w:r>
      <w:proofErr w:type="spellStart"/>
      <w:r w:rsidRPr="002226A7">
        <w:rPr>
          <w:rFonts w:ascii="Times New Roman" w:hAnsi="Times New Roman"/>
          <w:bdr w:val="single" w:sz="2" w:space="0" w:color="E5E7EB" w:frame="1"/>
        </w:rPr>
        <w:t>Akal</w:t>
      </w:r>
      <w:proofErr w:type="spellEnd"/>
      <w:r w:rsidRPr="002226A7">
        <w:rPr>
          <w:rFonts w:ascii="Times New Roman" w:hAnsi="Times New Roman"/>
          <w:bdr w:val="single" w:sz="2" w:space="0" w:color="E5E7EB" w:frame="1"/>
        </w:rPr>
        <w:t>.</w:t>
      </w:r>
    </w:p>
    <w:p w14:paraId="3C4B10F7"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Nussbaum</w:t>
      </w:r>
      <w:proofErr w:type="spellEnd"/>
      <w:r w:rsidRPr="002226A7">
        <w:rPr>
          <w:rFonts w:ascii="Times New Roman" w:hAnsi="Times New Roman"/>
          <w:szCs w:val="24"/>
        </w:rPr>
        <w:t xml:space="preserve">, M. (1999). </w:t>
      </w:r>
      <w:r w:rsidRPr="002226A7">
        <w:rPr>
          <w:rFonts w:ascii="Times New Roman" w:hAnsi="Times New Roman"/>
          <w:i/>
          <w:szCs w:val="24"/>
        </w:rPr>
        <w:t>Las fronteras de la justicia: Consideraciones morales en el ámbito de la desigualdad global</w:t>
      </w:r>
      <w:r w:rsidRPr="002226A7">
        <w:rPr>
          <w:rFonts w:ascii="Times New Roman" w:hAnsi="Times New Roman"/>
          <w:szCs w:val="24"/>
        </w:rPr>
        <w:t>. Barcelona, España: Paidós.</w:t>
      </w:r>
    </w:p>
    <w:p w14:paraId="26D6AC39"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Nussbaum</w:t>
      </w:r>
      <w:proofErr w:type="spellEnd"/>
      <w:r w:rsidRPr="002226A7">
        <w:rPr>
          <w:rFonts w:ascii="Times New Roman" w:hAnsi="Times New Roman"/>
          <w:szCs w:val="24"/>
        </w:rPr>
        <w:t xml:space="preserve">, M. (2000). </w:t>
      </w:r>
      <w:r w:rsidRPr="002226A7">
        <w:rPr>
          <w:rFonts w:ascii="Times New Roman" w:hAnsi="Times New Roman"/>
          <w:i/>
          <w:szCs w:val="24"/>
        </w:rPr>
        <w:t>Las mujeres y el desarrollo humano: El enfoque de las capacidades</w:t>
      </w:r>
      <w:r w:rsidRPr="002226A7">
        <w:rPr>
          <w:rFonts w:ascii="Times New Roman" w:hAnsi="Times New Roman"/>
          <w:szCs w:val="24"/>
        </w:rPr>
        <w:t>. Barcelona, España: Herder.</w:t>
      </w:r>
    </w:p>
    <w:p w14:paraId="1499CE0B" w14:textId="77777777" w:rsidR="00215901" w:rsidRPr="002226A7" w:rsidRDefault="00215901" w:rsidP="00215901">
      <w:pPr>
        <w:spacing w:before="0" w:after="0"/>
        <w:ind w:left="284" w:hanging="284"/>
        <w:rPr>
          <w:rFonts w:ascii="Times New Roman" w:hAnsi="Times New Roman"/>
          <w:szCs w:val="24"/>
        </w:rPr>
      </w:pPr>
      <w:r w:rsidRPr="002226A7">
        <w:rPr>
          <w:rFonts w:ascii="Times New Roman" w:hAnsi="Times New Roman"/>
          <w:szCs w:val="24"/>
        </w:rPr>
        <w:t>Ojeda, F. (s.f.). La política y lo público: una aproximación conceptual. [Manuscrito no publicado]. Universidad Complutense de Madrid.</w:t>
      </w:r>
    </w:p>
    <w:p w14:paraId="7BF10BCC" w14:textId="77777777" w:rsidR="00215901" w:rsidRPr="002226A7" w:rsidRDefault="00215901" w:rsidP="00215901">
      <w:pPr>
        <w:spacing w:before="0" w:after="0"/>
        <w:ind w:left="284" w:hanging="284"/>
        <w:rPr>
          <w:rStyle w:val="Textoennegrita"/>
          <w:rFonts w:ascii="Times New Roman" w:hAnsi="Times New Roman"/>
          <w:b w:val="0"/>
        </w:rPr>
      </w:pPr>
      <w:proofErr w:type="spellStart"/>
      <w:r w:rsidRPr="002226A7">
        <w:rPr>
          <w:rStyle w:val="Textoennegrita"/>
          <w:rFonts w:ascii="Times New Roman" w:hAnsi="Times New Roman"/>
          <w:b w:val="0"/>
        </w:rPr>
        <w:t>Ostrom</w:t>
      </w:r>
      <w:proofErr w:type="spellEnd"/>
      <w:r w:rsidRPr="002226A7">
        <w:rPr>
          <w:rStyle w:val="Textoennegrita"/>
          <w:rFonts w:ascii="Times New Roman" w:hAnsi="Times New Roman"/>
          <w:b w:val="0"/>
        </w:rPr>
        <w:t>, E. (2009). Gobernanza de los bienes comunes: La evolución de las instituciones de acción colectiva. México: Fondo de Cultura Económica.</w:t>
      </w:r>
    </w:p>
    <w:p w14:paraId="695E9C66" w14:textId="77777777" w:rsidR="00215901" w:rsidRPr="002226A7" w:rsidRDefault="00215901" w:rsidP="00215901">
      <w:pPr>
        <w:shd w:val="clear" w:color="auto" w:fill="FFFFFF"/>
        <w:spacing w:before="0" w:after="0"/>
        <w:ind w:left="284" w:hanging="284"/>
        <w:rPr>
          <w:rStyle w:val="Textoennegrita"/>
          <w:rFonts w:ascii="Times New Roman" w:hAnsi="Times New Roman"/>
          <w:b w:val="0"/>
        </w:rPr>
      </w:pPr>
      <w:proofErr w:type="spellStart"/>
      <w:r w:rsidRPr="002226A7">
        <w:rPr>
          <w:rStyle w:val="Textoennegrita"/>
          <w:rFonts w:ascii="Times New Roman" w:hAnsi="Times New Roman"/>
          <w:b w:val="0"/>
        </w:rPr>
        <w:lastRenderedPageBreak/>
        <w:t>Ostrom</w:t>
      </w:r>
      <w:proofErr w:type="spellEnd"/>
      <w:r w:rsidRPr="002226A7">
        <w:rPr>
          <w:rStyle w:val="Textoennegrita"/>
          <w:rFonts w:ascii="Times New Roman" w:hAnsi="Times New Roman"/>
          <w:b w:val="0"/>
        </w:rPr>
        <w:t>, E. (2020). La planificación social en tiempos de pandemia: Un enfoque multinivel. [Manuscrito no publicado].</w:t>
      </w:r>
    </w:p>
    <w:p w14:paraId="6DA2E8AB"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Peces-Barba, G. (1991). </w:t>
      </w:r>
      <w:r w:rsidRPr="002226A7">
        <w:rPr>
          <w:rStyle w:val="Textoennegrita"/>
          <w:rFonts w:ascii="Times New Roman" w:hAnsi="Times New Roman"/>
          <w:b w:val="0"/>
          <w:i/>
          <w:szCs w:val="24"/>
        </w:rPr>
        <w:t>Ética, poder y derecho: reflexiones ante el fin de siglo</w:t>
      </w:r>
      <w:r w:rsidRPr="002226A7">
        <w:rPr>
          <w:rFonts w:ascii="Times New Roman" w:hAnsi="Times New Roman"/>
          <w:i/>
          <w:szCs w:val="24"/>
        </w:rPr>
        <w:t>.</w:t>
      </w:r>
      <w:r w:rsidRPr="002226A7">
        <w:rPr>
          <w:rFonts w:ascii="Times New Roman" w:hAnsi="Times New Roman"/>
          <w:szCs w:val="24"/>
        </w:rPr>
        <w:t xml:space="preserve"> Madrid, España: Debate.</w:t>
      </w:r>
    </w:p>
    <w:p w14:paraId="1DC4CC61" w14:textId="77777777" w:rsidR="00215901" w:rsidRPr="002226A7" w:rsidRDefault="00215901" w:rsidP="00215901">
      <w:pPr>
        <w:spacing w:before="0" w:after="0"/>
        <w:ind w:left="284" w:hanging="284"/>
        <w:rPr>
          <w:rFonts w:ascii="Times New Roman" w:hAnsi="Times New Roman"/>
          <w:bCs/>
          <w:szCs w:val="24"/>
        </w:rPr>
      </w:pPr>
      <w:r w:rsidRPr="002226A7">
        <w:rPr>
          <w:rFonts w:ascii="Times New Roman" w:hAnsi="Times New Roman"/>
          <w:szCs w:val="24"/>
        </w:rPr>
        <w:t xml:space="preserve">Plan Estratégico Socialista 2016-2025 (Profundizando la transformación de PDVSA, hacia una Corporación Socialista). </w:t>
      </w:r>
      <w:hyperlink r:id="rId36" w:history="1">
        <w:r w:rsidRPr="002226A7">
          <w:rPr>
            <w:rStyle w:val="Hipervnculo"/>
            <w:rFonts w:ascii="Times New Roman" w:hAnsi="Times New Roman"/>
            <w:szCs w:val="24"/>
          </w:rPr>
          <w:t>http://www.pdvsa.com/images/pdf/pes.pdf</w:t>
        </w:r>
      </w:hyperlink>
      <w:r w:rsidRPr="002226A7">
        <w:rPr>
          <w:rFonts w:ascii="Times New Roman" w:hAnsi="Times New Roman"/>
          <w:szCs w:val="24"/>
        </w:rPr>
        <w:t>. (</w:t>
      </w:r>
      <w:r w:rsidRPr="002226A7">
        <w:rPr>
          <w:rFonts w:ascii="Times New Roman" w:hAnsi="Times New Roman"/>
          <w:bCs/>
          <w:szCs w:val="24"/>
        </w:rPr>
        <w:t>Consultado 25/11/2018)</w:t>
      </w:r>
    </w:p>
    <w:p w14:paraId="21E15A37"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Prigogine</w:t>
      </w:r>
      <w:proofErr w:type="spellEnd"/>
      <w:r w:rsidRPr="002226A7">
        <w:rPr>
          <w:rFonts w:ascii="Times New Roman" w:hAnsi="Times New Roman"/>
          <w:szCs w:val="24"/>
        </w:rPr>
        <w:t>, I. (1980). De ser a devenir: Tiempo y complejidad en las ciencias físicas. Editorial Alianza.</w:t>
      </w:r>
    </w:p>
    <w:p w14:paraId="5D4EB390"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Prigogine</w:t>
      </w:r>
      <w:proofErr w:type="spellEnd"/>
      <w:r w:rsidRPr="002226A7">
        <w:rPr>
          <w:rFonts w:ascii="Times New Roman" w:hAnsi="Times New Roman"/>
          <w:szCs w:val="24"/>
        </w:rPr>
        <w:t xml:space="preserve">, I., &amp; </w:t>
      </w:r>
      <w:proofErr w:type="spellStart"/>
      <w:r w:rsidRPr="002226A7">
        <w:rPr>
          <w:rFonts w:ascii="Times New Roman" w:hAnsi="Times New Roman"/>
          <w:szCs w:val="24"/>
        </w:rPr>
        <w:t>Stengers</w:t>
      </w:r>
      <w:proofErr w:type="spellEnd"/>
      <w:r w:rsidRPr="002226A7">
        <w:rPr>
          <w:rFonts w:ascii="Times New Roman" w:hAnsi="Times New Roman"/>
          <w:szCs w:val="24"/>
        </w:rPr>
        <w:t>, I. (1984). La nueva alianza: Metamorfosis de la ciencia. Barcelona: Ediciones Destino.</w:t>
      </w:r>
    </w:p>
    <w:p w14:paraId="2F4B955F"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Prigogine</w:t>
      </w:r>
      <w:proofErr w:type="spellEnd"/>
      <w:r w:rsidRPr="002226A7">
        <w:rPr>
          <w:rFonts w:ascii="Times New Roman" w:hAnsi="Times New Roman"/>
          <w:szCs w:val="24"/>
        </w:rPr>
        <w:t xml:space="preserve">, I., &amp; </w:t>
      </w:r>
      <w:proofErr w:type="spellStart"/>
      <w:r w:rsidRPr="002226A7">
        <w:rPr>
          <w:rFonts w:ascii="Times New Roman" w:hAnsi="Times New Roman"/>
          <w:szCs w:val="24"/>
        </w:rPr>
        <w:t>Stengers</w:t>
      </w:r>
      <w:proofErr w:type="spellEnd"/>
      <w:r w:rsidRPr="002226A7">
        <w:rPr>
          <w:rFonts w:ascii="Times New Roman" w:hAnsi="Times New Roman"/>
          <w:szCs w:val="24"/>
        </w:rPr>
        <w:t>, I. (1986). Entre el tiempo y la eternidad. Madrid: Alianza Editorial</w:t>
      </w:r>
    </w:p>
    <w:p w14:paraId="01AE333C" w14:textId="77777777" w:rsidR="00215901" w:rsidRPr="002226A7" w:rsidRDefault="00215901" w:rsidP="00215901">
      <w:pPr>
        <w:shd w:val="clear" w:color="auto" w:fill="FFFFFF"/>
        <w:spacing w:before="0" w:after="0"/>
        <w:ind w:left="284" w:hanging="284"/>
        <w:rPr>
          <w:rStyle w:val="Hipervnculo"/>
          <w:rFonts w:ascii="Times New Roman" w:hAnsi="Times New Roman"/>
          <w:szCs w:val="24"/>
        </w:rPr>
      </w:pPr>
      <w:r w:rsidRPr="002226A7">
        <w:rPr>
          <w:rFonts w:ascii="Times New Roman" w:hAnsi="Times New Roman"/>
          <w:szCs w:val="24"/>
        </w:rPr>
        <w:t xml:space="preserve">.Proyecto Nacional Simón Bolívar 2007-2013: Ética, Democracia y Política Exterior en el Primer Plan Socialista de la Nación. </w:t>
      </w:r>
      <w:hyperlink r:id="rId37" w:history="1">
        <w:r w:rsidRPr="002226A7">
          <w:rPr>
            <w:rStyle w:val="Hipervnculo"/>
            <w:rFonts w:ascii="Times New Roman" w:hAnsi="Times New Roman"/>
            <w:szCs w:val="24"/>
          </w:rPr>
          <w:t>https://unamvenezuela.files.wordpress.com/2016/01/proyecto-nacional-simc3b3n-bolc3advar-2007-2013.pdf</w:t>
        </w:r>
      </w:hyperlink>
    </w:p>
    <w:p w14:paraId="12F0307C" w14:textId="77777777" w:rsidR="00215901" w:rsidRPr="002226A7" w:rsidRDefault="00215901" w:rsidP="00215901">
      <w:pPr>
        <w:shd w:val="clear" w:color="auto" w:fill="FFFFFF"/>
        <w:spacing w:before="0" w:after="0"/>
        <w:ind w:left="284" w:hanging="284"/>
        <w:rPr>
          <w:rStyle w:val="Textoennegrita"/>
          <w:rFonts w:ascii="Times New Roman" w:hAnsi="Times New Roman"/>
          <w:b w:val="0"/>
        </w:rPr>
      </w:pPr>
      <w:r w:rsidRPr="002226A7">
        <w:rPr>
          <w:rStyle w:val="Textoennegrita"/>
          <w:rFonts w:ascii="Times New Roman" w:hAnsi="Times New Roman"/>
          <w:b w:val="0"/>
        </w:rPr>
        <w:t>Putnam, R. D. (2000). ¿Quién se ha llevado mi queso? El colapso y renacimiento de la comunidad americana. Barcelona: Ediciones Destino.</w:t>
      </w:r>
    </w:p>
    <w:p w14:paraId="2380B48E" w14:textId="77777777" w:rsidR="00215901" w:rsidRPr="002226A7" w:rsidRDefault="00215901" w:rsidP="00215901">
      <w:pPr>
        <w:shd w:val="clear" w:color="auto" w:fill="FFFFFF"/>
        <w:spacing w:before="0" w:after="0"/>
        <w:ind w:left="284" w:hanging="284"/>
        <w:rPr>
          <w:rStyle w:val="Textoennegrita"/>
          <w:rFonts w:ascii="Times New Roman" w:hAnsi="Times New Roman"/>
          <w:b w:val="0"/>
        </w:rPr>
      </w:pPr>
      <w:r w:rsidRPr="002226A7">
        <w:rPr>
          <w:rStyle w:val="Textoennegrita"/>
          <w:rFonts w:ascii="Times New Roman" w:hAnsi="Times New Roman"/>
          <w:b w:val="0"/>
        </w:rPr>
        <w:t>Putnam, R. D. (2021). La caída del capital social: La transformación de la comunidad americana. Barcelona: Ediciones Destino.</w:t>
      </w:r>
    </w:p>
    <w:p w14:paraId="1B9B7C36"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Quijano, A. (2000). </w:t>
      </w:r>
      <w:proofErr w:type="spellStart"/>
      <w:r w:rsidRPr="002226A7">
        <w:rPr>
          <w:rFonts w:ascii="Times New Roman" w:hAnsi="Times New Roman"/>
          <w:i/>
          <w:szCs w:val="24"/>
        </w:rPr>
        <w:t>Colonialidad</w:t>
      </w:r>
      <w:proofErr w:type="spellEnd"/>
      <w:r w:rsidRPr="002226A7">
        <w:rPr>
          <w:rFonts w:ascii="Times New Roman" w:hAnsi="Times New Roman"/>
          <w:i/>
          <w:szCs w:val="24"/>
        </w:rPr>
        <w:t xml:space="preserve"> del poder, eurocentrismo y América Latina.</w:t>
      </w:r>
      <w:r w:rsidRPr="002226A7">
        <w:rPr>
          <w:rFonts w:ascii="Times New Roman" w:hAnsi="Times New Roman"/>
          <w:szCs w:val="24"/>
        </w:rPr>
        <w:t xml:space="preserve"> Buenos Aires, </w:t>
      </w:r>
      <w:proofErr w:type="gramStart"/>
      <w:r w:rsidRPr="002226A7">
        <w:rPr>
          <w:rFonts w:ascii="Times New Roman" w:hAnsi="Times New Roman"/>
          <w:szCs w:val="24"/>
        </w:rPr>
        <w:t>Argentina :</w:t>
      </w:r>
      <w:proofErr w:type="gramEnd"/>
      <w:r w:rsidRPr="002226A7">
        <w:rPr>
          <w:rFonts w:ascii="Times New Roman" w:hAnsi="Times New Roman"/>
          <w:szCs w:val="24"/>
        </w:rPr>
        <w:t xml:space="preserve"> Editorial CLACSO.</w:t>
      </w:r>
    </w:p>
    <w:p w14:paraId="36F8E82D"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Rand, A. (1963). </w:t>
      </w:r>
      <w:r w:rsidRPr="002226A7">
        <w:rPr>
          <w:rFonts w:ascii="Times New Roman" w:hAnsi="Times New Roman"/>
          <w:i/>
          <w:szCs w:val="24"/>
        </w:rPr>
        <w:t>Virtud egoísta</w:t>
      </w:r>
      <w:r w:rsidRPr="002226A7">
        <w:rPr>
          <w:rFonts w:ascii="Times New Roman" w:hAnsi="Times New Roman"/>
          <w:szCs w:val="24"/>
        </w:rPr>
        <w:t xml:space="preserve">. Barcelona, España: Minotauro. </w:t>
      </w:r>
    </w:p>
    <w:p w14:paraId="5FA075CA"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Ricoeur</w:t>
      </w:r>
      <w:proofErr w:type="spellEnd"/>
      <w:r w:rsidRPr="002226A7">
        <w:rPr>
          <w:rFonts w:ascii="Times New Roman" w:hAnsi="Times New Roman"/>
          <w:szCs w:val="24"/>
        </w:rPr>
        <w:t xml:space="preserve">, P. (1971). </w:t>
      </w:r>
      <w:r w:rsidRPr="002226A7">
        <w:rPr>
          <w:rFonts w:ascii="Times New Roman" w:hAnsi="Times New Roman"/>
          <w:i/>
          <w:szCs w:val="24"/>
        </w:rPr>
        <w:t>El conflicto de las interpretaciones</w:t>
      </w:r>
      <w:r w:rsidRPr="002226A7">
        <w:rPr>
          <w:rFonts w:ascii="Times New Roman" w:hAnsi="Times New Roman"/>
          <w:szCs w:val="24"/>
        </w:rPr>
        <w:t>. Buenos Aires, Argentina: FCE.</w:t>
      </w:r>
    </w:p>
    <w:p w14:paraId="29D39D4D" w14:textId="77777777" w:rsidR="00215901" w:rsidRPr="002226A7" w:rsidRDefault="00215901" w:rsidP="00215901">
      <w:pPr>
        <w:spacing w:before="0" w:after="0"/>
        <w:ind w:left="284" w:hanging="284"/>
        <w:rPr>
          <w:rFonts w:ascii="Times New Roman" w:hAnsi="Times New Roman"/>
          <w:color w:val="000000"/>
          <w:szCs w:val="24"/>
          <w:lang w:eastAsia="es-VE"/>
        </w:rPr>
      </w:pPr>
      <w:proofErr w:type="spellStart"/>
      <w:r w:rsidRPr="002226A7">
        <w:rPr>
          <w:rFonts w:ascii="Times New Roman" w:hAnsi="Times New Roman"/>
          <w:color w:val="000000"/>
          <w:szCs w:val="24"/>
          <w:lang w:eastAsia="es-VE"/>
        </w:rPr>
        <w:t>Ricoeur</w:t>
      </w:r>
      <w:proofErr w:type="spellEnd"/>
      <w:r w:rsidRPr="002226A7">
        <w:rPr>
          <w:rFonts w:ascii="Times New Roman" w:hAnsi="Times New Roman"/>
          <w:color w:val="000000"/>
          <w:szCs w:val="24"/>
          <w:lang w:eastAsia="es-VE"/>
        </w:rPr>
        <w:t xml:space="preserve">, P. (1980). </w:t>
      </w:r>
      <w:r w:rsidRPr="002226A7">
        <w:rPr>
          <w:rFonts w:ascii="Times New Roman" w:hAnsi="Times New Roman"/>
          <w:i/>
          <w:color w:val="000000"/>
          <w:szCs w:val="24"/>
          <w:lang w:eastAsia="es-VE"/>
        </w:rPr>
        <w:t>Teoría de la interpretación. Discurso y excedente</w:t>
      </w:r>
      <w:r w:rsidRPr="002226A7">
        <w:rPr>
          <w:rFonts w:ascii="Times New Roman" w:hAnsi="Times New Roman"/>
          <w:color w:val="000000"/>
          <w:szCs w:val="24"/>
          <w:lang w:eastAsia="es-VE"/>
        </w:rPr>
        <w:t>. Madrid, España: Siglo XXI.</w:t>
      </w:r>
    </w:p>
    <w:p w14:paraId="3646616C" w14:textId="512B3356" w:rsidR="00215901" w:rsidRPr="002226A7" w:rsidRDefault="00215901" w:rsidP="00215901">
      <w:pPr>
        <w:spacing w:before="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 xml:space="preserve">Rivera </w:t>
      </w:r>
      <w:proofErr w:type="spellStart"/>
      <w:r w:rsidRPr="002226A7">
        <w:rPr>
          <w:rFonts w:ascii="Times New Roman" w:hAnsi="Times New Roman"/>
          <w:bdr w:val="single" w:sz="2" w:space="0" w:color="E5E7EB" w:frame="1"/>
        </w:rPr>
        <w:t>Cusicanqui</w:t>
      </w:r>
      <w:proofErr w:type="spellEnd"/>
      <w:r w:rsidRPr="002226A7">
        <w:rPr>
          <w:rFonts w:ascii="Times New Roman" w:hAnsi="Times New Roman"/>
          <w:bdr w:val="single" w:sz="2" w:space="0" w:color="E5E7EB" w:frame="1"/>
        </w:rPr>
        <w:t>, S. (2010).</w:t>
      </w:r>
      <w:r w:rsidR="000837C1">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Feminismo comunitario: una alternativa al feminismo occidental</w:t>
      </w:r>
      <w:r w:rsidRPr="002226A7">
        <w:rPr>
          <w:rFonts w:ascii="Times New Roman" w:hAnsi="Times New Roman"/>
          <w:bdr w:val="single" w:sz="2" w:space="0" w:color="E5E7EB" w:frame="1"/>
        </w:rPr>
        <w:t>. Editorial Tierra Nueva.</w:t>
      </w:r>
    </w:p>
    <w:p w14:paraId="45144CE4" w14:textId="72CD2281" w:rsidR="00215901" w:rsidRPr="002226A7" w:rsidRDefault="00215901" w:rsidP="00215901">
      <w:pPr>
        <w:shd w:val="clear" w:color="auto" w:fill="FFFFFF"/>
        <w:spacing w:before="0" w:after="0"/>
        <w:ind w:left="284" w:hanging="284"/>
        <w:rPr>
          <w:rStyle w:val="nfasis"/>
          <w:rFonts w:ascii="Times New Roman" w:hAnsi="Times New Roman"/>
          <w:bdr w:val="single" w:sz="2" w:space="0" w:color="E5E7EB" w:frame="1"/>
        </w:rPr>
      </w:pPr>
      <w:r w:rsidRPr="002226A7">
        <w:rPr>
          <w:rFonts w:ascii="Times New Roman" w:hAnsi="Times New Roman"/>
          <w:bdr w:val="single" w:sz="2" w:space="0" w:color="E5E7EB" w:frame="1"/>
        </w:rPr>
        <w:lastRenderedPageBreak/>
        <w:t>Rodríguez, A. (2016).</w:t>
      </w:r>
      <w:r w:rsidR="000837C1">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El servicio social sustentable como proceso educativo.</w:t>
      </w:r>
      <w:r w:rsidRPr="002226A7">
        <w:rPr>
          <w:rStyle w:val="Ttulo1Car"/>
          <w:b w:val="0"/>
          <w:bdr w:val="single" w:sz="2" w:space="0" w:color="E5E7EB" w:frame="1"/>
          <w:lang w:val="es-VE"/>
        </w:rPr>
        <w:t xml:space="preserve"> </w:t>
      </w:r>
      <w:r w:rsidRPr="002226A7">
        <w:rPr>
          <w:rStyle w:val="Textoennegrita"/>
          <w:rFonts w:ascii="Times New Roman" w:hAnsi="Times New Roman"/>
          <w:b w:val="0"/>
          <w:bdr w:val="single" w:sz="2" w:space="0" w:color="E5E7EB" w:frame="1"/>
        </w:rPr>
        <w:t>México</w:t>
      </w:r>
      <w:r w:rsidRPr="002226A7">
        <w:rPr>
          <w:rFonts w:ascii="Times New Roman" w:hAnsi="Times New Roman"/>
          <w:bdr w:val="single" w:sz="2" w:space="0" w:color="E5E7EB" w:frame="1"/>
        </w:rPr>
        <w:t>.</w:t>
      </w:r>
      <w:r w:rsidRPr="002226A7">
        <w:rPr>
          <w:rStyle w:val="Textoennegrita"/>
          <w:rFonts w:ascii="Times New Roman" w:hAnsi="Times New Roman"/>
          <w:b w:val="0"/>
          <w:bdr w:val="single" w:sz="2" w:space="0" w:color="E5E7EB" w:frame="1"/>
        </w:rPr>
        <w:t xml:space="preserve"> Editorial UAM</w:t>
      </w:r>
      <w:r w:rsidRPr="002226A7">
        <w:rPr>
          <w:rFonts w:ascii="Times New Roman" w:hAnsi="Times New Roman"/>
          <w:bdr w:val="single" w:sz="2" w:space="0" w:color="E5E7EB" w:frame="1"/>
        </w:rPr>
        <w:t> (Universidad Autónoma Metropolitana).</w:t>
      </w:r>
    </w:p>
    <w:p w14:paraId="36D6ACCE"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Rojas, M. (2006). Calidad de vida y desarrollo humano sostenible: Un enfoque desde la psicología. En: M. Rojas (Ed.), </w:t>
      </w:r>
      <w:r w:rsidRPr="002226A7">
        <w:rPr>
          <w:rFonts w:ascii="Times New Roman" w:hAnsi="Times New Roman"/>
          <w:i/>
          <w:szCs w:val="24"/>
        </w:rPr>
        <w:t>Psicología y desarrollo humano sostenible</w:t>
      </w:r>
      <w:r w:rsidRPr="002226A7">
        <w:rPr>
          <w:rFonts w:ascii="Times New Roman" w:hAnsi="Times New Roman"/>
          <w:szCs w:val="24"/>
        </w:rPr>
        <w:t xml:space="preserve"> (pp. 13-42). Santiago de Chile: Editorial Universitaria de Chile.</w:t>
      </w:r>
    </w:p>
    <w:p w14:paraId="64B03CD7"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Rosell, J. (1985). La planificación: concepción y </w:t>
      </w:r>
      <w:proofErr w:type="spellStart"/>
      <w:r w:rsidRPr="002226A7">
        <w:rPr>
          <w:rFonts w:ascii="Times New Roman" w:hAnsi="Times New Roman"/>
          <w:szCs w:val="24"/>
        </w:rPr>
        <w:t>práctica.España</w:t>
      </w:r>
      <w:proofErr w:type="spellEnd"/>
      <w:r w:rsidRPr="002226A7">
        <w:rPr>
          <w:rFonts w:ascii="Times New Roman" w:hAnsi="Times New Roman"/>
          <w:szCs w:val="24"/>
        </w:rPr>
        <w:t>. Ediciones del Ser.</w:t>
      </w:r>
    </w:p>
    <w:p w14:paraId="581AF46C"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Rousseau, J. (1762). </w:t>
      </w:r>
      <w:r w:rsidRPr="002226A7">
        <w:rPr>
          <w:rFonts w:ascii="Times New Roman" w:hAnsi="Times New Roman"/>
          <w:i/>
          <w:szCs w:val="24"/>
        </w:rPr>
        <w:t>El contrato social</w:t>
      </w:r>
      <w:r w:rsidRPr="002226A7">
        <w:rPr>
          <w:rFonts w:ascii="Times New Roman" w:hAnsi="Times New Roman"/>
          <w:szCs w:val="24"/>
        </w:rPr>
        <w:t>. Madrid, España: Alianza Editorial.</w:t>
      </w:r>
    </w:p>
    <w:p w14:paraId="1D1FB7CA" w14:textId="77777777" w:rsidR="00215901" w:rsidRPr="002226A7" w:rsidRDefault="00215901" w:rsidP="00215901">
      <w:pPr>
        <w:spacing w:before="120" w:after="0"/>
        <w:ind w:left="284" w:hanging="284"/>
        <w:rPr>
          <w:rFonts w:ascii="Times New Roman" w:hAnsi="Times New Roman"/>
          <w:bdr w:val="single" w:sz="2" w:space="0" w:color="E5E7EB" w:frame="1"/>
        </w:rPr>
      </w:pPr>
      <w:r w:rsidRPr="002226A7">
        <w:rPr>
          <w:rFonts w:ascii="Times New Roman" w:hAnsi="Times New Roman"/>
          <w:bdr w:val="single" w:sz="2" w:space="0" w:color="E5E7EB" w:frame="1"/>
        </w:rPr>
        <w:t>Rousseau, J. J. (1985). </w:t>
      </w:r>
      <w:r w:rsidRPr="002226A7">
        <w:rPr>
          <w:rStyle w:val="nfasis"/>
          <w:rFonts w:ascii="Times New Roman" w:hAnsi="Times New Roman"/>
          <w:bdr w:val="single" w:sz="2" w:space="0" w:color="E5E7EB" w:frame="1"/>
        </w:rPr>
        <w:t>El contrato social</w:t>
      </w:r>
      <w:r w:rsidRPr="002226A7">
        <w:rPr>
          <w:rFonts w:ascii="Times New Roman" w:hAnsi="Times New Roman"/>
          <w:bdr w:val="single" w:sz="2" w:space="0" w:color="E5E7EB" w:frame="1"/>
        </w:rPr>
        <w:t xml:space="preserve">. Ediciones </w:t>
      </w:r>
      <w:proofErr w:type="spellStart"/>
      <w:r w:rsidRPr="002226A7">
        <w:rPr>
          <w:rFonts w:ascii="Times New Roman" w:hAnsi="Times New Roman"/>
          <w:bdr w:val="single" w:sz="2" w:space="0" w:color="E5E7EB" w:frame="1"/>
        </w:rPr>
        <w:t>Akal</w:t>
      </w:r>
      <w:proofErr w:type="spellEnd"/>
    </w:p>
    <w:p w14:paraId="64DA9114" w14:textId="77777777" w:rsidR="00215901" w:rsidRPr="002226A7" w:rsidRDefault="00215901" w:rsidP="00215901">
      <w:pPr>
        <w:spacing w:before="120" w:after="0"/>
        <w:ind w:left="284" w:hanging="284"/>
        <w:rPr>
          <w:rFonts w:ascii="Times New Roman" w:hAnsi="Times New Roman"/>
        </w:rPr>
      </w:pPr>
      <w:r w:rsidRPr="002226A7">
        <w:rPr>
          <w:rFonts w:ascii="Times New Roman" w:hAnsi="Times New Roman"/>
          <w:szCs w:val="24"/>
        </w:rPr>
        <w:t>Sabino</w:t>
      </w:r>
      <w:r w:rsidRPr="002226A7">
        <w:rPr>
          <w:rFonts w:ascii="Times New Roman" w:hAnsi="Times New Roman"/>
        </w:rPr>
        <w:t xml:space="preserve">, C. (2002). </w:t>
      </w:r>
      <w:r w:rsidRPr="002226A7">
        <w:rPr>
          <w:rFonts w:ascii="Times New Roman" w:hAnsi="Times New Roman"/>
          <w:i/>
        </w:rPr>
        <w:t>El proceso de investigación. Una introducción teórico-práctica</w:t>
      </w:r>
      <w:r w:rsidRPr="002226A7">
        <w:rPr>
          <w:rFonts w:ascii="Times New Roman" w:hAnsi="Times New Roman"/>
        </w:rPr>
        <w:t xml:space="preserve"> (2ª ed.)</w:t>
      </w:r>
      <w:r w:rsidRPr="002226A7">
        <w:rPr>
          <w:rFonts w:ascii="Times New Roman" w:hAnsi="Times New Roman"/>
          <w:i/>
        </w:rPr>
        <w:t xml:space="preserve">. </w:t>
      </w:r>
      <w:r w:rsidRPr="002226A7">
        <w:rPr>
          <w:rFonts w:ascii="Times New Roman" w:hAnsi="Times New Roman"/>
        </w:rPr>
        <w:t xml:space="preserve">Caracas- Venezuela: </w:t>
      </w:r>
      <w:proofErr w:type="spellStart"/>
      <w:r w:rsidRPr="002226A7">
        <w:rPr>
          <w:rFonts w:ascii="Times New Roman" w:hAnsi="Times New Roman"/>
        </w:rPr>
        <w:t>Panapo</w:t>
      </w:r>
      <w:proofErr w:type="spellEnd"/>
      <w:r w:rsidRPr="002226A7">
        <w:rPr>
          <w:rFonts w:ascii="Times New Roman" w:hAnsi="Times New Roman"/>
        </w:rPr>
        <w:t xml:space="preserve">. </w:t>
      </w:r>
    </w:p>
    <w:p w14:paraId="2FFC9E28"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Sachs, J. (1999). </w:t>
      </w:r>
      <w:proofErr w:type="spellStart"/>
      <w:r w:rsidRPr="002226A7">
        <w:rPr>
          <w:rFonts w:ascii="Times New Roman" w:hAnsi="Times New Roman"/>
          <w:szCs w:val="24"/>
        </w:rPr>
        <w:t>Ecodesarrollo</w:t>
      </w:r>
      <w:proofErr w:type="spellEnd"/>
      <w:r w:rsidRPr="002226A7">
        <w:rPr>
          <w:rFonts w:ascii="Times New Roman" w:hAnsi="Times New Roman"/>
          <w:szCs w:val="24"/>
        </w:rPr>
        <w:t xml:space="preserve">: Un enfoque integral para el desarrollo humano sostenible. En L. E. </w:t>
      </w:r>
      <w:proofErr w:type="spellStart"/>
      <w:r w:rsidRPr="002226A7">
        <w:rPr>
          <w:rFonts w:ascii="Times New Roman" w:hAnsi="Times New Roman"/>
          <w:szCs w:val="24"/>
        </w:rPr>
        <w:t>Bresser</w:t>
      </w:r>
      <w:proofErr w:type="spellEnd"/>
      <w:r w:rsidRPr="002226A7">
        <w:rPr>
          <w:rFonts w:ascii="Times New Roman" w:hAnsi="Times New Roman"/>
          <w:szCs w:val="24"/>
        </w:rPr>
        <w:t xml:space="preserve">-Pereira, B. M. </w:t>
      </w:r>
      <w:proofErr w:type="spellStart"/>
      <w:r w:rsidRPr="002226A7">
        <w:rPr>
          <w:rFonts w:ascii="Times New Roman" w:hAnsi="Times New Roman"/>
          <w:szCs w:val="24"/>
        </w:rPr>
        <w:t>Cavalcanti</w:t>
      </w:r>
      <w:proofErr w:type="spellEnd"/>
      <w:r w:rsidRPr="002226A7">
        <w:rPr>
          <w:rFonts w:ascii="Times New Roman" w:hAnsi="Times New Roman"/>
          <w:szCs w:val="24"/>
        </w:rPr>
        <w:t xml:space="preserve">, &amp; R. S. </w:t>
      </w:r>
      <w:proofErr w:type="spellStart"/>
      <w:r w:rsidRPr="002226A7">
        <w:rPr>
          <w:rFonts w:ascii="Times New Roman" w:hAnsi="Times New Roman"/>
          <w:szCs w:val="24"/>
        </w:rPr>
        <w:t>Musacchio</w:t>
      </w:r>
      <w:proofErr w:type="spellEnd"/>
      <w:r w:rsidRPr="002226A7">
        <w:rPr>
          <w:rFonts w:ascii="Times New Roman" w:hAnsi="Times New Roman"/>
          <w:szCs w:val="24"/>
        </w:rPr>
        <w:t xml:space="preserve"> (Eds.), </w:t>
      </w:r>
      <w:r w:rsidRPr="002226A7">
        <w:rPr>
          <w:rFonts w:ascii="Times New Roman" w:hAnsi="Times New Roman"/>
          <w:i/>
          <w:szCs w:val="24"/>
        </w:rPr>
        <w:t>Desarrollo y desigualdad en América Latina</w:t>
      </w:r>
      <w:r w:rsidRPr="002226A7">
        <w:rPr>
          <w:rFonts w:ascii="Times New Roman" w:hAnsi="Times New Roman"/>
          <w:szCs w:val="24"/>
        </w:rPr>
        <w:t xml:space="preserve"> (pp. 283-311). Santiago de Chile: CEPAL.</w:t>
      </w:r>
    </w:p>
    <w:p w14:paraId="094C41F8"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Sachs, J. (2012). </w:t>
      </w:r>
      <w:r w:rsidRPr="002226A7">
        <w:rPr>
          <w:rFonts w:ascii="Times New Roman" w:hAnsi="Times New Roman"/>
          <w:i/>
          <w:szCs w:val="24"/>
        </w:rPr>
        <w:t>Fin de la pobreza: El camino que tenemos por delante</w:t>
      </w:r>
      <w:r w:rsidRPr="002226A7">
        <w:rPr>
          <w:rFonts w:ascii="Times New Roman" w:hAnsi="Times New Roman"/>
          <w:szCs w:val="24"/>
        </w:rPr>
        <w:t>. Barcelona, España: Planeta.</w:t>
      </w:r>
    </w:p>
    <w:p w14:paraId="4D8B8DFA" w14:textId="77777777" w:rsidR="00215901" w:rsidRPr="002226A7" w:rsidRDefault="00215901" w:rsidP="00215901">
      <w:pPr>
        <w:spacing w:before="0" w:after="0"/>
        <w:ind w:left="284" w:hanging="284"/>
        <w:rPr>
          <w:rFonts w:ascii="Times New Roman" w:eastAsia="Times New Roman" w:hAnsi="Times New Roman"/>
          <w:bCs/>
          <w:szCs w:val="24"/>
        </w:rPr>
      </w:pPr>
      <w:proofErr w:type="spellStart"/>
      <w:r w:rsidRPr="002226A7">
        <w:rPr>
          <w:rFonts w:ascii="Times New Roman" w:hAnsi="Times New Roman"/>
          <w:szCs w:val="24"/>
        </w:rPr>
        <w:t>Sagasti</w:t>
      </w:r>
      <w:proofErr w:type="spellEnd"/>
      <w:r w:rsidRPr="002226A7">
        <w:rPr>
          <w:rFonts w:ascii="Times New Roman" w:hAnsi="Times New Roman"/>
          <w:szCs w:val="24"/>
        </w:rPr>
        <w:t xml:space="preserve">, F. (1988). La planificación como proceso de cambio social. Lima: Editorial Instituto de Estudios Peruanos. </w:t>
      </w:r>
      <w:proofErr w:type="spellStart"/>
      <w:r w:rsidRPr="002226A7">
        <w:rPr>
          <w:rFonts w:ascii="Times New Roman" w:eastAsia="Times New Roman" w:hAnsi="Times New Roman"/>
          <w:bCs/>
          <w:szCs w:val="24"/>
        </w:rPr>
        <w:t>Sassen</w:t>
      </w:r>
      <w:proofErr w:type="spellEnd"/>
      <w:r w:rsidRPr="002226A7">
        <w:rPr>
          <w:rFonts w:ascii="Times New Roman" w:eastAsia="Times New Roman" w:hAnsi="Times New Roman"/>
          <w:bCs/>
          <w:szCs w:val="24"/>
        </w:rPr>
        <w:t>, S. (1994). La ciudad global: Nueva York, Londres, Tokio. Editorial Siglo XXI</w:t>
      </w:r>
    </w:p>
    <w:p w14:paraId="7DD28336" w14:textId="77777777" w:rsidR="00215901" w:rsidRPr="002226A7" w:rsidRDefault="00215901" w:rsidP="00215901">
      <w:pPr>
        <w:spacing w:before="0" w:after="0"/>
        <w:ind w:left="284" w:hanging="284"/>
        <w:rPr>
          <w:rFonts w:ascii="Times New Roman" w:eastAsia="Times New Roman" w:hAnsi="Times New Roman"/>
          <w:bCs/>
          <w:szCs w:val="24"/>
        </w:rPr>
      </w:pPr>
      <w:r w:rsidRPr="002226A7">
        <w:rPr>
          <w:rFonts w:ascii="Times New Roman" w:eastAsia="Times New Roman" w:hAnsi="Times New Roman"/>
          <w:bCs/>
          <w:szCs w:val="24"/>
        </w:rPr>
        <w:t xml:space="preserve">Santos, B. de S. (2010). Descolonizar el saber, reinventar el poder. Montevideo: Ediciones </w:t>
      </w:r>
      <w:proofErr w:type="spellStart"/>
      <w:r w:rsidRPr="002226A7">
        <w:rPr>
          <w:rFonts w:ascii="Times New Roman" w:eastAsia="Times New Roman" w:hAnsi="Times New Roman"/>
          <w:bCs/>
          <w:szCs w:val="24"/>
        </w:rPr>
        <w:t>Trilce</w:t>
      </w:r>
      <w:proofErr w:type="spellEnd"/>
      <w:r w:rsidRPr="002226A7">
        <w:rPr>
          <w:rFonts w:ascii="Times New Roman" w:eastAsia="Times New Roman" w:hAnsi="Times New Roman"/>
          <w:bCs/>
          <w:szCs w:val="24"/>
        </w:rPr>
        <w:t>.</w:t>
      </w:r>
    </w:p>
    <w:p w14:paraId="1000B531" w14:textId="77777777" w:rsidR="00215901" w:rsidRPr="002226A7" w:rsidRDefault="00215901" w:rsidP="00215901">
      <w:pPr>
        <w:spacing w:before="0" w:after="0"/>
        <w:ind w:left="284" w:hanging="284"/>
        <w:rPr>
          <w:rFonts w:ascii="Times New Roman" w:eastAsia="Times New Roman" w:hAnsi="Times New Roman"/>
          <w:bCs/>
          <w:szCs w:val="24"/>
        </w:rPr>
      </w:pPr>
      <w:r w:rsidRPr="002226A7">
        <w:rPr>
          <w:rFonts w:ascii="Times New Roman" w:eastAsia="Times New Roman" w:hAnsi="Times New Roman"/>
          <w:bCs/>
          <w:szCs w:val="24"/>
        </w:rPr>
        <w:t>Santos, B. de S. (1998). Reinventar la democracia, reinventar el Estado. Buenos Aires: CLACSO.</w:t>
      </w:r>
    </w:p>
    <w:p w14:paraId="0633D4F9" w14:textId="77777777" w:rsidR="00215901" w:rsidRPr="002226A7" w:rsidRDefault="00215901" w:rsidP="00215901">
      <w:pPr>
        <w:spacing w:before="0" w:after="0"/>
        <w:ind w:left="284" w:hanging="284"/>
        <w:rPr>
          <w:rFonts w:ascii="Times New Roman" w:eastAsia="Times New Roman" w:hAnsi="Times New Roman"/>
          <w:bCs/>
          <w:szCs w:val="24"/>
        </w:rPr>
      </w:pPr>
      <w:r w:rsidRPr="002226A7">
        <w:rPr>
          <w:rFonts w:ascii="Times New Roman" w:eastAsia="Times New Roman" w:hAnsi="Times New Roman"/>
          <w:bCs/>
          <w:szCs w:val="24"/>
        </w:rPr>
        <w:t>Santos, B. de S. (2009). Una epistemología del Sur: La reinvención del conocimiento y la emancipación social. Ciudad de México: CLACSO y Siglo XXI.</w:t>
      </w:r>
    </w:p>
    <w:p w14:paraId="0D7E0277" w14:textId="77777777" w:rsidR="00215901" w:rsidRPr="002226A7" w:rsidRDefault="00215901" w:rsidP="00215901">
      <w:pPr>
        <w:spacing w:before="0" w:after="0"/>
        <w:ind w:left="284" w:hanging="284"/>
        <w:rPr>
          <w:rFonts w:ascii="Times New Roman" w:eastAsia="Times New Roman" w:hAnsi="Times New Roman"/>
          <w:bCs/>
          <w:szCs w:val="24"/>
        </w:rPr>
      </w:pPr>
      <w:r w:rsidRPr="002226A7">
        <w:rPr>
          <w:rFonts w:ascii="Times New Roman" w:eastAsia="Times New Roman" w:hAnsi="Times New Roman"/>
          <w:bCs/>
          <w:szCs w:val="24"/>
        </w:rPr>
        <w:t xml:space="preserve">Santos, B. de S. (2008). Conocer desde el Sur: Para una cultura política </w:t>
      </w:r>
      <w:proofErr w:type="spellStart"/>
      <w:r w:rsidRPr="002226A7">
        <w:rPr>
          <w:rFonts w:ascii="Times New Roman" w:eastAsia="Times New Roman" w:hAnsi="Times New Roman"/>
          <w:bCs/>
          <w:szCs w:val="24"/>
        </w:rPr>
        <w:t>emancipatoria</w:t>
      </w:r>
      <w:proofErr w:type="spellEnd"/>
      <w:r w:rsidRPr="002226A7">
        <w:rPr>
          <w:rFonts w:ascii="Times New Roman" w:eastAsia="Times New Roman" w:hAnsi="Times New Roman"/>
          <w:bCs/>
          <w:szCs w:val="24"/>
        </w:rPr>
        <w:t>. La Paz: CLACSO, CIDES y Plural.</w:t>
      </w:r>
    </w:p>
    <w:p w14:paraId="363156F0" w14:textId="77777777" w:rsidR="00215901" w:rsidRPr="002226A7" w:rsidRDefault="00215901" w:rsidP="00215901">
      <w:pPr>
        <w:spacing w:before="0" w:after="0"/>
        <w:ind w:left="284" w:hanging="284"/>
        <w:rPr>
          <w:rFonts w:ascii="Times New Roman" w:hAnsi="Times New Roman"/>
          <w:szCs w:val="24"/>
        </w:rPr>
      </w:pPr>
      <w:proofErr w:type="spellStart"/>
      <w:r w:rsidRPr="002226A7">
        <w:rPr>
          <w:rFonts w:ascii="Times New Roman" w:eastAsia="Times New Roman" w:hAnsi="Times New Roman"/>
          <w:bCs/>
          <w:szCs w:val="24"/>
        </w:rPr>
        <w:t>Sassen</w:t>
      </w:r>
      <w:proofErr w:type="spellEnd"/>
      <w:r w:rsidRPr="002226A7">
        <w:rPr>
          <w:rFonts w:ascii="Times New Roman" w:eastAsia="Times New Roman" w:hAnsi="Times New Roman"/>
          <w:bCs/>
          <w:szCs w:val="24"/>
        </w:rPr>
        <w:t xml:space="preserve">, S. (2000). La ciudad global: Nueva York, Londres, Tokio. Editorial Siglo XXI. </w:t>
      </w:r>
    </w:p>
    <w:p w14:paraId="1DE10883" w14:textId="77777777" w:rsidR="00215901" w:rsidRPr="002226A7" w:rsidRDefault="00215901" w:rsidP="00215901">
      <w:pPr>
        <w:shd w:val="clear" w:color="auto" w:fill="FFFFFF"/>
        <w:spacing w:before="0" w:after="0"/>
        <w:ind w:left="284" w:hanging="284"/>
        <w:rPr>
          <w:rStyle w:val="Textoennegrita"/>
          <w:rFonts w:ascii="Times New Roman" w:hAnsi="Times New Roman"/>
          <w:b w:val="0"/>
        </w:rPr>
      </w:pPr>
      <w:r w:rsidRPr="002226A7">
        <w:rPr>
          <w:rStyle w:val="Textoennegrita"/>
          <w:rFonts w:ascii="Times New Roman" w:hAnsi="Times New Roman"/>
          <w:b w:val="0"/>
        </w:rPr>
        <w:t>Scott, J. C. (1992). Los dominados y el arte de la resistencia: Formas cotidianas de resistencia campesina. Editorial Siglo XXI</w:t>
      </w:r>
    </w:p>
    <w:p w14:paraId="5D103C77"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eastAsia="Times New Roman" w:hAnsi="Times New Roman"/>
          <w:bCs/>
          <w:szCs w:val="24"/>
        </w:rPr>
        <w:lastRenderedPageBreak/>
        <w:t>Sen</w:t>
      </w:r>
      <w:proofErr w:type="spellEnd"/>
      <w:r w:rsidRPr="002226A7">
        <w:rPr>
          <w:rFonts w:ascii="Times New Roman" w:eastAsia="Times New Roman" w:hAnsi="Times New Roman"/>
          <w:bCs/>
          <w:szCs w:val="24"/>
        </w:rPr>
        <w:t xml:space="preserve">, A. (1999). </w:t>
      </w:r>
      <w:r w:rsidRPr="002226A7">
        <w:rPr>
          <w:rFonts w:ascii="Times New Roman" w:hAnsi="Times New Roman"/>
          <w:i/>
          <w:szCs w:val="24"/>
        </w:rPr>
        <w:t>Desarrollo como libertad.</w:t>
      </w:r>
      <w:r w:rsidRPr="002226A7">
        <w:rPr>
          <w:rFonts w:ascii="Times New Roman" w:hAnsi="Times New Roman"/>
          <w:szCs w:val="24"/>
        </w:rPr>
        <w:t xml:space="preserve"> Barcelona, España: Planeta.</w:t>
      </w:r>
    </w:p>
    <w:p w14:paraId="52EC87E2"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eastAsia="Times New Roman" w:hAnsi="Times New Roman"/>
          <w:bCs/>
          <w:szCs w:val="24"/>
        </w:rPr>
        <w:t>Sen</w:t>
      </w:r>
      <w:proofErr w:type="spellEnd"/>
      <w:r w:rsidRPr="002226A7">
        <w:rPr>
          <w:rFonts w:ascii="Times New Roman" w:eastAsia="Times New Roman" w:hAnsi="Times New Roman"/>
          <w:bCs/>
          <w:szCs w:val="24"/>
        </w:rPr>
        <w:t xml:space="preserve">, A. (2017). </w:t>
      </w:r>
      <w:r w:rsidRPr="002226A7">
        <w:rPr>
          <w:rFonts w:ascii="Times New Roman" w:hAnsi="Times New Roman"/>
          <w:i/>
          <w:szCs w:val="24"/>
        </w:rPr>
        <w:t>Sobre la desigualdad</w:t>
      </w:r>
      <w:r w:rsidRPr="002226A7">
        <w:rPr>
          <w:rFonts w:ascii="Times New Roman" w:hAnsi="Times New Roman"/>
          <w:szCs w:val="24"/>
        </w:rPr>
        <w:t>. Madrid, España: Alianza Editorial.</w:t>
      </w:r>
    </w:p>
    <w:p w14:paraId="5725BD18" w14:textId="77777777" w:rsidR="00215901" w:rsidRPr="002226A7" w:rsidRDefault="00215901" w:rsidP="00215901">
      <w:pPr>
        <w:spacing w:before="0" w:after="0"/>
        <w:ind w:left="284" w:hanging="284"/>
        <w:rPr>
          <w:rFonts w:ascii="Times New Roman" w:hAnsi="Times New Roman"/>
          <w:bCs/>
          <w:szCs w:val="24"/>
        </w:rPr>
      </w:pPr>
      <w:r w:rsidRPr="002226A7">
        <w:rPr>
          <w:rFonts w:ascii="Times New Roman" w:hAnsi="Times New Roman"/>
          <w:bCs/>
          <w:szCs w:val="24"/>
        </w:rPr>
        <w:t xml:space="preserve">Sergio, O (1988). </w:t>
      </w:r>
      <w:r w:rsidRPr="002226A7">
        <w:rPr>
          <w:rFonts w:ascii="Times New Roman" w:hAnsi="Times New Roman"/>
          <w:bCs/>
          <w:i/>
          <w:szCs w:val="24"/>
        </w:rPr>
        <w:t>Los desafíos metodológicos en la planificación latinoamericana: algunas cuestiones básicas</w:t>
      </w:r>
      <w:r w:rsidRPr="002226A7">
        <w:rPr>
          <w:rFonts w:ascii="Times New Roman" w:hAnsi="Times New Roman"/>
          <w:bCs/>
          <w:szCs w:val="24"/>
        </w:rPr>
        <w:t>. en Memorias del XVI Congreso Interamericano de Planificación, Puerto Rico.</w:t>
      </w:r>
    </w:p>
    <w:p w14:paraId="5DD4334F" w14:textId="77777777" w:rsidR="00215901" w:rsidRPr="002226A7" w:rsidRDefault="00215901" w:rsidP="00215901">
      <w:pPr>
        <w:shd w:val="clear" w:color="auto" w:fill="FFFFFF"/>
        <w:spacing w:before="0" w:after="0"/>
        <w:ind w:left="284" w:hanging="284"/>
        <w:rPr>
          <w:rFonts w:ascii="Times New Roman" w:eastAsia="Times New Roman" w:hAnsi="Times New Roman"/>
          <w:szCs w:val="24"/>
        </w:rPr>
      </w:pPr>
      <w:proofErr w:type="spellStart"/>
      <w:r w:rsidRPr="002226A7">
        <w:rPr>
          <w:rFonts w:ascii="Times New Roman" w:eastAsia="Times New Roman" w:hAnsi="Times New Roman"/>
          <w:szCs w:val="24"/>
        </w:rPr>
        <w:t>Simon</w:t>
      </w:r>
      <w:proofErr w:type="spellEnd"/>
      <w:r w:rsidRPr="002226A7">
        <w:rPr>
          <w:rFonts w:ascii="Times New Roman" w:eastAsia="Times New Roman" w:hAnsi="Times New Roman"/>
          <w:szCs w:val="24"/>
        </w:rPr>
        <w:t>, H. A. (2007). La búsqueda de una teoría de la decisión. Barcelona: Editorial Crítica.</w:t>
      </w:r>
    </w:p>
    <w:p w14:paraId="30C145A0"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Smith, A. (1976). </w:t>
      </w:r>
      <w:r w:rsidRPr="002226A7">
        <w:rPr>
          <w:rFonts w:ascii="Times New Roman" w:hAnsi="Times New Roman"/>
          <w:i/>
          <w:szCs w:val="24"/>
        </w:rPr>
        <w:t>La riqueza de las naciones</w:t>
      </w:r>
      <w:r w:rsidRPr="002226A7">
        <w:rPr>
          <w:rFonts w:ascii="Times New Roman" w:hAnsi="Times New Roman"/>
          <w:szCs w:val="24"/>
        </w:rPr>
        <w:t xml:space="preserve">. Madrid, España: Alianza Editorial. </w:t>
      </w:r>
    </w:p>
    <w:p w14:paraId="0198E27F"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Tijoux</w:t>
      </w:r>
      <w:proofErr w:type="spellEnd"/>
      <w:r w:rsidRPr="002226A7">
        <w:rPr>
          <w:rFonts w:ascii="Times New Roman" w:hAnsi="Times New Roman"/>
          <w:szCs w:val="24"/>
        </w:rPr>
        <w:t xml:space="preserve">, M. (2019). La </w:t>
      </w:r>
      <w:proofErr w:type="spellStart"/>
      <w:r w:rsidRPr="002226A7">
        <w:rPr>
          <w:rFonts w:ascii="Times New Roman" w:hAnsi="Times New Roman"/>
          <w:szCs w:val="24"/>
        </w:rPr>
        <w:t>decolonialidad</w:t>
      </w:r>
      <w:proofErr w:type="spellEnd"/>
      <w:r w:rsidRPr="002226A7">
        <w:rPr>
          <w:rFonts w:ascii="Times New Roman" w:hAnsi="Times New Roman"/>
          <w:szCs w:val="24"/>
        </w:rPr>
        <w:t xml:space="preserve"> del poder y la construcción de una economía plurinacional. En: Lander, E. (Ed.), </w:t>
      </w:r>
      <w:proofErr w:type="spellStart"/>
      <w:r w:rsidRPr="002226A7">
        <w:rPr>
          <w:rFonts w:ascii="Times New Roman" w:hAnsi="Times New Roman"/>
          <w:i/>
          <w:szCs w:val="24"/>
        </w:rPr>
        <w:t>Decolonialidad</w:t>
      </w:r>
      <w:proofErr w:type="spellEnd"/>
      <w:r w:rsidRPr="002226A7">
        <w:rPr>
          <w:rFonts w:ascii="Times New Roman" w:hAnsi="Times New Roman"/>
          <w:i/>
          <w:szCs w:val="24"/>
        </w:rPr>
        <w:t xml:space="preserve"> y pensamiento crítico</w:t>
      </w:r>
      <w:r w:rsidRPr="002226A7">
        <w:rPr>
          <w:rFonts w:ascii="Times New Roman" w:hAnsi="Times New Roman"/>
          <w:szCs w:val="24"/>
        </w:rPr>
        <w:t xml:space="preserve"> (pp. 279-306). Ciudad de México: CLACSO. DOI: https://www.lawandeducation.be/publications/ijelp/</w:t>
      </w:r>
    </w:p>
    <w:p w14:paraId="6820076A" w14:textId="7345D313"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UNESCO. (2005). Declaración universal sobre bioética y derechos humanos. París: </w:t>
      </w:r>
      <w:proofErr w:type="spellStart"/>
      <w:r w:rsidRPr="002226A7">
        <w:rPr>
          <w:rFonts w:ascii="Times New Roman" w:hAnsi="Times New Roman"/>
          <w:szCs w:val="24"/>
        </w:rPr>
        <w:t>UNESCO.Vara</w:t>
      </w:r>
      <w:proofErr w:type="spellEnd"/>
      <w:r w:rsidRPr="002226A7">
        <w:rPr>
          <w:rFonts w:ascii="Times New Roman" w:hAnsi="Times New Roman"/>
          <w:szCs w:val="24"/>
        </w:rPr>
        <w:t>-Horna, A. (2007). La evaluación de impacto de los programas sociales: Fundamentos teóricos y metodológicos y aplicación al caso peruano. Fondo Editorial de la Universidad de San Martín de Porres.</w:t>
      </w:r>
    </w:p>
    <w:p w14:paraId="2FC96133" w14:textId="77777777" w:rsidR="00215901" w:rsidRPr="002226A7" w:rsidRDefault="00215901" w:rsidP="00215901">
      <w:pPr>
        <w:shd w:val="clear" w:color="auto" w:fill="FFFFFF"/>
        <w:spacing w:before="0" w:after="0"/>
        <w:ind w:left="284" w:hanging="284"/>
        <w:rPr>
          <w:rFonts w:ascii="Times New Roman" w:hAnsi="Times New Roman"/>
          <w:szCs w:val="24"/>
        </w:rPr>
      </w:pPr>
      <w:r w:rsidRPr="002226A7">
        <w:rPr>
          <w:rFonts w:ascii="Times New Roman" w:hAnsi="Times New Roman"/>
          <w:szCs w:val="24"/>
        </w:rPr>
        <w:t xml:space="preserve">Weber, M. (1920). </w:t>
      </w:r>
      <w:r w:rsidRPr="002226A7">
        <w:rPr>
          <w:rFonts w:ascii="Times New Roman" w:hAnsi="Times New Roman"/>
          <w:i/>
          <w:szCs w:val="24"/>
        </w:rPr>
        <w:t>Economía y sociedad</w:t>
      </w:r>
      <w:r w:rsidRPr="002226A7">
        <w:rPr>
          <w:rFonts w:ascii="Times New Roman" w:hAnsi="Times New Roman"/>
          <w:szCs w:val="24"/>
        </w:rPr>
        <w:t xml:space="preserve">. México: Fondo de Cultura Económica </w:t>
      </w:r>
    </w:p>
    <w:p w14:paraId="5BA2A663"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Zemelman</w:t>
      </w:r>
      <w:proofErr w:type="spellEnd"/>
      <w:r w:rsidRPr="002226A7">
        <w:rPr>
          <w:rFonts w:ascii="Times New Roman" w:hAnsi="Times New Roman"/>
          <w:szCs w:val="24"/>
        </w:rPr>
        <w:t>, H. (1995). La construcción de la realidad social: Una mirada crítica a la planificación. Chile. Editorial Universidad de Chile.</w:t>
      </w:r>
    </w:p>
    <w:p w14:paraId="09D5FB09" w14:textId="5D38775B" w:rsidR="00215901" w:rsidRPr="002226A7" w:rsidRDefault="00215901" w:rsidP="00215901">
      <w:pPr>
        <w:shd w:val="clear" w:color="auto" w:fill="FFFFFF"/>
        <w:spacing w:before="0" w:after="0"/>
        <w:ind w:left="284" w:hanging="284"/>
        <w:rPr>
          <w:rFonts w:ascii="Times New Roman" w:hAnsi="Times New Roman"/>
          <w:bdr w:val="single" w:sz="2" w:space="0" w:color="E5E7EB" w:frame="1"/>
        </w:rPr>
      </w:pPr>
      <w:proofErr w:type="spellStart"/>
      <w:r w:rsidRPr="002226A7">
        <w:rPr>
          <w:rFonts w:ascii="Times New Roman" w:hAnsi="Times New Roman"/>
          <w:bdr w:val="single" w:sz="2" w:space="0" w:color="E5E7EB" w:frame="1"/>
        </w:rPr>
        <w:t>Zemelman</w:t>
      </w:r>
      <w:proofErr w:type="spellEnd"/>
      <w:r w:rsidRPr="002226A7">
        <w:rPr>
          <w:rFonts w:ascii="Times New Roman" w:hAnsi="Times New Roman"/>
          <w:bdr w:val="single" w:sz="2" w:space="0" w:color="E5E7EB" w:frame="1"/>
        </w:rPr>
        <w:t>, H. (1995).</w:t>
      </w:r>
      <w:r w:rsidR="000837C1">
        <w:rPr>
          <w:rFonts w:ascii="Times New Roman" w:hAnsi="Times New Roman"/>
          <w:bdr w:val="single" w:sz="2" w:space="0" w:color="E5E7EB" w:frame="1"/>
        </w:rPr>
        <w:t xml:space="preserve"> </w:t>
      </w:r>
      <w:r w:rsidRPr="002226A7">
        <w:rPr>
          <w:rStyle w:val="nfasis"/>
          <w:rFonts w:ascii="Times New Roman" w:hAnsi="Times New Roman"/>
          <w:bdr w:val="single" w:sz="2" w:space="0" w:color="E5E7EB" w:frame="1"/>
        </w:rPr>
        <w:t>La epistemología crítica: un enfoque desde la conciencia histórica</w:t>
      </w:r>
      <w:r w:rsidRPr="002226A7">
        <w:rPr>
          <w:rFonts w:ascii="Times New Roman" w:hAnsi="Times New Roman"/>
          <w:bdr w:val="single" w:sz="2" w:space="0" w:color="E5E7EB" w:frame="1"/>
        </w:rPr>
        <w:t>.</w:t>
      </w:r>
      <w:r w:rsidRPr="002226A7">
        <w:rPr>
          <w:rStyle w:val="Ttulo1Car"/>
          <w:b w:val="0"/>
          <w:bdr w:val="single" w:sz="2" w:space="0" w:color="E5E7EB" w:frame="1"/>
          <w:lang w:val="es-VE"/>
        </w:rPr>
        <w:t xml:space="preserve"> </w:t>
      </w:r>
      <w:r w:rsidRPr="002226A7">
        <w:rPr>
          <w:rStyle w:val="Textoennegrita"/>
          <w:rFonts w:ascii="Times New Roman" w:hAnsi="Times New Roman"/>
          <w:b w:val="0"/>
          <w:bdr w:val="single" w:sz="2" w:space="0" w:color="E5E7EB" w:frame="1"/>
        </w:rPr>
        <w:t>Chile</w:t>
      </w:r>
      <w:r w:rsidRPr="002226A7">
        <w:rPr>
          <w:rFonts w:ascii="Times New Roman" w:hAnsi="Times New Roman"/>
          <w:bdr w:val="single" w:sz="2" w:space="0" w:color="E5E7EB" w:frame="1"/>
        </w:rPr>
        <w:t>.</w:t>
      </w:r>
      <w:r w:rsidR="000837C1">
        <w:rPr>
          <w:rFonts w:ascii="Times New Roman" w:hAnsi="Times New Roman"/>
          <w:bdr w:val="single" w:sz="2" w:space="0" w:color="E5E7EB" w:frame="1"/>
        </w:rPr>
        <w:t xml:space="preserve"> </w:t>
      </w:r>
      <w:r w:rsidRPr="002226A7">
        <w:rPr>
          <w:rStyle w:val="Textoennegrita"/>
          <w:rFonts w:ascii="Times New Roman" w:hAnsi="Times New Roman"/>
          <w:b w:val="0"/>
          <w:bdr w:val="single" w:sz="2" w:space="0" w:color="E5E7EB" w:frame="1"/>
        </w:rPr>
        <w:t>Editorial Universitaria</w:t>
      </w:r>
      <w:r w:rsidRPr="002226A7">
        <w:rPr>
          <w:rFonts w:ascii="Times New Roman" w:hAnsi="Times New Roman"/>
          <w:bdr w:val="single" w:sz="2" w:space="0" w:color="E5E7EB" w:frame="1"/>
        </w:rPr>
        <w:t>.</w:t>
      </w:r>
    </w:p>
    <w:p w14:paraId="710C3E4A"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Zemelman</w:t>
      </w:r>
      <w:proofErr w:type="spellEnd"/>
      <w:r w:rsidRPr="002226A7">
        <w:rPr>
          <w:rFonts w:ascii="Times New Roman" w:hAnsi="Times New Roman"/>
          <w:szCs w:val="24"/>
        </w:rPr>
        <w:t xml:space="preserve">, H. (2005). </w:t>
      </w:r>
      <w:r w:rsidRPr="002226A7">
        <w:rPr>
          <w:rFonts w:ascii="Times New Roman" w:hAnsi="Times New Roman"/>
          <w:i/>
          <w:szCs w:val="24"/>
        </w:rPr>
        <w:t>Investigación social participativa: una metodología de construcción de conocimiento</w:t>
      </w:r>
      <w:r w:rsidRPr="002226A7">
        <w:rPr>
          <w:rFonts w:ascii="Times New Roman" w:hAnsi="Times New Roman"/>
          <w:szCs w:val="24"/>
        </w:rPr>
        <w:t xml:space="preserve">. Buenos Aires, Argentina: Paidós. </w:t>
      </w:r>
    </w:p>
    <w:p w14:paraId="7DBE9BA8" w14:textId="77777777" w:rsidR="00215901" w:rsidRPr="002226A7" w:rsidRDefault="00215901" w:rsidP="00215901">
      <w:pPr>
        <w:shd w:val="clear" w:color="auto" w:fill="FFFFFF"/>
        <w:spacing w:before="0" w:after="0"/>
        <w:ind w:left="284" w:hanging="284"/>
        <w:rPr>
          <w:rFonts w:ascii="Times New Roman" w:hAnsi="Times New Roman"/>
          <w:szCs w:val="24"/>
        </w:rPr>
      </w:pPr>
      <w:proofErr w:type="spellStart"/>
      <w:r w:rsidRPr="002226A7">
        <w:rPr>
          <w:rFonts w:ascii="Times New Roman" w:hAnsi="Times New Roman"/>
          <w:szCs w:val="24"/>
        </w:rPr>
        <w:t>Zemelman</w:t>
      </w:r>
      <w:proofErr w:type="spellEnd"/>
      <w:r w:rsidRPr="002226A7">
        <w:rPr>
          <w:rFonts w:ascii="Times New Roman" w:hAnsi="Times New Roman"/>
          <w:szCs w:val="24"/>
        </w:rPr>
        <w:t xml:space="preserve">, H. (2005). </w:t>
      </w:r>
      <w:r w:rsidRPr="002226A7">
        <w:rPr>
          <w:rFonts w:ascii="Times New Roman" w:hAnsi="Times New Roman"/>
          <w:i/>
          <w:szCs w:val="24"/>
        </w:rPr>
        <w:t>La participación protagónica: una metodología para la investigación social</w:t>
      </w:r>
      <w:r w:rsidRPr="002226A7">
        <w:rPr>
          <w:rFonts w:ascii="Times New Roman" w:hAnsi="Times New Roman"/>
          <w:szCs w:val="24"/>
        </w:rPr>
        <w:t>. México: Siglo XXI.</w:t>
      </w:r>
    </w:p>
    <w:p w14:paraId="0C63E45C" w14:textId="474B44D4" w:rsidR="00B1369E" w:rsidRDefault="00B1369E" w:rsidP="00215901">
      <w:pPr>
        <w:pStyle w:val="Ttulo1"/>
        <w:contextualSpacing/>
      </w:pPr>
      <w:bookmarkStart w:id="140" w:name="_Toc527528298"/>
      <w:bookmarkStart w:id="141" w:name="_Toc109905788"/>
      <w:r>
        <w:br w:type="page"/>
      </w:r>
    </w:p>
    <w:p w14:paraId="69295BB5" w14:textId="669F9CE1" w:rsidR="004A6EE6" w:rsidRPr="002226A7" w:rsidRDefault="004A6EE6" w:rsidP="00215901">
      <w:pPr>
        <w:pStyle w:val="Ttulo1"/>
        <w:contextualSpacing/>
        <w:rPr>
          <w:rStyle w:val="Ttulo1Car"/>
          <w:b/>
          <w:caps/>
        </w:rPr>
      </w:pPr>
      <w:bookmarkStart w:id="142" w:name="_Toc187750668"/>
      <w:r w:rsidRPr="002226A7">
        <w:lastRenderedPageBreak/>
        <w:t>ANEXO</w:t>
      </w:r>
      <w:bookmarkEnd w:id="140"/>
      <w:bookmarkEnd w:id="141"/>
      <w:bookmarkEnd w:id="142"/>
    </w:p>
    <w:p w14:paraId="12D5A213" w14:textId="0D4AEAFD" w:rsidR="00564B3C" w:rsidRPr="00B1369E" w:rsidRDefault="004A6EE6" w:rsidP="00B1369E">
      <w:pPr>
        <w:jc w:val="center"/>
        <w:rPr>
          <w:rStyle w:val="Ttulo1Car"/>
        </w:rPr>
      </w:pPr>
      <w:bookmarkStart w:id="143" w:name="_Toc187750669"/>
      <w:bookmarkStart w:id="144" w:name="_Toc109905789"/>
      <w:r w:rsidRPr="00B1369E">
        <w:rPr>
          <w:rStyle w:val="Ttulo1Car"/>
        </w:rPr>
        <w:t xml:space="preserve">Guía de entrevista para </w:t>
      </w:r>
      <w:r w:rsidR="00564B3C" w:rsidRPr="00B1369E">
        <w:rPr>
          <w:rStyle w:val="Ttulo1Car"/>
        </w:rPr>
        <w:t>el personal de la Gerencia de Infraestructura Social</w:t>
      </w:r>
      <w:bookmarkEnd w:id="143"/>
    </w:p>
    <w:bookmarkEnd w:id="144"/>
    <w:p w14:paraId="6DD2F657" w14:textId="77777777" w:rsidR="00564B3C" w:rsidRPr="002226A7" w:rsidRDefault="00564B3C" w:rsidP="00564B3C">
      <w:pPr>
        <w:spacing w:before="0" w:after="0"/>
        <w:jc w:val="center"/>
        <w:rPr>
          <w:rFonts w:ascii="Times New Roman" w:hAnsi="Times New Roman"/>
        </w:rPr>
      </w:pPr>
      <w:r w:rsidRPr="002226A7">
        <w:rPr>
          <w:rFonts w:ascii="Times New Roman" w:hAnsi="Times New Roman"/>
        </w:rPr>
        <w:t>DEVELAR LAS CONCEPCIONES FILOSÓFICAS Y EPISTEMOLÓGICAS DE LO SOCIAL EN LOS PROCESOS DE PLANIFICACIÓN DESARROLLADOS ACTUALMENTE POR PDVSA.</w:t>
      </w:r>
    </w:p>
    <w:p w14:paraId="52BCFE74" w14:textId="77777777" w:rsidR="00564B3C" w:rsidRPr="002226A7" w:rsidRDefault="00564B3C" w:rsidP="00564B3C">
      <w:pPr>
        <w:spacing w:before="0" w:after="0"/>
        <w:ind w:firstLine="0"/>
        <w:rPr>
          <w:rFonts w:ascii="Times New Roman" w:hAnsi="Times New Roman"/>
          <w:b/>
        </w:rPr>
      </w:pPr>
      <w:r w:rsidRPr="002226A7">
        <w:rPr>
          <w:rFonts w:ascii="Times New Roman" w:hAnsi="Times New Roman"/>
          <w:b/>
        </w:rPr>
        <w:t xml:space="preserve">Preguntas: </w:t>
      </w:r>
    </w:p>
    <w:p w14:paraId="377A7791" w14:textId="52F6D0B9" w:rsidR="00564B3C" w:rsidRPr="002226A7" w:rsidRDefault="00564B3C" w:rsidP="00564B3C">
      <w:pPr>
        <w:spacing w:before="0" w:after="0"/>
        <w:ind w:left="567" w:hanging="567"/>
        <w:rPr>
          <w:rFonts w:ascii="Times New Roman" w:hAnsi="Times New Roman"/>
        </w:rPr>
      </w:pPr>
      <w:r w:rsidRPr="002226A7">
        <w:rPr>
          <w:rFonts w:ascii="Times New Roman" w:hAnsi="Times New Roman"/>
        </w:rPr>
        <w:t>1.- ¿Qué concepción sobre planificación es asumida actualmente por la Gerencia de Planificación en PDVSA? Justifique su respuesta.</w:t>
      </w:r>
    </w:p>
    <w:p w14:paraId="58046B25" w14:textId="0BF9DDE3" w:rsidR="00564B3C" w:rsidRPr="002226A7" w:rsidRDefault="00564B3C" w:rsidP="00564B3C">
      <w:pPr>
        <w:spacing w:before="0" w:after="0"/>
        <w:ind w:left="567" w:hanging="567"/>
        <w:rPr>
          <w:rFonts w:ascii="Times New Roman" w:hAnsi="Times New Roman"/>
        </w:rPr>
      </w:pPr>
      <w:r w:rsidRPr="002226A7">
        <w:rPr>
          <w:rFonts w:ascii="Times New Roman" w:hAnsi="Times New Roman"/>
        </w:rPr>
        <w:t>2.- ¿Cuáles son los elementos fundamentales para la realización de la planificación de PDVSA? Justifique su respuesta.</w:t>
      </w:r>
    </w:p>
    <w:p w14:paraId="612F7953" w14:textId="0AE65A97" w:rsidR="00564B3C" w:rsidRPr="002226A7" w:rsidRDefault="00564B3C" w:rsidP="00564B3C">
      <w:pPr>
        <w:spacing w:before="0" w:after="0"/>
        <w:ind w:left="567" w:hanging="567"/>
        <w:rPr>
          <w:rFonts w:ascii="Times New Roman" w:hAnsi="Times New Roman"/>
        </w:rPr>
      </w:pPr>
      <w:r w:rsidRPr="002226A7">
        <w:rPr>
          <w:rFonts w:ascii="Times New Roman" w:hAnsi="Times New Roman"/>
        </w:rPr>
        <w:t>3.- ¿Cómo entiende lo soci</w:t>
      </w:r>
      <w:r w:rsidR="00BA00A1" w:rsidRPr="002226A7">
        <w:rPr>
          <w:rFonts w:ascii="Times New Roman" w:hAnsi="Times New Roman"/>
        </w:rPr>
        <w:t>al desde la Gerencia de P</w:t>
      </w:r>
      <w:r w:rsidRPr="002226A7">
        <w:rPr>
          <w:rFonts w:ascii="Times New Roman" w:hAnsi="Times New Roman"/>
        </w:rPr>
        <w:t xml:space="preserve">lanificación de </w:t>
      </w:r>
      <w:r w:rsidR="00BA00A1" w:rsidRPr="002226A7">
        <w:rPr>
          <w:rFonts w:ascii="Times New Roman" w:hAnsi="Times New Roman"/>
        </w:rPr>
        <w:t>PDVSA</w:t>
      </w:r>
      <w:r w:rsidRPr="002226A7">
        <w:rPr>
          <w:rFonts w:ascii="Times New Roman" w:hAnsi="Times New Roman"/>
        </w:rPr>
        <w:t>? Justifique su respuesta.</w:t>
      </w:r>
    </w:p>
    <w:p w14:paraId="57885449" w14:textId="484835BA" w:rsidR="00564B3C" w:rsidRPr="002226A7" w:rsidRDefault="00564B3C" w:rsidP="00564B3C">
      <w:pPr>
        <w:spacing w:before="0" w:after="0"/>
        <w:ind w:left="567" w:hanging="567"/>
        <w:rPr>
          <w:rFonts w:ascii="Times New Roman" w:hAnsi="Times New Roman"/>
        </w:rPr>
      </w:pPr>
      <w:r w:rsidRPr="002226A7">
        <w:rPr>
          <w:rFonts w:ascii="Times New Roman" w:hAnsi="Times New Roman"/>
        </w:rPr>
        <w:t xml:space="preserve">4.- ¿Consideras que la planificación de </w:t>
      </w:r>
      <w:r w:rsidR="00BA00A1" w:rsidRPr="002226A7">
        <w:rPr>
          <w:rFonts w:ascii="Times New Roman" w:hAnsi="Times New Roman"/>
        </w:rPr>
        <w:t xml:space="preserve">PDVSA </w:t>
      </w:r>
      <w:r w:rsidRPr="002226A7">
        <w:rPr>
          <w:rFonts w:ascii="Times New Roman" w:hAnsi="Times New Roman"/>
        </w:rPr>
        <w:t>responde a factores políticos? Justifique su respuesta.</w:t>
      </w:r>
    </w:p>
    <w:p w14:paraId="0A948563" w14:textId="217505B2" w:rsidR="00564B3C" w:rsidRPr="002226A7" w:rsidRDefault="00564B3C" w:rsidP="00564B3C">
      <w:pPr>
        <w:spacing w:before="0" w:after="0"/>
        <w:ind w:left="567" w:hanging="567"/>
        <w:rPr>
          <w:rFonts w:ascii="Times New Roman" w:hAnsi="Times New Roman"/>
        </w:rPr>
      </w:pPr>
      <w:r w:rsidRPr="002226A7">
        <w:rPr>
          <w:rFonts w:ascii="Times New Roman" w:hAnsi="Times New Roman"/>
        </w:rPr>
        <w:t xml:space="preserve">5.- ¿Consideras que la planificación de </w:t>
      </w:r>
      <w:r w:rsidR="00BA00A1" w:rsidRPr="002226A7">
        <w:rPr>
          <w:rFonts w:ascii="Times New Roman" w:hAnsi="Times New Roman"/>
        </w:rPr>
        <w:t xml:space="preserve">PDVSA </w:t>
      </w:r>
      <w:r w:rsidRPr="002226A7">
        <w:rPr>
          <w:rFonts w:ascii="Times New Roman" w:hAnsi="Times New Roman"/>
        </w:rPr>
        <w:t>responde a factores sociales? Justifique su respuesta.</w:t>
      </w:r>
    </w:p>
    <w:p w14:paraId="386A87EF" w14:textId="36DB709C" w:rsidR="00564B3C" w:rsidRPr="002226A7" w:rsidRDefault="00564B3C" w:rsidP="00564B3C">
      <w:pPr>
        <w:spacing w:before="0" w:after="0"/>
        <w:ind w:left="567" w:hanging="567"/>
        <w:rPr>
          <w:rFonts w:ascii="Times New Roman" w:hAnsi="Times New Roman"/>
        </w:rPr>
      </w:pPr>
      <w:r w:rsidRPr="002226A7">
        <w:rPr>
          <w:rFonts w:ascii="Times New Roman" w:hAnsi="Times New Roman"/>
        </w:rPr>
        <w:t xml:space="preserve">6.- ¿Consideras que la planificación de </w:t>
      </w:r>
      <w:r w:rsidR="00BA00A1" w:rsidRPr="002226A7">
        <w:rPr>
          <w:rFonts w:ascii="Times New Roman" w:hAnsi="Times New Roman"/>
        </w:rPr>
        <w:t xml:space="preserve">PDVSA </w:t>
      </w:r>
      <w:r w:rsidRPr="002226A7">
        <w:rPr>
          <w:rFonts w:ascii="Times New Roman" w:hAnsi="Times New Roman"/>
        </w:rPr>
        <w:t>responde a factores técnicos? Justifique su respuesta.</w:t>
      </w:r>
    </w:p>
    <w:p w14:paraId="5D1A668D" w14:textId="7C64AF4F" w:rsidR="00564B3C" w:rsidRPr="002226A7" w:rsidRDefault="00564B3C" w:rsidP="00564B3C">
      <w:pPr>
        <w:spacing w:before="0" w:after="0"/>
        <w:ind w:left="567" w:hanging="567"/>
        <w:rPr>
          <w:rFonts w:ascii="Times New Roman" w:hAnsi="Times New Roman"/>
        </w:rPr>
      </w:pPr>
      <w:r w:rsidRPr="002226A7">
        <w:rPr>
          <w:rFonts w:ascii="Times New Roman" w:hAnsi="Times New Roman"/>
        </w:rPr>
        <w:t xml:space="preserve">7.- ¿La planificación diseñada y ejecutada desde </w:t>
      </w:r>
      <w:r w:rsidR="00BA00A1" w:rsidRPr="002226A7">
        <w:rPr>
          <w:rFonts w:ascii="Times New Roman" w:hAnsi="Times New Roman"/>
        </w:rPr>
        <w:t xml:space="preserve">PDVSA </w:t>
      </w:r>
      <w:r w:rsidRPr="002226A7">
        <w:rPr>
          <w:rFonts w:ascii="Times New Roman" w:hAnsi="Times New Roman"/>
        </w:rPr>
        <w:t>ha logrado transformar la realidad del entorno donde funciona? Justifique su respuesta.</w:t>
      </w:r>
    </w:p>
    <w:p w14:paraId="36A54EF6" w14:textId="4B39B689" w:rsidR="00564B3C" w:rsidRPr="002226A7" w:rsidRDefault="00564B3C" w:rsidP="00564B3C">
      <w:pPr>
        <w:spacing w:before="0" w:after="0"/>
        <w:ind w:left="567" w:hanging="567"/>
        <w:rPr>
          <w:rFonts w:ascii="Times New Roman" w:hAnsi="Times New Roman"/>
        </w:rPr>
      </w:pPr>
      <w:r w:rsidRPr="002226A7">
        <w:rPr>
          <w:rFonts w:ascii="Times New Roman" w:hAnsi="Times New Roman"/>
        </w:rPr>
        <w:t xml:space="preserve">8.- </w:t>
      </w:r>
      <w:r w:rsidR="00BA00A1" w:rsidRPr="002226A7">
        <w:rPr>
          <w:rFonts w:ascii="Times New Roman" w:hAnsi="Times New Roman"/>
        </w:rPr>
        <w:t>¿</w:t>
      </w:r>
      <w:r w:rsidRPr="002226A7">
        <w:rPr>
          <w:rFonts w:ascii="Times New Roman" w:hAnsi="Times New Roman"/>
        </w:rPr>
        <w:t xml:space="preserve">La planificación diseñada y ejecutada desde </w:t>
      </w:r>
      <w:r w:rsidR="00BA00A1" w:rsidRPr="002226A7">
        <w:rPr>
          <w:rFonts w:ascii="Times New Roman" w:hAnsi="Times New Roman"/>
        </w:rPr>
        <w:t xml:space="preserve">PDVSA </w:t>
      </w:r>
      <w:r w:rsidRPr="002226A7">
        <w:rPr>
          <w:rFonts w:ascii="Times New Roman" w:hAnsi="Times New Roman"/>
        </w:rPr>
        <w:t>posee resultados cualitativos y cuantitativos? Justifique su respuesta.</w:t>
      </w:r>
    </w:p>
    <w:p w14:paraId="02B1304A" w14:textId="67FCB3DE" w:rsidR="00564B3C" w:rsidRPr="002226A7" w:rsidRDefault="00564B3C" w:rsidP="00564B3C">
      <w:pPr>
        <w:spacing w:before="0" w:after="0"/>
        <w:ind w:left="567" w:hanging="567"/>
        <w:rPr>
          <w:rFonts w:ascii="Times New Roman" w:hAnsi="Times New Roman"/>
        </w:rPr>
      </w:pPr>
      <w:r w:rsidRPr="002226A7">
        <w:rPr>
          <w:rFonts w:ascii="Times New Roman" w:hAnsi="Times New Roman"/>
        </w:rPr>
        <w:t xml:space="preserve">9.- ¿Cuál es la tendencia actual de la planificación en </w:t>
      </w:r>
      <w:r w:rsidR="00BA00A1" w:rsidRPr="002226A7">
        <w:rPr>
          <w:rFonts w:ascii="Times New Roman" w:hAnsi="Times New Roman"/>
        </w:rPr>
        <w:t>PDVSA</w:t>
      </w:r>
      <w:r w:rsidRPr="002226A7">
        <w:rPr>
          <w:rFonts w:ascii="Times New Roman" w:hAnsi="Times New Roman"/>
        </w:rPr>
        <w:t>? Justifique su respuesta.</w:t>
      </w:r>
    </w:p>
    <w:p w14:paraId="3A2117E3" w14:textId="186DA0DB" w:rsidR="00564B3C" w:rsidRPr="002226A7" w:rsidRDefault="00564B3C" w:rsidP="00564B3C">
      <w:pPr>
        <w:spacing w:before="0" w:after="0"/>
        <w:ind w:left="567" w:hanging="567"/>
        <w:rPr>
          <w:rFonts w:ascii="Times New Roman" w:hAnsi="Times New Roman"/>
        </w:rPr>
      </w:pPr>
      <w:r w:rsidRPr="002226A7">
        <w:rPr>
          <w:rFonts w:ascii="Times New Roman" w:hAnsi="Times New Roman"/>
        </w:rPr>
        <w:t xml:space="preserve">10.- ¿Cuál es el fin de la planificación actualmente en </w:t>
      </w:r>
      <w:r w:rsidR="00BA00A1" w:rsidRPr="002226A7">
        <w:rPr>
          <w:rFonts w:ascii="Times New Roman" w:hAnsi="Times New Roman"/>
        </w:rPr>
        <w:t>PDVSA</w:t>
      </w:r>
      <w:r w:rsidRPr="002226A7">
        <w:rPr>
          <w:rFonts w:ascii="Times New Roman" w:hAnsi="Times New Roman"/>
        </w:rPr>
        <w:t>? Justifique su respuesta.</w:t>
      </w:r>
    </w:p>
    <w:p w14:paraId="2ADE18F3" w14:textId="4B22C7B8" w:rsidR="00564B3C" w:rsidRPr="002226A7" w:rsidRDefault="00BA00A1" w:rsidP="00564B3C">
      <w:pPr>
        <w:spacing w:before="0" w:after="0"/>
        <w:ind w:left="567" w:hanging="567"/>
        <w:rPr>
          <w:rFonts w:ascii="Times New Roman" w:hAnsi="Times New Roman"/>
        </w:rPr>
      </w:pPr>
      <w:r w:rsidRPr="002226A7">
        <w:rPr>
          <w:rFonts w:ascii="Times New Roman" w:hAnsi="Times New Roman"/>
        </w:rPr>
        <w:t>11.- ¿E</w:t>
      </w:r>
      <w:r w:rsidR="00564B3C" w:rsidRPr="002226A7">
        <w:rPr>
          <w:rFonts w:ascii="Times New Roman" w:hAnsi="Times New Roman"/>
        </w:rPr>
        <w:t>n l</w:t>
      </w:r>
      <w:r w:rsidRPr="002226A7">
        <w:rPr>
          <w:rFonts w:ascii="Times New Roman" w:hAnsi="Times New Roman"/>
        </w:rPr>
        <w:t>a planificación que realiza la G</w:t>
      </w:r>
      <w:r w:rsidR="00564B3C" w:rsidRPr="002226A7">
        <w:rPr>
          <w:rFonts w:ascii="Times New Roman" w:hAnsi="Times New Roman"/>
        </w:rPr>
        <w:t>erencia incorpora estrategias de acción social? Justifique su respuesta.</w:t>
      </w:r>
    </w:p>
    <w:p w14:paraId="51DA9715" w14:textId="4375CF8B" w:rsidR="00564B3C" w:rsidRPr="002226A7" w:rsidRDefault="00BA00A1" w:rsidP="00564B3C">
      <w:pPr>
        <w:spacing w:before="0" w:after="0"/>
        <w:ind w:left="567" w:hanging="567"/>
        <w:rPr>
          <w:rFonts w:ascii="Times New Roman" w:hAnsi="Times New Roman"/>
        </w:rPr>
      </w:pPr>
      <w:r w:rsidRPr="002226A7">
        <w:rPr>
          <w:rFonts w:ascii="Times New Roman" w:hAnsi="Times New Roman"/>
        </w:rPr>
        <w:lastRenderedPageBreak/>
        <w:t>12.- ¿L</w:t>
      </w:r>
      <w:r w:rsidR="00564B3C" w:rsidRPr="002226A7">
        <w:rPr>
          <w:rFonts w:ascii="Times New Roman" w:hAnsi="Times New Roman"/>
        </w:rPr>
        <w:t xml:space="preserve">a planificación de </w:t>
      </w:r>
      <w:r w:rsidRPr="002226A7">
        <w:rPr>
          <w:rFonts w:ascii="Times New Roman" w:hAnsi="Times New Roman"/>
        </w:rPr>
        <w:t xml:space="preserve">PDVSA </w:t>
      </w:r>
      <w:r w:rsidR="00564B3C" w:rsidRPr="002226A7">
        <w:rPr>
          <w:rFonts w:ascii="Times New Roman" w:hAnsi="Times New Roman"/>
        </w:rPr>
        <w:t>se realiza en función de diagnósticos social estructurales de la realidad de las comunidades y los entornos? Justifique su respuesta.</w:t>
      </w:r>
    </w:p>
    <w:p w14:paraId="571D3DFF" w14:textId="310F7221" w:rsidR="00BA00A1" w:rsidRPr="00B1369E" w:rsidRDefault="00BA00A1" w:rsidP="00B1369E">
      <w:pPr>
        <w:spacing w:before="0" w:after="0"/>
        <w:ind w:left="567" w:hanging="567"/>
        <w:rPr>
          <w:rFonts w:ascii="Times New Roman" w:hAnsi="Times New Roman"/>
        </w:rPr>
        <w:sectPr w:rsidR="00BA00A1" w:rsidRPr="00B1369E" w:rsidSect="00E83B80">
          <w:pgSz w:w="12240" w:h="15840" w:code="1"/>
          <w:pgMar w:top="1418" w:right="1701" w:bottom="1418" w:left="2268" w:header="709" w:footer="709" w:gutter="0"/>
          <w:pgNumType w:start="1"/>
          <w:cols w:space="708"/>
          <w:docGrid w:linePitch="360"/>
        </w:sectPr>
      </w:pPr>
      <w:r w:rsidRPr="002226A7">
        <w:rPr>
          <w:rFonts w:ascii="Times New Roman" w:hAnsi="Times New Roman"/>
        </w:rPr>
        <w:t>13.- ¿E</w:t>
      </w:r>
      <w:r w:rsidR="00564B3C" w:rsidRPr="002226A7">
        <w:rPr>
          <w:rFonts w:ascii="Times New Roman" w:hAnsi="Times New Roman"/>
        </w:rPr>
        <w:t>n la planificación de estrategias de ac</w:t>
      </w:r>
      <w:r w:rsidRPr="002226A7">
        <w:rPr>
          <w:rFonts w:ascii="Times New Roman" w:hAnsi="Times New Roman"/>
        </w:rPr>
        <w:t>ción social realizada desde la G</w:t>
      </w:r>
      <w:r w:rsidR="00564B3C" w:rsidRPr="002226A7">
        <w:rPr>
          <w:rFonts w:ascii="Times New Roman" w:hAnsi="Times New Roman"/>
        </w:rPr>
        <w:t>erencia se considera la participación de los sujetos que serán benefic</w:t>
      </w:r>
      <w:r w:rsidR="00B1369E">
        <w:rPr>
          <w:rFonts w:ascii="Times New Roman" w:hAnsi="Times New Roman"/>
        </w:rPr>
        <w:t>iados? Justifique su respuesta.</w:t>
      </w:r>
    </w:p>
    <w:p w14:paraId="6B10D763" w14:textId="0023F1C5" w:rsidR="00B1369E" w:rsidRDefault="00B1369E" w:rsidP="00B1369E">
      <w:pPr>
        <w:pStyle w:val="Ttulo1"/>
        <w:rPr>
          <w:rFonts w:eastAsia="Times New Roman"/>
        </w:rPr>
      </w:pPr>
      <w:bookmarkStart w:id="145" w:name="_Toc187750670"/>
      <w:bookmarkStart w:id="146" w:name="_GoBack"/>
      <w:bookmarkEnd w:id="146"/>
      <w:r>
        <w:rPr>
          <w:rFonts w:eastAsia="Times New Roman"/>
        </w:rPr>
        <w:lastRenderedPageBreak/>
        <w:t>HOJAS DE METADATOS</w:t>
      </w:r>
      <w:bookmarkEnd w:id="145"/>
    </w:p>
    <w:p w14:paraId="4F16BDB1" w14:textId="55E14C2F"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t>Hoja de Metadatos para Tesis y Trabajos de Ascenso                                       – 1/6</w:t>
      </w:r>
    </w:p>
    <w:p w14:paraId="367819B3" w14:textId="77777777" w:rsidR="00BA00A1" w:rsidRPr="002226A7" w:rsidRDefault="00BA00A1" w:rsidP="00BA00A1">
      <w:pPr>
        <w:spacing w:after="0" w:line="240" w:lineRule="auto"/>
        <w:jc w:val="center"/>
        <w:rPr>
          <w:rFonts w:ascii="Times New Roman" w:eastAsia="Times New Roman" w:hAnsi="Times New Roman"/>
          <w:color w:val="000000"/>
        </w:rPr>
      </w:pPr>
    </w:p>
    <w:tbl>
      <w:tblPr>
        <w:tblW w:w="8340" w:type="dxa"/>
        <w:tblInd w:w="-10" w:type="dxa"/>
        <w:tblLayout w:type="fixed"/>
        <w:tblLook w:val="0000" w:firstRow="0" w:lastRow="0" w:firstColumn="0" w:lastColumn="0" w:noHBand="0" w:noVBand="0"/>
      </w:tblPr>
      <w:tblGrid>
        <w:gridCol w:w="1533"/>
        <w:gridCol w:w="6807"/>
      </w:tblGrid>
      <w:tr w:rsidR="00BA00A1" w:rsidRPr="002226A7" w14:paraId="3F36C61D" w14:textId="77777777" w:rsidTr="00BA00A1">
        <w:tc>
          <w:tcPr>
            <w:tcW w:w="1533" w:type="dxa"/>
            <w:tcBorders>
              <w:top w:val="single" w:sz="4" w:space="0" w:color="000000"/>
              <w:left w:val="single" w:sz="4" w:space="0" w:color="000000"/>
              <w:bottom w:val="single" w:sz="4" w:space="0" w:color="000000"/>
            </w:tcBorders>
            <w:shd w:val="clear" w:color="auto" w:fill="auto"/>
            <w:vAlign w:val="center"/>
          </w:tcPr>
          <w:p w14:paraId="387EBF2B" w14:textId="77777777" w:rsidR="00BA00A1" w:rsidRPr="002226A7" w:rsidRDefault="00BA00A1" w:rsidP="00BA00A1">
            <w:pPr>
              <w:spacing w:before="0" w:after="0" w:line="240" w:lineRule="auto"/>
              <w:ind w:firstLine="33"/>
              <w:rPr>
                <w:rFonts w:ascii="Times New Roman" w:eastAsia="Times New Roman" w:hAnsi="Times New Roman"/>
                <w:b/>
                <w:color w:val="000000"/>
              </w:rPr>
            </w:pPr>
            <w:r w:rsidRPr="002226A7">
              <w:rPr>
                <w:rFonts w:ascii="Times New Roman" w:eastAsia="Times New Roman" w:hAnsi="Times New Roman"/>
                <w:b/>
                <w:color w:val="000000"/>
              </w:rPr>
              <w:t>Título</w:t>
            </w:r>
          </w:p>
        </w:tc>
        <w:tc>
          <w:tcPr>
            <w:tcW w:w="6807" w:type="dxa"/>
            <w:tcBorders>
              <w:top w:val="single" w:sz="4" w:space="0" w:color="000000"/>
              <w:left w:val="single" w:sz="4" w:space="0" w:color="000000"/>
              <w:bottom w:val="single" w:sz="4" w:space="0" w:color="000000"/>
              <w:right w:val="single" w:sz="4" w:space="0" w:color="000000"/>
            </w:tcBorders>
            <w:shd w:val="clear" w:color="auto" w:fill="auto"/>
          </w:tcPr>
          <w:p w14:paraId="7178B7F9" w14:textId="28922F38" w:rsidR="00BA00A1" w:rsidRPr="002226A7" w:rsidRDefault="00BA00A1" w:rsidP="00BA00A1">
            <w:pPr>
              <w:spacing w:before="0" w:after="0" w:line="240" w:lineRule="auto"/>
              <w:ind w:firstLine="0"/>
              <w:rPr>
                <w:rFonts w:ascii="Times New Roman" w:eastAsia="Times New Roman" w:hAnsi="Times New Roman"/>
                <w:color w:val="000000"/>
              </w:rPr>
            </w:pPr>
            <w:r w:rsidRPr="002226A7">
              <w:rPr>
                <w:rFonts w:ascii="Times New Roman" w:eastAsia="Times New Roman" w:hAnsi="Times New Roman"/>
                <w:color w:val="000000"/>
              </w:rPr>
              <w:t>Lo social en los procesos de planificación de PDVSA, S.A. en el contexto venezolano</w:t>
            </w:r>
          </w:p>
        </w:tc>
      </w:tr>
      <w:tr w:rsidR="00BA00A1" w:rsidRPr="002226A7" w14:paraId="23DD78CA" w14:textId="77777777" w:rsidTr="00BA00A1">
        <w:tc>
          <w:tcPr>
            <w:tcW w:w="1533" w:type="dxa"/>
            <w:tcBorders>
              <w:top w:val="single" w:sz="4" w:space="0" w:color="000000"/>
              <w:left w:val="single" w:sz="4" w:space="0" w:color="000000"/>
              <w:bottom w:val="single" w:sz="4" w:space="0" w:color="000000"/>
            </w:tcBorders>
            <w:shd w:val="clear" w:color="auto" w:fill="auto"/>
            <w:vAlign w:val="center"/>
          </w:tcPr>
          <w:p w14:paraId="335B2DB6" w14:textId="77777777" w:rsidR="00BA00A1" w:rsidRPr="002226A7" w:rsidRDefault="00BA00A1" w:rsidP="00BA00A1">
            <w:pPr>
              <w:spacing w:before="0" w:after="0" w:line="240" w:lineRule="auto"/>
              <w:ind w:firstLine="0"/>
              <w:rPr>
                <w:rFonts w:ascii="Times New Roman" w:eastAsia="Times New Roman" w:hAnsi="Times New Roman"/>
                <w:b/>
                <w:color w:val="000000"/>
              </w:rPr>
            </w:pPr>
            <w:r w:rsidRPr="002226A7">
              <w:rPr>
                <w:rFonts w:ascii="Times New Roman" w:eastAsia="Times New Roman" w:hAnsi="Times New Roman"/>
                <w:b/>
                <w:color w:val="000000"/>
              </w:rPr>
              <w:t>Subtítulo</w:t>
            </w:r>
          </w:p>
        </w:tc>
        <w:tc>
          <w:tcPr>
            <w:tcW w:w="6807" w:type="dxa"/>
            <w:tcBorders>
              <w:top w:val="single" w:sz="4" w:space="0" w:color="000000"/>
              <w:left w:val="single" w:sz="4" w:space="0" w:color="000000"/>
              <w:bottom w:val="single" w:sz="4" w:space="0" w:color="000000"/>
              <w:right w:val="single" w:sz="4" w:space="0" w:color="000000"/>
            </w:tcBorders>
            <w:shd w:val="clear" w:color="auto" w:fill="auto"/>
          </w:tcPr>
          <w:p w14:paraId="4BF57D87" w14:textId="77777777" w:rsidR="00BA00A1" w:rsidRPr="002226A7" w:rsidRDefault="00BA00A1" w:rsidP="00BA00A1">
            <w:pPr>
              <w:spacing w:before="0" w:after="0" w:line="240" w:lineRule="auto"/>
              <w:jc w:val="center"/>
              <w:rPr>
                <w:rFonts w:ascii="Times New Roman" w:eastAsia="Times New Roman" w:hAnsi="Times New Roman"/>
                <w:color w:val="000000"/>
              </w:rPr>
            </w:pPr>
          </w:p>
        </w:tc>
      </w:tr>
    </w:tbl>
    <w:p w14:paraId="026FA192" w14:textId="77777777" w:rsidR="00BA00A1" w:rsidRPr="002226A7" w:rsidRDefault="00BA00A1" w:rsidP="00BA00A1">
      <w:pPr>
        <w:spacing w:after="0" w:line="240" w:lineRule="auto"/>
        <w:jc w:val="center"/>
        <w:rPr>
          <w:rFonts w:ascii="Times New Roman" w:eastAsia="Times New Roman" w:hAnsi="Times New Roman"/>
          <w:color w:val="000000"/>
        </w:rPr>
      </w:pPr>
    </w:p>
    <w:p w14:paraId="0F961CC2" w14:textId="77777777"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t>Autor(es):</w:t>
      </w:r>
    </w:p>
    <w:tbl>
      <w:tblPr>
        <w:tblW w:w="8340" w:type="dxa"/>
        <w:tblInd w:w="-10" w:type="dxa"/>
        <w:tblLayout w:type="fixed"/>
        <w:tblLook w:val="0000" w:firstRow="0" w:lastRow="0" w:firstColumn="0" w:lastColumn="0" w:noHBand="0" w:noVBand="0"/>
      </w:tblPr>
      <w:tblGrid>
        <w:gridCol w:w="3946"/>
        <w:gridCol w:w="1104"/>
        <w:gridCol w:w="3290"/>
      </w:tblGrid>
      <w:tr w:rsidR="00BA00A1" w:rsidRPr="002226A7" w14:paraId="73C029E3" w14:textId="77777777" w:rsidTr="00BA00A1">
        <w:tc>
          <w:tcPr>
            <w:tcW w:w="3946" w:type="dxa"/>
            <w:tcBorders>
              <w:top w:val="single" w:sz="4" w:space="0" w:color="000000"/>
              <w:left w:val="single" w:sz="4" w:space="0" w:color="000000"/>
              <w:bottom w:val="single" w:sz="4" w:space="0" w:color="000000"/>
            </w:tcBorders>
            <w:shd w:val="clear" w:color="auto" w:fill="auto"/>
            <w:vAlign w:val="center"/>
          </w:tcPr>
          <w:p w14:paraId="0CD9F33B" w14:textId="77777777" w:rsidR="00BA00A1" w:rsidRPr="002226A7" w:rsidRDefault="00BA00A1" w:rsidP="00BA00A1">
            <w:pPr>
              <w:spacing w:before="0" w:after="0"/>
              <w:ind w:firstLine="34"/>
              <w:jc w:val="center"/>
              <w:rPr>
                <w:rFonts w:ascii="Times New Roman" w:eastAsia="Times New Roman" w:hAnsi="Times New Roman"/>
                <w:b/>
                <w:color w:val="000000"/>
              </w:rPr>
            </w:pPr>
            <w:r w:rsidRPr="002226A7">
              <w:rPr>
                <w:rFonts w:ascii="Times New Roman" w:eastAsia="Times New Roman" w:hAnsi="Times New Roman"/>
                <w:b/>
                <w:color w:val="000000"/>
              </w:rPr>
              <w:t>Apellidos y Nombres</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14:paraId="2054E41F" w14:textId="77777777" w:rsidR="00BA00A1" w:rsidRPr="002226A7" w:rsidRDefault="00BA00A1" w:rsidP="00BA00A1">
            <w:pPr>
              <w:spacing w:before="0" w:after="0"/>
              <w:ind w:firstLine="34"/>
              <w:jc w:val="center"/>
              <w:rPr>
                <w:rFonts w:ascii="Times New Roman" w:eastAsia="Times New Roman" w:hAnsi="Times New Roman"/>
                <w:b/>
                <w:color w:val="000000"/>
              </w:rPr>
            </w:pPr>
            <w:r w:rsidRPr="002226A7">
              <w:rPr>
                <w:rFonts w:ascii="Times New Roman" w:eastAsia="Times New Roman" w:hAnsi="Times New Roman"/>
                <w:b/>
                <w:color w:val="000000"/>
              </w:rPr>
              <w:t>Código CVLAC / e-mail</w:t>
            </w:r>
          </w:p>
        </w:tc>
      </w:tr>
      <w:tr w:rsidR="00BA00A1" w:rsidRPr="002226A7" w14:paraId="2478E7FB" w14:textId="77777777" w:rsidTr="00BA00A1">
        <w:trPr>
          <w:trHeight w:val="310"/>
        </w:trPr>
        <w:tc>
          <w:tcPr>
            <w:tcW w:w="3946" w:type="dxa"/>
            <w:vMerge w:val="restart"/>
            <w:tcBorders>
              <w:top w:val="single" w:sz="4" w:space="0" w:color="000000"/>
              <w:left w:val="single" w:sz="4" w:space="0" w:color="000000"/>
              <w:bottom w:val="single" w:sz="4" w:space="0" w:color="000000"/>
            </w:tcBorders>
            <w:shd w:val="clear" w:color="auto" w:fill="auto"/>
            <w:vAlign w:val="center"/>
          </w:tcPr>
          <w:p w14:paraId="6BC0E25B" w14:textId="5F393C1C" w:rsidR="00FD438B" w:rsidRPr="002226A7" w:rsidRDefault="006C669B" w:rsidP="00BA00A1">
            <w:pPr>
              <w:spacing w:before="0" w:after="0"/>
              <w:ind w:firstLine="34"/>
              <w:jc w:val="center"/>
              <w:rPr>
                <w:rFonts w:ascii="Times New Roman" w:eastAsia="Times New Roman" w:hAnsi="Times New Roman"/>
              </w:rPr>
            </w:pPr>
            <w:r>
              <w:rPr>
                <w:rFonts w:ascii="Times New Roman" w:eastAsia="Times New Roman" w:hAnsi="Times New Roman"/>
              </w:rPr>
              <w:t xml:space="preserve">Henríquez </w:t>
            </w:r>
            <w:proofErr w:type="spellStart"/>
            <w:r>
              <w:rPr>
                <w:rFonts w:ascii="Times New Roman" w:eastAsia="Times New Roman" w:hAnsi="Times New Roman"/>
              </w:rPr>
              <w:t>Manosalva</w:t>
            </w:r>
            <w:proofErr w:type="spellEnd"/>
          </w:p>
          <w:p w14:paraId="2E13E53F" w14:textId="61B8B518" w:rsidR="00BA00A1" w:rsidRPr="002226A7" w:rsidRDefault="00BA00A1" w:rsidP="00BA00A1">
            <w:pPr>
              <w:spacing w:before="0" w:after="0"/>
              <w:ind w:firstLine="34"/>
              <w:jc w:val="center"/>
              <w:rPr>
                <w:rFonts w:ascii="Times New Roman" w:eastAsia="Times New Roman" w:hAnsi="Times New Roman"/>
                <w:b/>
                <w:color w:val="000000"/>
              </w:rPr>
            </w:pPr>
            <w:r w:rsidRPr="002226A7">
              <w:rPr>
                <w:rFonts w:ascii="Times New Roman" w:eastAsia="Times New Roman" w:hAnsi="Times New Roman"/>
              </w:rPr>
              <w:t>Andrés Antonio</w:t>
            </w:r>
          </w:p>
        </w:tc>
        <w:tc>
          <w:tcPr>
            <w:tcW w:w="1104" w:type="dxa"/>
            <w:tcBorders>
              <w:top w:val="single" w:sz="4" w:space="0" w:color="000000"/>
              <w:left w:val="single" w:sz="4" w:space="0" w:color="000000"/>
              <w:bottom w:val="single" w:sz="4" w:space="0" w:color="000000"/>
            </w:tcBorders>
            <w:shd w:val="clear" w:color="auto" w:fill="auto"/>
            <w:vAlign w:val="center"/>
          </w:tcPr>
          <w:p w14:paraId="4C4E7E6C" w14:textId="77777777" w:rsidR="00BA00A1" w:rsidRPr="002226A7" w:rsidRDefault="00BA00A1" w:rsidP="00BA00A1">
            <w:pPr>
              <w:spacing w:before="0" w:after="0"/>
              <w:ind w:firstLine="34"/>
              <w:rPr>
                <w:rFonts w:ascii="Times New Roman" w:eastAsia="Times New Roman" w:hAnsi="Times New Roman"/>
                <w:b/>
                <w:color w:val="000000"/>
              </w:rPr>
            </w:pPr>
            <w:r w:rsidRPr="002226A7">
              <w:rPr>
                <w:rFonts w:ascii="Times New Roman" w:eastAsia="Times New Roman" w:hAnsi="Times New Roman"/>
                <w:b/>
                <w:color w:val="000000"/>
              </w:rPr>
              <w:t>CVLAC</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A54DB95" w14:textId="3A0F4D10" w:rsidR="00BA00A1" w:rsidRPr="002226A7" w:rsidRDefault="00BA00A1" w:rsidP="00BA00A1">
            <w:pPr>
              <w:spacing w:before="0" w:after="0"/>
              <w:ind w:firstLine="34"/>
              <w:jc w:val="center"/>
              <w:rPr>
                <w:rFonts w:ascii="Times New Roman" w:eastAsia="Times New Roman" w:hAnsi="Times New Roman"/>
                <w:color w:val="000000"/>
              </w:rPr>
            </w:pPr>
            <w:r w:rsidRPr="002226A7">
              <w:rPr>
                <w:rFonts w:ascii="Times New Roman" w:eastAsia="Times New Roman" w:hAnsi="Times New Roman"/>
                <w:color w:val="000000"/>
              </w:rPr>
              <w:t>V.- 9.97</w:t>
            </w:r>
            <w:r w:rsidR="00D61D2F">
              <w:rPr>
                <w:rFonts w:ascii="Times New Roman" w:eastAsia="Times New Roman" w:hAnsi="Times New Roman"/>
                <w:color w:val="000000"/>
              </w:rPr>
              <w:t>6</w:t>
            </w:r>
            <w:r w:rsidRPr="002226A7">
              <w:rPr>
                <w:rFonts w:ascii="Times New Roman" w:eastAsia="Times New Roman" w:hAnsi="Times New Roman"/>
                <w:color w:val="000000"/>
              </w:rPr>
              <w:t>.</w:t>
            </w:r>
            <w:r w:rsidR="00D61D2F">
              <w:rPr>
                <w:rFonts w:ascii="Times New Roman" w:eastAsia="Times New Roman" w:hAnsi="Times New Roman"/>
                <w:color w:val="000000"/>
              </w:rPr>
              <w:t>213</w:t>
            </w:r>
          </w:p>
        </w:tc>
      </w:tr>
      <w:tr w:rsidR="00BA00A1" w:rsidRPr="002226A7" w14:paraId="35DD932C" w14:textId="77777777" w:rsidTr="00BA00A1">
        <w:trPr>
          <w:trHeight w:val="270"/>
        </w:trPr>
        <w:tc>
          <w:tcPr>
            <w:tcW w:w="3946" w:type="dxa"/>
            <w:vMerge/>
            <w:tcBorders>
              <w:top w:val="single" w:sz="4" w:space="0" w:color="000000"/>
              <w:left w:val="single" w:sz="4" w:space="0" w:color="000000"/>
              <w:bottom w:val="single" w:sz="4" w:space="0" w:color="000000"/>
            </w:tcBorders>
            <w:shd w:val="clear" w:color="auto" w:fill="auto"/>
            <w:vAlign w:val="center"/>
          </w:tcPr>
          <w:p w14:paraId="4D683D9B" w14:textId="77777777" w:rsidR="00BA00A1" w:rsidRPr="002226A7" w:rsidRDefault="00BA00A1" w:rsidP="00BA00A1">
            <w:pPr>
              <w:widowControl w:val="0"/>
              <w:pBdr>
                <w:top w:val="nil"/>
                <w:left w:val="nil"/>
                <w:bottom w:val="nil"/>
                <w:right w:val="nil"/>
                <w:between w:val="nil"/>
              </w:pBdr>
              <w:spacing w:before="0" w:after="0" w:line="276" w:lineRule="auto"/>
              <w:ind w:firstLine="34"/>
              <w:rPr>
                <w:rFonts w:ascii="Times New Roman" w:eastAsia="Times New Roman" w:hAnsi="Times New Roman"/>
                <w:color w:val="000000"/>
              </w:rPr>
            </w:pPr>
          </w:p>
        </w:tc>
        <w:tc>
          <w:tcPr>
            <w:tcW w:w="1104" w:type="dxa"/>
            <w:tcBorders>
              <w:top w:val="single" w:sz="4" w:space="0" w:color="000000"/>
              <w:left w:val="single" w:sz="4" w:space="0" w:color="000000"/>
              <w:bottom w:val="single" w:sz="4" w:space="0" w:color="000000"/>
            </w:tcBorders>
            <w:shd w:val="clear" w:color="auto" w:fill="auto"/>
            <w:vAlign w:val="center"/>
          </w:tcPr>
          <w:p w14:paraId="331050B4" w14:textId="77777777" w:rsidR="00BA00A1" w:rsidRPr="002226A7" w:rsidRDefault="00BA00A1" w:rsidP="00BA00A1">
            <w:pPr>
              <w:spacing w:before="0" w:after="0"/>
              <w:ind w:firstLine="34"/>
              <w:rPr>
                <w:rFonts w:ascii="Times New Roman" w:eastAsia="Times New Roman" w:hAnsi="Times New Roman"/>
                <w:b/>
                <w:color w:val="000000"/>
              </w:rPr>
            </w:pPr>
            <w:r w:rsidRPr="002226A7">
              <w:rPr>
                <w:rFonts w:ascii="Times New Roman" w:eastAsia="Times New Roman" w:hAnsi="Times New Roman"/>
                <w:b/>
                <w:color w:val="000000"/>
              </w:rPr>
              <w:t>e-mail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13F4EABA" w14:textId="77777777" w:rsidR="00BA00A1" w:rsidRPr="002226A7" w:rsidRDefault="00BA00A1" w:rsidP="00BA00A1">
            <w:pPr>
              <w:spacing w:before="0" w:after="0"/>
              <w:ind w:firstLine="34"/>
              <w:jc w:val="center"/>
              <w:rPr>
                <w:rFonts w:ascii="Times New Roman" w:eastAsia="Times New Roman" w:hAnsi="Times New Roman"/>
                <w:color w:val="000000"/>
              </w:rPr>
            </w:pPr>
            <w:r w:rsidRPr="002226A7">
              <w:rPr>
                <w:rFonts w:ascii="Times New Roman" w:eastAsia="Times New Roman" w:hAnsi="Times New Roman"/>
                <w:color w:val="000000"/>
              </w:rPr>
              <w:t>yalzolar@gmail.com</w:t>
            </w:r>
          </w:p>
        </w:tc>
      </w:tr>
      <w:tr w:rsidR="00BA00A1" w:rsidRPr="002226A7" w14:paraId="62FDC945" w14:textId="77777777" w:rsidTr="00BA00A1">
        <w:trPr>
          <w:trHeight w:val="270"/>
        </w:trPr>
        <w:tc>
          <w:tcPr>
            <w:tcW w:w="3946" w:type="dxa"/>
            <w:vMerge/>
            <w:tcBorders>
              <w:top w:val="single" w:sz="4" w:space="0" w:color="000000"/>
              <w:left w:val="single" w:sz="4" w:space="0" w:color="000000"/>
              <w:bottom w:val="single" w:sz="4" w:space="0" w:color="000000"/>
            </w:tcBorders>
            <w:shd w:val="clear" w:color="auto" w:fill="auto"/>
            <w:vAlign w:val="center"/>
          </w:tcPr>
          <w:p w14:paraId="1063E245" w14:textId="77777777" w:rsidR="00BA00A1" w:rsidRPr="002226A7" w:rsidRDefault="00BA00A1" w:rsidP="00BA00A1">
            <w:pPr>
              <w:widowControl w:val="0"/>
              <w:pBdr>
                <w:top w:val="nil"/>
                <w:left w:val="nil"/>
                <w:bottom w:val="nil"/>
                <w:right w:val="nil"/>
                <w:between w:val="nil"/>
              </w:pBdr>
              <w:spacing w:before="0" w:after="0" w:line="276" w:lineRule="auto"/>
              <w:ind w:firstLine="34"/>
              <w:rPr>
                <w:rFonts w:ascii="Times New Roman" w:eastAsia="Times New Roman" w:hAnsi="Times New Roman"/>
                <w:color w:val="000000"/>
              </w:rPr>
            </w:pPr>
          </w:p>
        </w:tc>
        <w:tc>
          <w:tcPr>
            <w:tcW w:w="1104" w:type="dxa"/>
            <w:tcBorders>
              <w:top w:val="single" w:sz="4" w:space="0" w:color="000000"/>
              <w:left w:val="single" w:sz="4" w:space="0" w:color="000000"/>
              <w:bottom w:val="single" w:sz="4" w:space="0" w:color="000000"/>
            </w:tcBorders>
            <w:shd w:val="clear" w:color="auto" w:fill="auto"/>
            <w:vAlign w:val="center"/>
          </w:tcPr>
          <w:p w14:paraId="62EC1807" w14:textId="77777777" w:rsidR="00BA00A1" w:rsidRPr="002226A7" w:rsidRDefault="00BA00A1" w:rsidP="00BA00A1">
            <w:pPr>
              <w:spacing w:before="0" w:after="0"/>
              <w:ind w:firstLine="34"/>
              <w:rPr>
                <w:rFonts w:ascii="Times New Roman" w:eastAsia="Times New Roman" w:hAnsi="Times New Roman"/>
                <w:b/>
                <w:color w:val="000000"/>
              </w:rPr>
            </w:pPr>
            <w:r w:rsidRPr="002226A7">
              <w:rPr>
                <w:rFonts w:ascii="Times New Roman" w:eastAsia="Times New Roman" w:hAnsi="Times New Roman"/>
                <w:b/>
                <w:color w:val="000000"/>
              </w:rPr>
              <w:t>e-mail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1662AFC5" w14:textId="77777777" w:rsidR="00BA00A1" w:rsidRPr="002226A7" w:rsidRDefault="00BA00A1" w:rsidP="00BA00A1">
            <w:pPr>
              <w:spacing w:before="0" w:after="0"/>
              <w:ind w:firstLine="34"/>
              <w:jc w:val="center"/>
              <w:rPr>
                <w:rFonts w:ascii="Times New Roman" w:eastAsia="Times New Roman" w:hAnsi="Times New Roman"/>
                <w:color w:val="000000"/>
              </w:rPr>
            </w:pPr>
          </w:p>
        </w:tc>
      </w:tr>
    </w:tbl>
    <w:p w14:paraId="3D1F3874" w14:textId="77777777" w:rsidR="00BA00A1" w:rsidRPr="002226A7" w:rsidRDefault="00BA00A1" w:rsidP="00BA00A1">
      <w:pPr>
        <w:spacing w:after="0" w:line="240" w:lineRule="auto"/>
        <w:jc w:val="center"/>
        <w:rPr>
          <w:rFonts w:ascii="Times New Roman" w:eastAsia="Times New Roman" w:hAnsi="Times New Roman"/>
          <w:b/>
          <w:color w:val="000000"/>
        </w:rPr>
      </w:pPr>
    </w:p>
    <w:p w14:paraId="71C5928E" w14:textId="77777777"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t>Palabras o frases claves:</w:t>
      </w:r>
    </w:p>
    <w:p w14:paraId="11EE946C" w14:textId="3DA3A990" w:rsidR="00A21058" w:rsidRPr="00A21058" w:rsidRDefault="00A21058" w:rsidP="00A21058">
      <w:pPr>
        <w:widowControl w:val="0"/>
        <w:suppressAutoHyphens/>
        <w:spacing w:before="0" w:after="0" w:line="240" w:lineRule="auto"/>
        <w:ind w:firstLine="0"/>
        <w:rPr>
          <w:rFonts w:ascii="Times New Roman" w:hAnsi="Times New Roman"/>
          <w:szCs w:val="24"/>
          <w:lang w:eastAsia="ar-SA"/>
        </w:rPr>
      </w:pPr>
    </w:p>
    <w:tbl>
      <w:tblPr>
        <w:tblW w:w="8198"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8198"/>
      </w:tblGrid>
      <w:tr w:rsidR="00A21058" w:rsidRPr="00A21058" w14:paraId="64F02172" w14:textId="77777777" w:rsidTr="009D42B6">
        <w:trPr>
          <w:trHeight w:val="288"/>
        </w:trPr>
        <w:tc>
          <w:tcPr>
            <w:tcW w:w="8198" w:type="dxa"/>
            <w:tcBorders>
              <w:top w:val="single" w:sz="4" w:space="0" w:color="000001"/>
              <w:left w:val="single" w:sz="4" w:space="0" w:color="000001"/>
              <w:bottom w:val="single" w:sz="4" w:space="0" w:color="00000A"/>
              <w:right w:val="single" w:sz="4" w:space="0" w:color="000001"/>
            </w:tcBorders>
            <w:shd w:val="clear" w:color="auto" w:fill="auto"/>
            <w:tcMar>
              <w:left w:w="103" w:type="dxa"/>
            </w:tcMar>
          </w:tcPr>
          <w:p w14:paraId="08C0BBC5" w14:textId="305A8ECE" w:rsidR="00A21058" w:rsidRPr="00A21058" w:rsidRDefault="00A21058" w:rsidP="00A21058">
            <w:pPr>
              <w:spacing w:before="0" w:after="0" w:line="240" w:lineRule="auto"/>
              <w:ind w:firstLine="0"/>
              <w:rPr>
                <w:rFonts w:ascii="Times New Roman" w:eastAsia="Times New Roman" w:hAnsi="Times New Roman"/>
                <w:color w:val="000000"/>
              </w:rPr>
            </w:pPr>
            <w:r w:rsidRPr="002226A7">
              <w:rPr>
                <w:rFonts w:ascii="Times New Roman" w:hAnsi="Times New Roman"/>
              </w:rPr>
              <w:t>PDVSA. S.A.</w:t>
            </w:r>
          </w:p>
        </w:tc>
      </w:tr>
      <w:tr w:rsidR="00A21058" w:rsidRPr="00A21058" w14:paraId="12F4B623" w14:textId="77777777" w:rsidTr="009D42B6">
        <w:trPr>
          <w:trHeight w:val="288"/>
        </w:trPr>
        <w:tc>
          <w:tcPr>
            <w:tcW w:w="8198"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6B400B0C" w14:textId="6186C3D9" w:rsidR="00A21058" w:rsidRPr="00A21058" w:rsidRDefault="00A21058" w:rsidP="00A21058">
            <w:pPr>
              <w:spacing w:before="0" w:after="0" w:line="240" w:lineRule="auto"/>
              <w:ind w:firstLine="0"/>
              <w:rPr>
                <w:rFonts w:ascii="Times New Roman" w:eastAsia="Times New Roman" w:hAnsi="Times New Roman"/>
                <w:color w:val="000000"/>
              </w:rPr>
            </w:pPr>
            <w:r>
              <w:rPr>
                <w:rFonts w:ascii="Times New Roman" w:eastAsia="Times New Roman" w:hAnsi="Times New Roman"/>
                <w:color w:val="000000"/>
              </w:rPr>
              <w:t>p</w:t>
            </w:r>
            <w:r w:rsidRPr="002226A7">
              <w:rPr>
                <w:rFonts w:ascii="Times New Roman" w:eastAsia="Times New Roman" w:hAnsi="Times New Roman"/>
                <w:color w:val="000000"/>
              </w:rPr>
              <w:t xml:space="preserve">lanificación </w:t>
            </w:r>
          </w:p>
        </w:tc>
      </w:tr>
      <w:tr w:rsidR="00A21058" w:rsidRPr="00A21058" w14:paraId="701A4413" w14:textId="77777777" w:rsidTr="009D42B6">
        <w:trPr>
          <w:trHeight w:val="288"/>
        </w:trPr>
        <w:tc>
          <w:tcPr>
            <w:tcW w:w="8198"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50FC0A0C" w14:textId="48D6C58E" w:rsidR="00A21058" w:rsidRPr="00A21058" w:rsidRDefault="00A21058" w:rsidP="00A21058">
            <w:pPr>
              <w:spacing w:before="0" w:after="0" w:line="240" w:lineRule="auto"/>
              <w:ind w:firstLine="0"/>
              <w:rPr>
                <w:rFonts w:ascii="Times New Roman" w:eastAsia="Times New Roman" w:hAnsi="Times New Roman"/>
                <w:color w:val="000000"/>
              </w:rPr>
            </w:pPr>
            <w:r>
              <w:rPr>
                <w:rFonts w:ascii="Times New Roman" w:eastAsia="Times New Roman" w:hAnsi="Times New Roman"/>
                <w:color w:val="000000"/>
              </w:rPr>
              <w:t>l</w:t>
            </w:r>
            <w:r w:rsidRPr="002226A7">
              <w:rPr>
                <w:rFonts w:ascii="Times New Roman" w:eastAsia="Times New Roman" w:hAnsi="Times New Roman"/>
                <w:color w:val="000000"/>
              </w:rPr>
              <w:t>o social</w:t>
            </w:r>
          </w:p>
        </w:tc>
      </w:tr>
      <w:tr w:rsidR="00A21058" w:rsidRPr="00A21058" w14:paraId="6DB12401" w14:textId="77777777" w:rsidTr="009D42B6">
        <w:trPr>
          <w:trHeight w:val="413"/>
        </w:trPr>
        <w:tc>
          <w:tcPr>
            <w:tcW w:w="8198"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3AB28550" w14:textId="4335A8DD" w:rsidR="00A21058" w:rsidRPr="00A21058" w:rsidRDefault="00A21058" w:rsidP="00A21058">
            <w:pPr>
              <w:spacing w:before="0" w:after="0" w:line="240" w:lineRule="auto"/>
              <w:ind w:firstLine="0"/>
              <w:rPr>
                <w:rFonts w:ascii="Times New Roman" w:eastAsia="Times New Roman" w:hAnsi="Times New Roman"/>
                <w:color w:val="000000"/>
              </w:rPr>
            </w:pPr>
            <w:r>
              <w:rPr>
                <w:rFonts w:ascii="Times New Roman" w:eastAsia="Times New Roman" w:hAnsi="Times New Roman"/>
                <w:color w:val="000000"/>
              </w:rPr>
              <w:t>d</w:t>
            </w:r>
            <w:r w:rsidRPr="002226A7">
              <w:rPr>
                <w:rFonts w:ascii="Times New Roman" w:eastAsia="Times New Roman" w:hAnsi="Times New Roman"/>
                <w:color w:val="000000"/>
              </w:rPr>
              <w:t>esarrollo sostenible</w:t>
            </w:r>
          </w:p>
        </w:tc>
      </w:tr>
      <w:tr w:rsidR="00A21058" w:rsidRPr="00A21058" w14:paraId="226DE9EF" w14:textId="77777777" w:rsidTr="009D42B6">
        <w:trPr>
          <w:trHeight w:val="412"/>
        </w:trPr>
        <w:tc>
          <w:tcPr>
            <w:tcW w:w="8198"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3FBF2151" w14:textId="07C91CC9" w:rsidR="00A21058" w:rsidRPr="00A21058" w:rsidRDefault="00A21058" w:rsidP="00A21058">
            <w:pPr>
              <w:widowControl w:val="0"/>
              <w:suppressAutoHyphens/>
              <w:spacing w:before="0" w:after="0"/>
              <w:ind w:firstLine="0"/>
              <w:rPr>
                <w:rFonts w:ascii="Times New Roman" w:hAnsi="Times New Roman"/>
                <w:szCs w:val="24"/>
              </w:rPr>
            </w:pPr>
            <w:r>
              <w:rPr>
                <w:rFonts w:ascii="Times New Roman" w:eastAsia="Times New Roman" w:hAnsi="Times New Roman"/>
                <w:color w:val="000000"/>
              </w:rPr>
              <w:t>c</w:t>
            </w:r>
            <w:r w:rsidRPr="002226A7">
              <w:rPr>
                <w:rFonts w:ascii="Times New Roman" w:eastAsia="Times New Roman" w:hAnsi="Times New Roman"/>
                <w:color w:val="000000"/>
              </w:rPr>
              <w:t>omunidades</w:t>
            </w:r>
          </w:p>
        </w:tc>
      </w:tr>
      <w:tr w:rsidR="00A21058" w:rsidRPr="00A21058" w14:paraId="34B8141A" w14:textId="77777777" w:rsidTr="009D42B6">
        <w:trPr>
          <w:trHeight w:val="288"/>
        </w:trPr>
        <w:tc>
          <w:tcPr>
            <w:tcW w:w="8198"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6DB43091" w14:textId="77777777" w:rsidR="00A21058" w:rsidRPr="00A21058" w:rsidRDefault="00A21058" w:rsidP="00A21058">
            <w:pPr>
              <w:widowControl w:val="0"/>
              <w:suppressAutoHyphens/>
              <w:spacing w:before="0" w:after="0"/>
              <w:ind w:firstLine="0"/>
              <w:rPr>
                <w:rFonts w:ascii="Times New Roman" w:hAnsi="Times New Roman"/>
                <w:szCs w:val="24"/>
              </w:rPr>
            </w:pPr>
          </w:p>
        </w:tc>
      </w:tr>
    </w:tbl>
    <w:p w14:paraId="14E7F2CE" w14:textId="77777777" w:rsidR="00A21058" w:rsidRPr="00A21058" w:rsidRDefault="00A21058" w:rsidP="00A21058">
      <w:pPr>
        <w:widowControl w:val="0"/>
        <w:suppressAutoHyphens/>
        <w:spacing w:before="0" w:after="0" w:line="240" w:lineRule="auto"/>
        <w:ind w:firstLine="0"/>
        <w:rPr>
          <w:rFonts w:ascii="Times New Roman" w:hAnsi="Times New Roman"/>
          <w:b/>
          <w:szCs w:val="24"/>
          <w:lang w:eastAsia="ar-SA"/>
        </w:rPr>
      </w:pPr>
    </w:p>
    <w:p w14:paraId="215A75A5" w14:textId="77777777" w:rsidR="00A21058" w:rsidRPr="00A21058" w:rsidRDefault="00A21058" w:rsidP="00A21058">
      <w:pPr>
        <w:widowControl w:val="0"/>
        <w:suppressAutoHyphens/>
        <w:spacing w:before="0" w:after="0" w:line="240" w:lineRule="auto"/>
        <w:ind w:firstLine="0"/>
        <w:rPr>
          <w:rFonts w:ascii="Times New Roman" w:hAnsi="Times New Roman"/>
          <w:b/>
          <w:szCs w:val="24"/>
          <w:lang w:eastAsia="ar-SA"/>
        </w:rPr>
      </w:pPr>
    </w:p>
    <w:p w14:paraId="3D41A15B" w14:textId="77777777" w:rsidR="00BA00A1" w:rsidRPr="002226A7" w:rsidRDefault="00BA00A1" w:rsidP="00BA00A1">
      <w:pPr>
        <w:spacing w:after="200"/>
        <w:ind w:firstLine="0"/>
        <w:rPr>
          <w:rFonts w:ascii="Times New Roman" w:eastAsia="Times New Roman" w:hAnsi="Times New Roman"/>
          <w:color w:val="000000"/>
        </w:rPr>
        <w:sectPr w:rsidR="00BA00A1" w:rsidRPr="002226A7">
          <w:headerReference w:type="default" r:id="rId38"/>
          <w:footerReference w:type="default" r:id="rId39"/>
          <w:pgSz w:w="12240" w:h="15840"/>
          <w:pgMar w:top="2268" w:right="1701" w:bottom="1701" w:left="2268" w:header="709" w:footer="709" w:gutter="0"/>
          <w:cols w:space="720"/>
        </w:sectPr>
      </w:pPr>
    </w:p>
    <w:p w14:paraId="19D80032" w14:textId="5DE0500E"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lastRenderedPageBreak/>
        <w:t>Hoja de Metadatos para Tesis y Trabajos de Ascenso                                       – 2/6</w:t>
      </w:r>
    </w:p>
    <w:p w14:paraId="0E8C335E" w14:textId="77777777"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t xml:space="preserve">Líneas y </w:t>
      </w:r>
      <w:proofErr w:type="spellStart"/>
      <w:r w:rsidRPr="002226A7">
        <w:rPr>
          <w:rFonts w:ascii="Times New Roman" w:eastAsia="Times New Roman" w:hAnsi="Times New Roman"/>
          <w:b/>
        </w:rPr>
        <w:t>sublíneas</w:t>
      </w:r>
      <w:proofErr w:type="spellEnd"/>
      <w:r w:rsidRPr="002226A7">
        <w:rPr>
          <w:rFonts w:ascii="Times New Roman" w:eastAsia="Times New Roman" w:hAnsi="Times New Roman"/>
          <w:b/>
        </w:rPr>
        <w:t xml:space="preserve"> de investigación:</w:t>
      </w:r>
    </w:p>
    <w:tbl>
      <w:tblPr>
        <w:tblW w:w="8340" w:type="dxa"/>
        <w:tblInd w:w="-10" w:type="dxa"/>
        <w:tblLayout w:type="fixed"/>
        <w:tblLook w:val="0000" w:firstRow="0" w:lastRow="0" w:firstColumn="0" w:lastColumn="0" w:noHBand="0" w:noVBand="0"/>
      </w:tblPr>
      <w:tblGrid>
        <w:gridCol w:w="4229"/>
        <w:gridCol w:w="4111"/>
      </w:tblGrid>
      <w:tr w:rsidR="00BA00A1" w:rsidRPr="002226A7" w14:paraId="0BB98878" w14:textId="77777777" w:rsidTr="00BA00A1">
        <w:tc>
          <w:tcPr>
            <w:tcW w:w="4229" w:type="dxa"/>
            <w:tcBorders>
              <w:top w:val="single" w:sz="4" w:space="0" w:color="000000"/>
              <w:left w:val="single" w:sz="4" w:space="0" w:color="000000"/>
              <w:bottom w:val="single" w:sz="4" w:space="0" w:color="000000"/>
            </w:tcBorders>
            <w:shd w:val="clear" w:color="auto" w:fill="auto"/>
          </w:tcPr>
          <w:p w14:paraId="339B4F47" w14:textId="77777777" w:rsidR="00BA00A1" w:rsidRPr="002226A7" w:rsidRDefault="00BA00A1" w:rsidP="00BA00A1">
            <w:pPr>
              <w:spacing w:before="0" w:after="0" w:line="240" w:lineRule="auto"/>
              <w:ind w:firstLine="33"/>
              <w:jc w:val="center"/>
              <w:rPr>
                <w:rFonts w:ascii="Times New Roman" w:eastAsia="Times New Roman" w:hAnsi="Times New Roman"/>
                <w:b/>
                <w:color w:val="000000"/>
              </w:rPr>
            </w:pPr>
            <w:r w:rsidRPr="002226A7">
              <w:rPr>
                <w:rFonts w:ascii="Times New Roman" w:eastAsia="Times New Roman" w:hAnsi="Times New Roman"/>
                <w:b/>
                <w:color w:val="000000"/>
              </w:rPr>
              <w:t>Área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83D1E1F" w14:textId="77777777" w:rsidR="00BA00A1" w:rsidRPr="002226A7" w:rsidRDefault="00BA00A1" w:rsidP="00BA00A1">
            <w:pPr>
              <w:spacing w:before="0" w:after="0" w:line="240" w:lineRule="auto"/>
              <w:ind w:firstLine="0"/>
              <w:jc w:val="center"/>
              <w:rPr>
                <w:rFonts w:ascii="Times New Roman" w:eastAsia="Times New Roman" w:hAnsi="Times New Roman"/>
                <w:b/>
                <w:color w:val="000000"/>
              </w:rPr>
            </w:pPr>
            <w:proofErr w:type="spellStart"/>
            <w:r w:rsidRPr="002226A7">
              <w:rPr>
                <w:rFonts w:ascii="Times New Roman" w:eastAsia="Times New Roman" w:hAnsi="Times New Roman"/>
                <w:b/>
                <w:color w:val="000000"/>
              </w:rPr>
              <w:t>Subárea</w:t>
            </w:r>
            <w:proofErr w:type="spellEnd"/>
          </w:p>
        </w:tc>
      </w:tr>
      <w:tr w:rsidR="00BA00A1" w:rsidRPr="002226A7" w14:paraId="08EA64D1" w14:textId="77777777" w:rsidTr="00BA00A1">
        <w:trPr>
          <w:trHeight w:val="388"/>
        </w:trPr>
        <w:tc>
          <w:tcPr>
            <w:tcW w:w="4229" w:type="dxa"/>
            <w:vMerge w:val="restart"/>
            <w:tcBorders>
              <w:top w:val="single" w:sz="4" w:space="0" w:color="000000"/>
              <w:left w:val="single" w:sz="4" w:space="0" w:color="000000"/>
              <w:bottom w:val="single" w:sz="4" w:space="0" w:color="000000"/>
            </w:tcBorders>
            <w:shd w:val="clear" w:color="auto" w:fill="auto"/>
            <w:vAlign w:val="center"/>
          </w:tcPr>
          <w:p w14:paraId="67B52B13" w14:textId="77777777" w:rsidR="00BA00A1" w:rsidRPr="002226A7" w:rsidRDefault="00BA00A1" w:rsidP="00BA00A1">
            <w:pPr>
              <w:spacing w:before="0" w:after="0" w:line="240" w:lineRule="auto"/>
              <w:ind w:firstLine="33"/>
              <w:jc w:val="left"/>
              <w:rPr>
                <w:rFonts w:ascii="Times New Roman" w:eastAsia="Times New Roman" w:hAnsi="Times New Roman"/>
                <w:color w:val="000000"/>
              </w:rPr>
            </w:pPr>
            <w:r w:rsidRPr="002226A7">
              <w:rPr>
                <w:rFonts w:ascii="Times New Roman" w:eastAsia="Times New Roman" w:hAnsi="Times New Roman"/>
                <w:color w:val="000000"/>
              </w:rPr>
              <w:t>Estudios Sociales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C425CAF" w14:textId="4FA26496" w:rsidR="00BA00A1" w:rsidRPr="002226A7" w:rsidRDefault="00FD438B" w:rsidP="00FD438B">
            <w:pPr>
              <w:spacing w:before="0" w:after="0" w:line="240" w:lineRule="auto"/>
              <w:ind w:firstLine="0"/>
              <w:rPr>
                <w:rFonts w:ascii="Times New Roman" w:eastAsia="Times New Roman" w:hAnsi="Times New Roman"/>
                <w:color w:val="000000"/>
              </w:rPr>
            </w:pPr>
            <w:r w:rsidRPr="002226A7">
              <w:rPr>
                <w:rFonts w:ascii="Times New Roman" w:eastAsia="Times New Roman" w:hAnsi="Times New Roman"/>
                <w:color w:val="000000"/>
              </w:rPr>
              <w:t>Planificación</w:t>
            </w:r>
            <w:r w:rsidR="00BA00A1" w:rsidRPr="002226A7">
              <w:rPr>
                <w:rFonts w:ascii="Times New Roman" w:eastAsia="Times New Roman" w:hAnsi="Times New Roman"/>
                <w:color w:val="000000"/>
              </w:rPr>
              <w:t xml:space="preserve"> </w:t>
            </w:r>
          </w:p>
        </w:tc>
      </w:tr>
      <w:tr w:rsidR="00BA00A1" w:rsidRPr="002226A7" w14:paraId="1FD750B1" w14:textId="77777777" w:rsidTr="00BA00A1">
        <w:trPr>
          <w:trHeight w:val="102"/>
        </w:trPr>
        <w:tc>
          <w:tcPr>
            <w:tcW w:w="4229" w:type="dxa"/>
            <w:vMerge/>
            <w:tcBorders>
              <w:top w:val="single" w:sz="4" w:space="0" w:color="000000"/>
              <w:left w:val="single" w:sz="4" w:space="0" w:color="000000"/>
              <w:bottom w:val="single" w:sz="4" w:space="0" w:color="000000"/>
            </w:tcBorders>
            <w:shd w:val="clear" w:color="auto" w:fill="auto"/>
          </w:tcPr>
          <w:p w14:paraId="232A6518" w14:textId="77777777" w:rsidR="00BA00A1" w:rsidRPr="002226A7" w:rsidRDefault="00BA00A1" w:rsidP="00BA00A1">
            <w:pPr>
              <w:widowControl w:val="0"/>
              <w:pBdr>
                <w:top w:val="nil"/>
                <w:left w:val="nil"/>
                <w:bottom w:val="nil"/>
                <w:right w:val="nil"/>
                <w:between w:val="nil"/>
              </w:pBdr>
              <w:spacing w:before="0" w:after="0" w:line="276" w:lineRule="auto"/>
              <w:rPr>
                <w:rFonts w:ascii="Times New Roman" w:eastAsia="Times New Roman" w:hAnsi="Times New Roman"/>
                <w:color w:val="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C7501EB" w14:textId="77777777" w:rsidR="00BA00A1" w:rsidRPr="002226A7" w:rsidRDefault="00BA00A1" w:rsidP="00BA00A1">
            <w:pPr>
              <w:spacing w:before="0" w:after="0" w:line="240" w:lineRule="auto"/>
              <w:ind w:firstLine="0"/>
              <w:rPr>
                <w:rFonts w:ascii="Times New Roman" w:eastAsia="Times New Roman" w:hAnsi="Times New Roman"/>
                <w:color w:val="000000"/>
              </w:rPr>
            </w:pPr>
          </w:p>
        </w:tc>
      </w:tr>
      <w:tr w:rsidR="00BA00A1" w:rsidRPr="002226A7" w14:paraId="0E8B22C5" w14:textId="77777777" w:rsidTr="00BA00A1">
        <w:trPr>
          <w:trHeight w:val="90"/>
        </w:trPr>
        <w:tc>
          <w:tcPr>
            <w:tcW w:w="4229" w:type="dxa"/>
            <w:vMerge/>
            <w:tcBorders>
              <w:top w:val="single" w:sz="4" w:space="0" w:color="000000"/>
              <w:left w:val="single" w:sz="4" w:space="0" w:color="000000"/>
              <w:bottom w:val="single" w:sz="4" w:space="0" w:color="000000"/>
            </w:tcBorders>
            <w:shd w:val="clear" w:color="auto" w:fill="auto"/>
          </w:tcPr>
          <w:p w14:paraId="223F523F" w14:textId="77777777" w:rsidR="00BA00A1" w:rsidRPr="002226A7" w:rsidRDefault="00BA00A1" w:rsidP="00BA00A1">
            <w:pPr>
              <w:widowControl w:val="0"/>
              <w:pBdr>
                <w:top w:val="nil"/>
                <w:left w:val="nil"/>
                <w:bottom w:val="nil"/>
                <w:right w:val="nil"/>
                <w:between w:val="nil"/>
              </w:pBdr>
              <w:spacing w:before="0" w:after="0" w:line="276" w:lineRule="auto"/>
              <w:rPr>
                <w:rFonts w:ascii="Times New Roman" w:eastAsia="Times New Roman" w:hAnsi="Times New Roman"/>
                <w:color w:val="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242FA59" w14:textId="77777777" w:rsidR="00BA00A1" w:rsidRPr="002226A7" w:rsidRDefault="00BA00A1" w:rsidP="00BA00A1">
            <w:pPr>
              <w:spacing w:before="0" w:after="0" w:line="240" w:lineRule="auto"/>
              <w:ind w:firstLine="0"/>
              <w:rPr>
                <w:rFonts w:ascii="Times New Roman" w:eastAsia="Times New Roman" w:hAnsi="Times New Roman"/>
                <w:color w:val="000000"/>
              </w:rPr>
            </w:pPr>
          </w:p>
        </w:tc>
      </w:tr>
      <w:tr w:rsidR="00BA00A1" w:rsidRPr="002226A7" w14:paraId="2D86EEAA" w14:textId="77777777" w:rsidTr="00BA00A1">
        <w:trPr>
          <w:trHeight w:val="294"/>
        </w:trPr>
        <w:tc>
          <w:tcPr>
            <w:tcW w:w="4229" w:type="dxa"/>
            <w:vMerge w:val="restart"/>
            <w:tcBorders>
              <w:top w:val="single" w:sz="4" w:space="0" w:color="000000"/>
              <w:left w:val="single" w:sz="4" w:space="0" w:color="000000"/>
              <w:bottom w:val="single" w:sz="4" w:space="0" w:color="000000"/>
            </w:tcBorders>
            <w:shd w:val="clear" w:color="auto" w:fill="auto"/>
          </w:tcPr>
          <w:p w14:paraId="0AC18B67" w14:textId="77777777" w:rsidR="00BA00A1" w:rsidRPr="002226A7" w:rsidRDefault="00BA00A1" w:rsidP="00BA00A1">
            <w:pPr>
              <w:spacing w:before="0" w:after="0" w:line="240" w:lineRule="auto"/>
              <w:rPr>
                <w:rFonts w:ascii="Times New Roman" w:eastAsia="Times New Roman" w:hAnsi="Times New Roman"/>
                <w:color w:val="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E0DABDC" w14:textId="77777777" w:rsidR="00BA00A1" w:rsidRPr="002226A7" w:rsidRDefault="00BA00A1" w:rsidP="00BA00A1">
            <w:pPr>
              <w:spacing w:before="0" w:after="0" w:line="240" w:lineRule="auto"/>
              <w:ind w:firstLine="0"/>
              <w:rPr>
                <w:rFonts w:ascii="Times New Roman" w:eastAsia="Times New Roman" w:hAnsi="Times New Roman"/>
                <w:color w:val="000000"/>
              </w:rPr>
            </w:pPr>
          </w:p>
        </w:tc>
      </w:tr>
      <w:tr w:rsidR="00BA00A1" w:rsidRPr="002226A7" w14:paraId="5E4881BB" w14:textId="77777777" w:rsidTr="00BA00A1">
        <w:trPr>
          <w:trHeight w:val="293"/>
        </w:trPr>
        <w:tc>
          <w:tcPr>
            <w:tcW w:w="4229" w:type="dxa"/>
            <w:vMerge/>
            <w:tcBorders>
              <w:top w:val="single" w:sz="4" w:space="0" w:color="000000"/>
              <w:left w:val="single" w:sz="4" w:space="0" w:color="000000"/>
              <w:bottom w:val="single" w:sz="4" w:space="0" w:color="000000"/>
            </w:tcBorders>
            <w:shd w:val="clear" w:color="auto" w:fill="auto"/>
          </w:tcPr>
          <w:p w14:paraId="2C7EBE22" w14:textId="77777777" w:rsidR="00BA00A1" w:rsidRPr="002226A7" w:rsidRDefault="00BA00A1" w:rsidP="00BA00A1">
            <w:pPr>
              <w:widowControl w:val="0"/>
              <w:pBdr>
                <w:top w:val="nil"/>
                <w:left w:val="nil"/>
                <w:bottom w:val="nil"/>
                <w:right w:val="nil"/>
                <w:between w:val="nil"/>
              </w:pBdr>
              <w:spacing w:before="0" w:after="0" w:line="276" w:lineRule="auto"/>
              <w:rPr>
                <w:rFonts w:ascii="Times New Roman" w:eastAsia="Times New Roman" w:hAnsi="Times New Roman"/>
                <w:color w:val="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550F80B" w14:textId="77777777" w:rsidR="00BA00A1" w:rsidRPr="002226A7" w:rsidRDefault="00BA00A1" w:rsidP="00BA00A1">
            <w:pPr>
              <w:spacing w:before="0" w:after="0" w:line="240" w:lineRule="auto"/>
              <w:ind w:firstLine="0"/>
              <w:rPr>
                <w:rFonts w:ascii="Times New Roman" w:eastAsia="Times New Roman" w:hAnsi="Times New Roman"/>
                <w:b/>
                <w:color w:val="000000"/>
              </w:rPr>
            </w:pPr>
          </w:p>
        </w:tc>
      </w:tr>
      <w:tr w:rsidR="00BA00A1" w:rsidRPr="002226A7" w14:paraId="44A8F6F7" w14:textId="77777777" w:rsidTr="00BA00A1">
        <w:trPr>
          <w:trHeight w:val="293"/>
        </w:trPr>
        <w:tc>
          <w:tcPr>
            <w:tcW w:w="4229" w:type="dxa"/>
            <w:vMerge/>
            <w:tcBorders>
              <w:top w:val="single" w:sz="4" w:space="0" w:color="000000"/>
              <w:left w:val="single" w:sz="4" w:space="0" w:color="000000"/>
              <w:bottom w:val="single" w:sz="4" w:space="0" w:color="000000"/>
            </w:tcBorders>
            <w:shd w:val="clear" w:color="auto" w:fill="auto"/>
          </w:tcPr>
          <w:p w14:paraId="1EA5C491" w14:textId="77777777" w:rsidR="00BA00A1" w:rsidRPr="002226A7" w:rsidRDefault="00BA00A1" w:rsidP="00BA00A1">
            <w:pPr>
              <w:widowControl w:val="0"/>
              <w:pBdr>
                <w:top w:val="nil"/>
                <w:left w:val="nil"/>
                <w:bottom w:val="nil"/>
                <w:right w:val="nil"/>
                <w:between w:val="nil"/>
              </w:pBdr>
              <w:spacing w:before="0" w:after="0" w:line="276" w:lineRule="auto"/>
              <w:rPr>
                <w:rFonts w:ascii="Times New Roman" w:eastAsia="Times New Roman" w:hAnsi="Times New Roman"/>
                <w:b/>
                <w:color w:val="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872BC27" w14:textId="77777777" w:rsidR="00BA00A1" w:rsidRPr="002226A7" w:rsidRDefault="00BA00A1" w:rsidP="00BA00A1">
            <w:pPr>
              <w:spacing w:before="0" w:after="0" w:line="240" w:lineRule="auto"/>
              <w:ind w:firstLine="0"/>
              <w:rPr>
                <w:rFonts w:ascii="Times New Roman" w:eastAsia="Times New Roman" w:hAnsi="Times New Roman"/>
                <w:b/>
                <w:color w:val="000000"/>
              </w:rPr>
            </w:pPr>
          </w:p>
        </w:tc>
      </w:tr>
    </w:tbl>
    <w:p w14:paraId="2117308F" w14:textId="77777777" w:rsidR="00BA00A1" w:rsidRPr="002226A7" w:rsidRDefault="00BA00A1" w:rsidP="00BA00A1">
      <w:pPr>
        <w:spacing w:after="0" w:line="240" w:lineRule="auto"/>
        <w:rPr>
          <w:rFonts w:ascii="Times New Roman" w:eastAsia="Times New Roman" w:hAnsi="Times New Roman"/>
          <w:color w:val="000000"/>
        </w:rPr>
      </w:pPr>
    </w:p>
    <w:p w14:paraId="11AE94BA" w14:textId="77777777" w:rsidR="00BA00A1"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t>Resumen (</w:t>
      </w:r>
      <w:proofErr w:type="spellStart"/>
      <w:r w:rsidRPr="002226A7">
        <w:rPr>
          <w:rFonts w:ascii="Times New Roman" w:eastAsia="Times New Roman" w:hAnsi="Times New Roman"/>
          <w:b/>
        </w:rPr>
        <w:t>abstract</w:t>
      </w:r>
      <w:proofErr w:type="spellEnd"/>
      <w:r w:rsidRPr="002226A7">
        <w:rPr>
          <w:rFonts w:ascii="Times New Roman" w:eastAsia="Times New Roman" w:hAnsi="Times New Roman"/>
          <w:b/>
        </w:rPr>
        <w:t>):</w:t>
      </w:r>
    </w:p>
    <w:tbl>
      <w:tblPr>
        <w:tblStyle w:val="Tablaconcuadrcula"/>
        <w:tblW w:w="0" w:type="auto"/>
        <w:tblLook w:val="04A0" w:firstRow="1" w:lastRow="0" w:firstColumn="1" w:lastColumn="0" w:noHBand="0" w:noVBand="1"/>
      </w:tblPr>
      <w:tblGrid>
        <w:gridCol w:w="8261"/>
      </w:tblGrid>
      <w:tr w:rsidR="00A21058" w14:paraId="14BBB328" w14:textId="77777777" w:rsidTr="009D42B6">
        <w:tc>
          <w:tcPr>
            <w:tcW w:w="8261" w:type="dxa"/>
          </w:tcPr>
          <w:p w14:paraId="5BD85181" w14:textId="15A81C3E" w:rsidR="00A21058" w:rsidRDefault="00A21058" w:rsidP="00A21058">
            <w:pPr>
              <w:pStyle w:val="NormalWeb"/>
              <w:jc w:val="both"/>
            </w:pPr>
            <w:r w:rsidRPr="002226A7">
              <w:t>El enfoque social en la planificación de Petróleos de Venezuela,  (PDVSA, S.A) es un aspecto fundamental que busca integrar las dimensiones sociales, ambientales y económicas en la toma de decisiones estratégicas de la empresa, reconociendo su impacto en las comunidades. Está orientada a la ejecución de d</w:t>
            </w:r>
            <w:r w:rsidRPr="002226A7">
              <w:rPr>
                <w:rStyle w:val="Textoennegrita"/>
                <w:b w:val="0"/>
              </w:rPr>
              <w:t>iagnósticos, evaluaciones del impacto social,</w:t>
            </w:r>
            <w:r w:rsidRPr="002226A7">
              <w:rPr>
                <w:rStyle w:val="Textoennegrita"/>
              </w:rPr>
              <w:t xml:space="preserve"> </w:t>
            </w:r>
            <w:r w:rsidRPr="002226A7">
              <w:t>f</w:t>
            </w:r>
            <w:r w:rsidRPr="002226A7">
              <w:rPr>
                <w:rStyle w:val="Textoennegrita"/>
                <w:b w:val="0"/>
              </w:rPr>
              <w:t>ormulación de planes de inversión social</w:t>
            </w:r>
            <w:r w:rsidRPr="002226A7">
              <w:t xml:space="preserve">, </w:t>
            </w:r>
            <w:r w:rsidRPr="002226A7">
              <w:rPr>
                <w:b/>
              </w:rPr>
              <w:t>e</w:t>
            </w:r>
            <w:r w:rsidRPr="002226A7">
              <w:rPr>
                <w:rStyle w:val="Textoennegrita"/>
                <w:b w:val="0"/>
              </w:rPr>
              <w:t>stablecimiento de alianzas y monitoreo y evaluación de los resultados logrados.</w:t>
            </w:r>
            <w:r w:rsidRPr="002226A7">
              <w:rPr>
                <w:b/>
              </w:rPr>
              <w:t xml:space="preserve"> </w:t>
            </w:r>
            <w:r w:rsidRPr="002226A7">
              <w:t xml:space="preserve">En la actualidad, esta planificación enfrenta desafíos, como la complejidad del contexto social venezolano, la limitada participación de las comunidades en la toma de decisiones y la falta de recursos económicos. Con base a esta complejidad se hace necesario que la empresa repiense e impulse a través de sus políticas los planes estratégicos para atender las necesidades básicas de las comunidades. Por ello en esta investigación se generaron algunos </w:t>
            </w:r>
            <w:r w:rsidRPr="002226A7">
              <w:rPr>
                <w:lang w:val="es-ES"/>
              </w:rPr>
              <w:t xml:space="preserve">constructos teóricos, filosóficos, ontológicos y epistemológicos que orientan a la </w:t>
            </w:r>
            <w:proofErr w:type="spellStart"/>
            <w:r w:rsidRPr="002226A7">
              <w:rPr>
                <w:lang w:val="es-ES"/>
              </w:rPr>
              <w:t>resignificación</w:t>
            </w:r>
            <w:proofErr w:type="spellEnd"/>
            <w:r w:rsidRPr="002226A7">
              <w:rPr>
                <w:lang w:val="es-ES"/>
              </w:rPr>
              <w:t xml:space="preserve"> de lo social en los procesos de planificación desarrollados por PDVSA, S.A, en el contexto venezolano, aplicándose además,  un paradigma de tipo cualitativo, con </w:t>
            </w:r>
            <w:r w:rsidRPr="002226A7">
              <w:t xml:space="preserve">una modalidad fenomenológica-hermenéutica, ya que se hace énfasis sobre lo individual, sobre la experiencia subjetiva y </w:t>
            </w:r>
            <w:r w:rsidRPr="002226A7">
              <w:rPr>
                <w:lang w:val="es-ES"/>
              </w:rPr>
              <w:t xml:space="preserve">se abordaron las realidades subjetivas e intersubjetivas aportadas por los distintos sujetos de investigación. Cabe destacar que </w:t>
            </w:r>
            <w:r w:rsidRPr="002226A7">
              <w:t xml:space="preserve">también existen oportunidades para mejorar la efectividad de la planificación social, como el uso de nuevas tecnologías, el fortalecimiento de las capacidades de las comunidades y la promoción de la innovación social que coadyuven a lograr una planificación social más humana, sensible y emergente. </w:t>
            </w:r>
          </w:p>
        </w:tc>
      </w:tr>
    </w:tbl>
    <w:p w14:paraId="39434726" w14:textId="77777777" w:rsidR="00A21058" w:rsidRPr="002226A7" w:rsidRDefault="00A21058" w:rsidP="00BA00A1">
      <w:pPr>
        <w:spacing w:after="0"/>
        <w:ind w:firstLine="0"/>
        <w:rPr>
          <w:rFonts w:ascii="Times New Roman" w:eastAsia="Times New Roman" w:hAnsi="Times New Roman"/>
          <w:b/>
        </w:rPr>
      </w:pPr>
    </w:p>
    <w:p w14:paraId="2EAF67A5" w14:textId="77777777" w:rsidR="00BA00A1" w:rsidRPr="002226A7" w:rsidRDefault="00BA00A1" w:rsidP="00BA00A1">
      <w:pPr>
        <w:spacing w:line="240" w:lineRule="auto"/>
        <w:rPr>
          <w:rFonts w:ascii="Times New Roman" w:eastAsia="Times New Roman" w:hAnsi="Times New Roman"/>
          <w:color w:val="000000"/>
        </w:rPr>
      </w:pPr>
      <w:r w:rsidRPr="002226A7">
        <w:rPr>
          <w:rFonts w:ascii="Times New Roman" w:eastAsia="Times New Roman" w:hAnsi="Times New Roman"/>
          <w:color w:val="00000A"/>
        </w:rPr>
        <w:t>.</w:t>
      </w:r>
      <w:r w:rsidRPr="002226A7">
        <w:rPr>
          <w:rFonts w:ascii="Times New Roman" w:eastAsia="Times New Roman" w:hAnsi="Times New Roman"/>
        </w:rPr>
        <w:br w:type="page"/>
      </w:r>
    </w:p>
    <w:p w14:paraId="1A2803BA" w14:textId="2AB5AD5F"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lastRenderedPageBreak/>
        <w:t>Hoja de Metadatos para Tesis y Trabajos de Ascenso                                       – 3/6</w:t>
      </w:r>
    </w:p>
    <w:p w14:paraId="0C23C7CC" w14:textId="77777777"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t>Contribuidores:</w:t>
      </w:r>
    </w:p>
    <w:tbl>
      <w:tblPr>
        <w:tblW w:w="8141" w:type="dxa"/>
        <w:jc w:val="center"/>
        <w:tblLayout w:type="fixed"/>
        <w:tblLook w:val="0000" w:firstRow="0" w:lastRow="0" w:firstColumn="0" w:lastColumn="0" w:noHBand="0" w:noVBand="0"/>
      </w:tblPr>
      <w:tblGrid>
        <w:gridCol w:w="2526"/>
        <w:gridCol w:w="1015"/>
        <w:gridCol w:w="508"/>
        <w:gridCol w:w="509"/>
        <w:gridCol w:w="509"/>
        <w:gridCol w:w="509"/>
        <w:gridCol w:w="509"/>
        <w:gridCol w:w="509"/>
        <w:gridCol w:w="509"/>
        <w:gridCol w:w="509"/>
        <w:gridCol w:w="529"/>
      </w:tblGrid>
      <w:tr w:rsidR="00BA00A1" w:rsidRPr="002226A7" w14:paraId="44F54E55" w14:textId="77777777" w:rsidTr="00BA00A1">
        <w:trPr>
          <w:jc w:val="center"/>
        </w:trPr>
        <w:tc>
          <w:tcPr>
            <w:tcW w:w="2526" w:type="dxa"/>
            <w:tcBorders>
              <w:top w:val="single" w:sz="4" w:space="0" w:color="000000"/>
              <w:left w:val="single" w:sz="4" w:space="0" w:color="000000"/>
              <w:bottom w:val="single" w:sz="4" w:space="0" w:color="000000"/>
            </w:tcBorders>
            <w:shd w:val="clear" w:color="auto" w:fill="auto"/>
            <w:vAlign w:val="center"/>
          </w:tcPr>
          <w:p w14:paraId="53B48CB0"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Apellidos y Nombres</w:t>
            </w:r>
          </w:p>
        </w:tc>
        <w:tc>
          <w:tcPr>
            <w:tcW w:w="5615" w:type="dxa"/>
            <w:gridSpan w:val="10"/>
            <w:tcBorders>
              <w:top w:val="single" w:sz="4" w:space="0" w:color="000000"/>
              <w:left w:val="single" w:sz="4" w:space="0" w:color="000000"/>
              <w:bottom w:val="single" w:sz="4" w:space="0" w:color="000000"/>
              <w:right w:val="single" w:sz="4" w:space="0" w:color="000000"/>
            </w:tcBorders>
            <w:shd w:val="clear" w:color="auto" w:fill="auto"/>
          </w:tcPr>
          <w:p w14:paraId="508622E3"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ROL   /   Código CVLAC / e-mail</w:t>
            </w:r>
          </w:p>
        </w:tc>
      </w:tr>
      <w:tr w:rsidR="00BA00A1" w:rsidRPr="002226A7" w14:paraId="3B7D4CEE" w14:textId="77777777" w:rsidTr="00BA00A1">
        <w:trPr>
          <w:trHeight w:val="248"/>
          <w:jc w:val="center"/>
        </w:trPr>
        <w:tc>
          <w:tcPr>
            <w:tcW w:w="2526" w:type="dxa"/>
            <w:vMerge w:val="restart"/>
            <w:tcBorders>
              <w:top w:val="single" w:sz="4" w:space="0" w:color="000000"/>
              <w:left w:val="single" w:sz="4" w:space="0" w:color="000000"/>
              <w:bottom w:val="single" w:sz="4" w:space="0" w:color="000000"/>
            </w:tcBorders>
            <w:shd w:val="clear" w:color="auto" w:fill="auto"/>
            <w:vAlign w:val="center"/>
          </w:tcPr>
          <w:p w14:paraId="31FEF3F9" w14:textId="74269FB2" w:rsidR="00BA00A1" w:rsidRPr="002226A7" w:rsidRDefault="000837C1" w:rsidP="000837C1">
            <w:pPr>
              <w:spacing w:before="0" w:after="0" w:line="240" w:lineRule="auto"/>
              <w:ind w:firstLine="0"/>
              <w:jc w:val="center"/>
              <w:rPr>
                <w:rFonts w:ascii="Times New Roman" w:eastAsia="Times New Roman" w:hAnsi="Times New Roman"/>
                <w:b/>
                <w:szCs w:val="24"/>
              </w:rPr>
            </w:pPr>
            <w:r w:rsidRPr="000837C1">
              <w:rPr>
                <w:rFonts w:ascii="Times New Roman" w:eastAsia="Times New Roman" w:hAnsi="Times New Roman"/>
                <w:szCs w:val="24"/>
              </w:rPr>
              <w:t>Guevara Villarroel</w:t>
            </w:r>
            <w:r w:rsidR="004A14FB">
              <w:rPr>
                <w:rFonts w:ascii="Times New Roman" w:eastAsia="Times New Roman" w:hAnsi="Times New Roman"/>
                <w:szCs w:val="24"/>
              </w:rPr>
              <w:t xml:space="preserve"> </w:t>
            </w:r>
            <w:r w:rsidR="004A14FB" w:rsidRPr="000837C1">
              <w:rPr>
                <w:rFonts w:ascii="Times New Roman" w:eastAsia="Times New Roman" w:hAnsi="Times New Roman"/>
                <w:szCs w:val="24"/>
              </w:rPr>
              <w:t>Carmen Antonieta</w:t>
            </w:r>
            <w:r w:rsidRPr="000837C1">
              <w:rPr>
                <w:rFonts w:ascii="Times New Roman" w:eastAsia="Times New Roman" w:hAnsi="Times New Roman"/>
                <w:szCs w:val="24"/>
              </w:rPr>
              <w:t xml:space="preserve"> </w:t>
            </w:r>
          </w:p>
        </w:tc>
        <w:tc>
          <w:tcPr>
            <w:tcW w:w="1015" w:type="dxa"/>
            <w:vMerge w:val="restart"/>
            <w:tcBorders>
              <w:top w:val="single" w:sz="4" w:space="0" w:color="000000"/>
              <w:left w:val="single" w:sz="4" w:space="0" w:color="000000"/>
              <w:bottom w:val="single" w:sz="4" w:space="0" w:color="000000"/>
            </w:tcBorders>
            <w:shd w:val="clear" w:color="auto" w:fill="auto"/>
            <w:vAlign w:val="center"/>
          </w:tcPr>
          <w:p w14:paraId="1CE260BD"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 w:val="22"/>
                <w:szCs w:val="22"/>
              </w:rPr>
              <w:t>ROL</w:t>
            </w:r>
          </w:p>
        </w:tc>
        <w:tc>
          <w:tcPr>
            <w:tcW w:w="508" w:type="dxa"/>
            <w:tcBorders>
              <w:top w:val="single" w:sz="4" w:space="0" w:color="000000"/>
              <w:left w:val="single" w:sz="4" w:space="0" w:color="000000"/>
            </w:tcBorders>
            <w:shd w:val="clear" w:color="auto" w:fill="auto"/>
            <w:vAlign w:val="center"/>
          </w:tcPr>
          <w:p w14:paraId="33A5FEDD"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022F33B7"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67DF9545"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076E7534"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3392FD0B"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29026ED5"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5D62A111"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2BC9F227"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29" w:type="dxa"/>
            <w:tcBorders>
              <w:top w:val="single" w:sz="4" w:space="0" w:color="000000"/>
              <w:right w:val="single" w:sz="4" w:space="0" w:color="000000"/>
            </w:tcBorders>
            <w:shd w:val="clear" w:color="auto" w:fill="auto"/>
            <w:vAlign w:val="center"/>
          </w:tcPr>
          <w:p w14:paraId="7D5B87FF"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5D9413A4" w14:textId="77777777" w:rsidTr="00BA00A1">
        <w:trPr>
          <w:trHeight w:val="246"/>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50FD13B6"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vMerge/>
            <w:tcBorders>
              <w:top w:val="single" w:sz="4" w:space="0" w:color="000000"/>
              <w:left w:val="single" w:sz="4" w:space="0" w:color="000000"/>
              <w:bottom w:val="single" w:sz="4" w:space="0" w:color="000000"/>
            </w:tcBorders>
            <w:shd w:val="clear" w:color="auto" w:fill="auto"/>
            <w:vAlign w:val="center"/>
          </w:tcPr>
          <w:p w14:paraId="17EA1160"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508" w:type="dxa"/>
            <w:tcBorders>
              <w:left w:val="single" w:sz="4" w:space="0" w:color="000000"/>
            </w:tcBorders>
            <w:shd w:val="clear" w:color="auto" w:fill="auto"/>
            <w:vAlign w:val="center"/>
          </w:tcPr>
          <w:p w14:paraId="09A944B4"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CA</w:t>
            </w:r>
          </w:p>
        </w:tc>
        <w:tc>
          <w:tcPr>
            <w:tcW w:w="509" w:type="dxa"/>
            <w:tcBorders>
              <w:top w:val="single" w:sz="4" w:space="0" w:color="000000"/>
              <w:left w:val="single" w:sz="4" w:space="0" w:color="000000"/>
              <w:bottom w:val="single" w:sz="4" w:space="0" w:color="000000"/>
            </w:tcBorders>
            <w:shd w:val="clear" w:color="auto" w:fill="auto"/>
            <w:vAlign w:val="center"/>
          </w:tcPr>
          <w:p w14:paraId="3DBD630A"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left w:val="single" w:sz="4" w:space="0" w:color="000000"/>
            </w:tcBorders>
            <w:shd w:val="clear" w:color="auto" w:fill="auto"/>
            <w:vAlign w:val="center"/>
          </w:tcPr>
          <w:p w14:paraId="258D529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AS</w:t>
            </w:r>
          </w:p>
        </w:tc>
        <w:tc>
          <w:tcPr>
            <w:tcW w:w="509" w:type="dxa"/>
            <w:tcBorders>
              <w:top w:val="single" w:sz="4" w:space="0" w:color="000000"/>
              <w:left w:val="single" w:sz="4" w:space="0" w:color="000000"/>
              <w:bottom w:val="single" w:sz="4" w:space="0" w:color="000000"/>
            </w:tcBorders>
            <w:shd w:val="clear" w:color="auto" w:fill="auto"/>
            <w:vAlign w:val="center"/>
          </w:tcPr>
          <w:p w14:paraId="39A5800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x</w:t>
            </w:r>
          </w:p>
        </w:tc>
        <w:tc>
          <w:tcPr>
            <w:tcW w:w="509" w:type="dxa"/>
            <w:tcBorders>
              <w:left w:val="single" w:sz="4" w:space="0" w:color="000000"/>
            </w:tcBorders>
            <w:shd w:val="clear" w:color="auto" w:fill="auto"/>
            <w:vAlign w:val="center"/>
          </w:tcPr>
          <w:p w14:paraId="1D2CA5D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TU</w:t>
            </w:r>
          </w:p>
        </w:tc>
        <w:tc>
          <w:tcPr>
            <w:tcW w:w="509" w:type="dxa"/>
            <w:tcBorders>
              <w:top w:val="single" w:sz="4" w:space="0" w:color="000000"/>
              <w:left w:val="single" w:sz="4" w:space="0" w:color="000000"/>
              <w:bottom w:val="single" w:sz="4" w:space="0" w:color="000000"/>
            </w:tcBorders>
            <w:shd w:val="clear" w:color="auto" w:fill="auto"/>
            <w:vAlign w:val="center"/>
          </w:tcPr>
          <w:p w14:paraId="54E21BA4"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left w:val="single" w:sz="4" w:space="0" w:color="000000"/>
            </w:tcBorders>
            <w:shd w:val="clear" w:color="auto" w:fill="auto"/>
            <w:vAlign w:val="center"/>
          </w:tcPr>
          <w:p w14:paraId="014B3ED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JU</w:t>
            </w:r>
          </w:p>
        </w:tc>
        <w:tc>
          <w:tcPr>
            <w:tcW w:w="509" w:type="dxa"/>
            <w:tcBorders>
              <w:top w:val="single" w:sz="4" w:space="0" w:color="000000"/>
              <w:left w:val="single" w:sz="4" w:space="0" w:color="000000"/>
              <w:bottom w:val="single" w:sz="4" w:space="0" w:color="000000"/>
            </w:tcBorders>
            <w:shd w:val="clear" w:color="auto" w:fill="auto"/>
            <w:vAlign w:val="center"/>
          </w:tcPr>
          <w:p w14:paraId="3EB5A268"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29" w:type="dxa"/>
            <w:tcBorders>
              <w:left w:val="single" w:sz="4" w:space="0" w:color="000000"/>
              <w:right w:val="single" w:sz="4" w:space="0" w:color="000000"/>
            </w:tcBorders>
            <w:shd w:val="clear" w:color="auto" w:fill="auto"/>
            <w:vAlign w:val="center"/>
          </w:tcPr>
          <w:p w14:paraId="59243863"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43767FE6" w14:textId="77777777" w:rsidTr="00BA00A1">
        <w:trPr>
          <w:trHeight w:val="246"/>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14C26714"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vMerge/>
            <w:tcBorders>
              <w:top w:val="single" w:sz="4" w:space="0" w:color="000000"/>
              <w:left w:val="single" w:sz="4" w:space="0" w:color="000000"/>
              <w:bottom w:val="single" w:sz="4" w:space="0" w:color="000000"/>
            </w:tcBorders>
            <w:shd w:val="clear" w:color="auto" w:fill="auto"/>
            <w:vAlign w:val="center"/>
          </w:tcPr>
          <w:p w14:paraId="00F91E58"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508" w:type="dxa"/>
            <w:tcBorders>
              <w:left w:val="single" w:sz="4" w:space="0" w:color="000000"/>
              <w:bottom w:val="single" w:sz="4" w:space="0" w:color="000000"/>
            </w:tcBorders>
            <w:shd w:val="clear" w:color="auto" w:fill="auto"/>
            <w:vAlign w:val="center"/>
          </w:tcPr>
          <w:p w14:paraId="700DD2A8"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5D577C2E"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0043CD67"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442B8FFB"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563F666D"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59494E7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6C534600"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51B15EFE"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29" w:type="dxa"/>
            <w:tcBorders>
              <w:bottom w:val="single" w:sz="4" w:space="0" w:color="000000"/>
              <w:right w:val="single" w:sz="4" w:space="0" w:color="000000"/>
            </w:tcBorders>
            <w:shd w:val="clear" w:color="auto" w:fill="auto"/>
            <w:vAlign w:val="center"/>
          </w:tcPr>
          <w:p w14:paraId="1C960CD1"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6740ABF8" w14:textId="77777777" w:rsidTr="00BA00A1">
        <w:trPr>
          <w:trHeight w:val="32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34156975"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347B6B3F"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 w:val="22"/>
                <w:szCs w:val="22"/>
              </w:rPr>
              <w:t>CVLAC</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DCE1D22" w14:textId="7210FC65" w:rsidR="00BA00A1" w:rsidRPr="002226A7" w:rsidRDefault="00BA00A1" w:rsidP="00D11459">
            <w:pPr>
              <w:spacing w:before="0" w:after="0" w:line="240" w:lineRule="auto"/>
              <w:ind w:firstLine="0"/>
              <w:jc w:val="left"/>
              <w:rPr>
                <w:rFonts w:ascii="Times New Roman" w:eastAsia="Times New Roman" w:hAnsi="Times New Roman"/>
                <w:b/>
                <w:szCs w:val="24"/>
              </w:rPr>
            </w:pPr>
          </w:p>
        </w:tc>
      </w:tr>
      <w:tr w:rsidR="00BA00A1" w:rsidRPr="002226A7" w14:paraId="4F2D45EB" w14:textId="77777777" w:rsidTr="00BA00A1">
        <w:trPr>
          <w:trHeight w:val="32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37122448"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4E06BA2B"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 w:val="22"/>
                <w:szCs w:val="22"/>
              </w:rPr>
              <w:t>e-mail</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320DF8E" w14:textId="2020B6F6" w:rsidR="00BA00A1" w:rsidRPr="00B6136B" w:rsidRDefault="000837C1" w:rsidP="00BA00A1">
            <w:pPr>
              <w:spacing w:before="0" w:after="0" w:line="240" w:lineRule="auto"/>
              <w:ind w:firstLine="0"/>
              <w:jc w:val="left"/>
              <w:rPr>
                <w:rFonts w:ascii="Times New Roman" w:eastAsia="Times New Roman" w:hAnsi="Times New Roman"/>
                <w:b/>
                <w:szCs w:val="24"/>
              </w:rPr>
            </w:pPr>
            <w:r w:rsidRPr="00B6136B">
              <w:rPr>
                <w:rFonts w:ascii="Times New Roman" w:eastAsia="Times New Roman" w:hAnsi="Times New Roman"/>
                <w:b/>
                <w:szCs w:val="24"/>
              </w:rPr>
              <w:t>cguevara1@gmail.com</w:t>
            </w:r>
          </w:p>
        </w:tc>
      </w:tr>
      <w:tr w:rsidR="00BA00A1" w:rsidRPr="002226A7" w14:paraId="7CCEF4A0" w14:textId="77777777" w:rsidTr="00BA00A1">
        <w:trPr>
          <w:trHeight w:val="32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16E02177"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2F708495"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 w:val="22"/>
                <w:szCs w:val="22"/>
              </w:rPr>
              <w:t>e-mail</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A9B245F"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p>
        </w:tc>
      </w:tr>
      <w:tr w:rsidR="00BA00A1" w:rsidRPr="002226A7" w14:paraId="28F0EB05" w14:textId="77777777" w:rsidTr="00BA00A1">
        <w:trPr>
          <w:trHeight w:val="248"/>
          <w:jc w:val="center"/>
        </w:trPr>
        <w:tc>
          <w:tcPr>
            <w:tcW w:w="2526" w:type="dxa"/>
            <w:vMerge w:val="restart"/>
            <w:tcBorders>
              <w:top w:val="single" w:sz="4" w:space="0" w:color="000000"/>
              <w:left w:val="single" w:sz="4" w:space="0" w:color="000000"/>
              <w:bottom w:val="single" w:sz="4" w:space="0" w:color="000000"/>
            </w:tcBorders>
            <w:shd w:val="clear" w:color="auto" w:fill="auto"/>
            <w:vAlign w:val="center"/>
          </w:tcPr>
          <w:p w14:paraId="2A8B8D18" w14:textId="6FDA0599" w:rsidR="00BA00A1" w:rsidRPr="002226A7" w:rsidRDefault="00390F72" w:rsidP="00A00FFD">
            <w:pPr>
              <w:spacing w:before="0" w:after="0" w:line="240" w:lineRule="auto"/>
              <w:ind w:firstLine="0"/>
              <w:jc w:val="center"/>
              <w:rPr>
                <w:rFonts w:ascii="Times New Roman" w:eastAsia="Times New Roman" w:hAnsi="Times New Roman"/>
                <w:b/>
                <w:szCs w:val="24"/>
              </w:rPr>
            </w:pPr>
            <w:r w:rsidRPr="00A00FFD">
              <w:rPr>
                <w:rFonts w:ascii="Times New Roman" w:eastAsia="Times New Roman" w:hAnsi="Times New Roman"/>
                <w:szCs w:val="24"/>
              </w:rPr>
              <w:t>Sánchez</w:t>
            </w:r>
            <w:r w:rsidR="00A00FFD" w:rsidRPr="00A00FFD">
              <w:rPr>
                <w:rFonts w:ascii="Times New Roman" w:eastAsia="Times New Roman" w:hAnsi="Times New Roman"/>
                <w:szCs w:val="24"/>
              </w:rPr>
              <w:t xml:space="preserve"> C</w:t>
            </w:r>
            <w:r w:rsidRPr="00A00FFD">
              <w:rPr>
                <w:rFonts w:ascii="Times New Roman" w:eastAsia="Times New Roman" w:hAnsi="Times New Roman"/>
                <w:szCs w:val="24"/>
              </w:rPr>
              <w:t>arreño</w:t>
            </w:r>
            <w:r w:rsidR="004A14FB">
              <w:rPr>
                <w:rFonts w:ascii="Times New Roman" w:eastAsia="Times New Roman" w:hAnsi="Times New Roman"/>
                <w:szCs w:val="24"/>
              </w:rPr>
              <w:t xml:space="preserve"> </w:t>
            </w:r>
            <w:r w:rsidR="004A14FB" w:rsidRPr="00A00FFD">
              <w:rPr>
                <w:rFonts w:ascii="Times New Roman" w:eastAsia="Times New Roman" w:hAnsi="Times New Roman"/>
                <w:szCs w:val="24"/>
              </w:rPr>
              <w:t>José Amador</w:t>
            </w:r>
            <w:r w:rsidR="00A00FFD" w:rsidRPr="00A00FFD">
              <w:rPr>
                <w:rFonts w:ascii="Times New Roman" w:eastAsia="Times New Roman" w:hAnsi="Times New Roman"/>
                <w:szCs w:val="24"/>
              </w:rPr>
              <w:t xml:space="preserve"> </w:t>
            </w:r>
          </w:p>
        </w:tc>
        <w:tc>
          <w:tcPr>
            <w:tcW w:w="1015" w:type="dxa"/>
            <w:vMerge w:val="restart"/>
            <w:tcBorders>
              <w:top w:val="single" w:sz="4" w:space="0" w:color="000000"/>
              <w:left w:val="single" w:sz="4" w:space="0" w:color="000000"/>
              <w:bottom w:val="single" w:sz="4" w:space="0" w:color="000000"/>
            </w:tcBorders>
            <w:shd w:val="clear" w:color="auto" w:fill="auto"/>
            <w:vAlign w:val="center"/>
          </w:tcPr>
          <w:p w14:paraId="46B0AC0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 w:val="22"/>
                <w:szCs w:val="22"/>
              </w:rPr>
              <w:t>ROL</w:t>
            </w:r>
          </w:p>
        </w:tc>
        <w:tc>
          <w:tcPr>
            <w:tcW w:w="508" w:type="dxa"/>
            <w:tcBorders>
              <w:top w:val="single" w:sz="4" w:space="0" w:color="000000"/>
              <w:left w:val="single" w:sz="4" w:space="0" w:color="000000"/>
            </w:tcBorders>
            <w:shd w:val="clear" w:color="auto" w:fill="auto"/>
            <w:vAlign w:val="center"/>
          </w:tcPr>
          <w:p w14:paraId="02C39DD9"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258B4E7F"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6C4F2E9C"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34BC0AA9"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2CF1D621"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54B0769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10C19CED"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6EADFA6D"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29" w:type="dxa"/>
            <w:tcBorders>
              <w:top w:val="single" w:sz="4" w:space="0" w:color="000000"/>
              <w:right w:val="single" w:sz="4" w:space="0" w:color="000000"/>
            </w:tcBorders>
            <w:shd w:val="clear" w:color="auto" w:fill="auto"/>
            <w:vAlign w:val="center"/>
          </w:tcPr>
          <w:p w14:paraId="236D08A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19EE4B79" w14:textId="77777777" w:rsidTr="00BA00A1">
        <w:trPr>
          <w:trHeight w:val="246"/>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3D74F330"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vMerge/>
            <w:tcBorders>
              <w:top w:val="single" w:sz="4" w:space="0" w:color="000000"/>
              <w:left w:val="single" w:sz="4" w:space="0" w:color="000000"/>
              <w:bottom w:val="single" w:sz="4" w:space="0" w:color="000000"/>
            </w:tcBorders>
            <w:shd w:val="clear" w:color="auto" w:fill="auto"/>
            <w:vAlign w:val="center"/>
          </w:tcPr>
          <w:p w14:paraId="4AA24025"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508" w:type="dxa"/>
            <w:tcBorders>
              <w:left w:val="single" w:sz="4" w:space="0" w:color="000000"/>
            </w:tcBorders>
            <w:shd w:val="clear" w:color="auto" w:fill="auto"/>
            <w:vAlign w:val="center"/>
          </w:tcPr>
          <w:p w14:paraId="4D839EC3"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CA</w:t>
            </w:r>
          </w:p>
        </w:tc>
        <w:tc>
          <w:tcPr>
            <w:tcW w:w="509" w:type="dxa"/>
            <w:tcBorders>
              <w:top w:val="single" w:sz="4" w:space="0" w:color="000000"/>
              <w:left w:val="single" w:sz="4" w:space="0" w:color="000000"/>
              <w:bottom w:val="single" w:sz="4" w:space="0" w:color="000000"/>
            </w:tcBorders>
            <w:shd w:val="clear" w:color="auto" w:fill="auto"/>
            <w:vAlign w:val="center"/>
          </w:tcPr>
          <w:p w14:paraId="4D6E7814"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left w:val="single" w:sz="4" w:space="0" w:color="000000"/>
            </w:tcBorders>
            <w:shd w:val="clear" w:color="auto" w:fill="auto"/>
            <w:vAlign w:val="center"/>
          </w:tcPr>
          <w:p w14:paraId="22017DEB"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AS</w:t>
            </w:r>
          </w:p>
        </w:tc>
        <w:tc>
          <w:tcPr>
            <w:tcW w:w="509" w:type="dxa"/>
            <w:tcBorders>
              <w:top w:val="single" w:sz="4" w:space="0" w:color="000000"/>
              <w:left w:val="single" w:sz="4" w:space="0" w:color="000000"/>
              <w:bottom w:val="single" w:sz="4" w:space="0" w:color="000000"/>
            </w:tcBorders>
            <w:shd w:val="clear" w:color="auto" w:fill="auto"/>
            <w:vAlign w:val="center"/>
          </w:tcPr>
          <w:p w14:paraId="2E48745E"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left w:val="single" w:sz="4" w:space="0" w:color="000000"/>
            </w:tcBorders>
            <w:shd w:val="clear" w:color="auto" w:fill="auto"/>
            <w:vAlign w:val="center"/>
          </w:tcPr>
          <w:p w14:paraId="2CA50561"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TU</w:t>
            </w:r>
          </w:p>
        </w:tc>
        <w:tc>
          <w:tcPr>
            <w:tcW w:w="509" w:type="dxa"/>
            <w:tcBorders>
              <w:top w:val="single" w:sz="4" w:space="0" w:color="000000"/>
              <w:left w:val="single" w:sz="4" w:space="0" w:color="000000"/>
              <w:bottom w:val="single" w:sz="4" w:space="0" w:color="000000"/>
            </w:tcBorders>
            <w:shd w:val="clear" w:color="auto" w:fill="auto"/>
            <w:vAlign w:val="center"/>
          </w:tcPr>
          <w:p w14:paraId="51CC1BCD"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left w:val="single" w:sz="4" w:space="0" w:color="000000"/>
            </w:tcBorders>
            <w:shd w:val="clear" w:color="auto" w:fill="auto"/>
            <w:vAlign w:val="center"/>
          </w:tcPr>
          <w:p w14:paraId="1E535ED7"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JU</w:t>
            </w:r>
          </w:p>
        </w:tc>
        <w:tc>
          <w:tcPr>
            <w:tcW w:w="509" w:type="dxa"/>
            <w:tcBorders>
              <w:top w:val="single" w:sz="4" w:space="0" w:color="000000"/>
              <w:left w:val="single" w:sz="4" w:space="0" w:color="000000"/>
              <w:bottom w:val="single" w:sz="4" w:space="0" w:color="000000"/>
            </w:tcBorders>
            <w:shd w:val="clear" w:color="auto" w:fill="auto"/>
            <w:vAlign w:val="center"/>
          </w:tcPr>
          <w:p w14:paraId="7F6A3000"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x</w:t>
            </w:r>
          </w:p>
        </w:tc>
        <w:tc>
          <w:tcPr>
            <w:tcW w:w="529" w:type="dxa"/>
            <w:tcBorders>
              <w:left w:val="single" w:sz="4" w:space="0" w:color="000000"/>
              <w:right w:val="single" w:sz="4" w:space="0" w:color="000000"/>
            </w:tcBorders>
            <w:shd w:val="clear" w:color="auto" w:fill="auto"/>
            <w:vAlign w:val="center"/>
          </w:tcPr>
          <w:p w14:paraId="27C05E4C"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15AA82F3" w14:textId="77777777" w:rsidTr="00BA00A1">
        <w:trPr>
          <w:trHeight w:val="246"/>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65D22DD5"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vMerge/>
            <w:tcBorders>
              <w:top w:val="single" w:sz="4" w:space="0" w:color="000000"/>
              <w:left w:val="single" w:sz="4" w:space="0" w:color="000000"/>
              <w:bottom w:val="single" w:sz="4" w:space="0" w:color="000000"/>
            </w:tcBorders>
            <w:shd w:val="clear" w:color="auto" w:fill="auto"/>
            <w:vAlign w:val="center"/>
          </w:tcPr>
          <w:p w14:paraId="4B352C27"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508" w:type="dxa"/>
            <w:tcBorders>
              <w:left w:val="single" w:sz="4" w:space="0" w:color="000000"/>
              <w:bottom w:val="single" w:sz="4" w:space="0" w:color="000000"/>
            </w:tcBorders>
            <w:shd w:val="clear" w:color="auto" w:fill="auto"/>
            <w:vAlign w:val="center"/>
          </w:tcPr>
          <w:p w14:paraId="51EBC3F6"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5CC98E81"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3B6CD869"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59B6FD0C"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5C16AB7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6CBC1871"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070293B3"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08E8FC0B"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29" w:type="dxa"/>
            <w:tcBorders>
              <w:bottom w:val="single" w:sz="4" w:space="0" w:color="000000"/>
              <w:right w:val="single" w:sz="4" w:space="0" w:color="000000"/>
            </w:tcBorders>
            <w:shd w:val="clear" w:color="auto" w:fill="auto"/>
            <w:vAlign w:val="center"/>
          </w:tcPr>
          <w:p w14:paraId="6D19E67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4495F803" w14:textId="77777777" w:rsidTr="00BA00A1">
        <w:trPr>
          <w:trHeight w:val="32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496E6E88"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2C933179" w14:textId="77777777" w:rsidR="00BA00A1" w:rsidRPr="00D61D2F" w:rsidRDefault="00BA00A1" w:rsidP="00BA00A1">
            <w:pPr>
              <w:spacing w:before="0" w:after="0" w:line="240" w:lineRule="auto"/>
              <w:ind w:firstLine="0"/>
              <w:jc w:val="left"/>
              <w:rPr>
                <w:rFonts w:ascii="Times New Roman" w:eastAsia="Times New Roman" w:hAnsi="Times New Roman"/>
                <w:b/>
                <w:szCs w:val="24"/>
              </w:rPr>
            </w:pPr>
            <w:r w:rsidRPr="00D61D2F">
              <w:rPr>
                <w:rFonts w:ascii="Times New Roman" w:eastAsia="Times New Roman" w:hAnsi="Times New Roman"/>
                <w:b/>
                <w:sz w:val="22"/>
                <w:szCs w:val="22"/>
              </w:rPr>
              <w:t>CVLAC</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5DDAF2C" w14:textId="5A80DD55" w:rsidR="00BA00A1" w:rsidRPr="00D61D2F" w:rsidRDefault="00BA00A1" w:rsidP="00BA00A1">
            <w:pPr>
              <w:spacing w:before="0" w:after="0" w:line="240" w:lineRule="auto"/>
              <w:ind w:firstLine="0"/>
              <w:jc w:val="left"/>
              <w:rPr>
                <w:rFonts w:ascii="Times New Roman" w:eastAsia="Times New Roman" w:hAnsi="Times New Roman"/>
                <w:b/>
                <w:szCs w:val="24"/>
              </w:rPr>
            </w:pPr>
          </w:p>
        </w:tc>
      </w:tr>
      <w:tr w:rsidR="00BA00A1" w:rsidRPr="002226A7" w14:paraId="592F47DC" w14:textId="77777777" w:rsidTr="00BA00A1">
        <w:trPr>
          <w:trHeight w:val="32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48585A70"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0092623E"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 w:val="22"/>
                <w:szCs w:val="22"/>
              </w:rPr>
              <w:t>e-mail</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ACF990D" w14:textId="272F6C9B" w:rsidR="00BA00A1" w:rsidRPr="00B6136B" w:rsidRDefault="00A00FFD" w:rsidP="00BA00A1">
            <w:pPr>
              <w:spacing w:before="0" w:after="0" w:line="240" w:lineRule="auto"/>
              <w:ind w:firstLine="0"/>
              <w:jc w:val="left"/>
              <w:rPr>
                <w:rFonts w:ascii="Times New Roman" w:eastAsia="Times New Roman" w:hAnsi="Times New Roman"/>
                <w:b/>
                <w:szCs w:val="24"/>
              </w:rPr>
            </w:pPr>
            <w:r w:rsidRPr="00B6136B">
              <w:rPr>
                <w:rFonts w:ascii="Times New Roman" w:eastAsia="Times New Roman" w:hAnsi="Times New Roman"/>
                <w:b/>
                <w:szCs w:val="24"/>
              </w:rPr>
              <w:t>jsanchezc239@gmail.com</w:t>
            </w:r>
          </w:p>
        </w:tc>
      </w:tr>
      <w:tr w:rsidR="00BA00A1" w:rsidRPr="002226A7" w14:paraId="0A28A1C5" w14:textId="77777777" w:rsidTr="00BA00A1">
        <w:trPr>
          <w:trHeight w:val="32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05E4BAD9"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32E0D2A0"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 w:val="22"/>
                <w:szCs w:val="22"/>
              </w:rPr>
              <w:t>e-mail</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5FD1C03"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p>
        </w:tc>
      </w:tr>
      <w:tr w:rsidR="00BA00A1" w:rsidRPr="002226A7" w14:paraId="5AEC0991" w14:textId="77777777" w:rsidTr="00BA00A1">
        <w:trPr>
          <w:trHeight w:val="308"/>
          <w:jc w:val="center"/>
        </w:trPr>
        <w:tc>
          <w:tcPr>
            <w:tcW w:w="2526" w:type="dxa"/>
            <w:vMerge w:val="restart"/>
            <w:tcBorders>
              <w:top w:val="single" w:sz="4" w:space="0" w:color="000000"/>
              <w:left w:val="single" w:sz="4" w:space="0" w:color="000000"/>
              <w:bottom w:val="single" w:sz="4" w:space="0" w:color="000000"/>
            </w:tcBorders>
            <w:shd w:val="clear" w:color="auto" w:fill="auto"/>
            <w:vAlign w:val="center"/>
          </w:tcPr>
          <w:p w14:paraId="53D2ADA6"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szCs w:val="24"/>
              </w:rPr>
              <w:t>Aguilar Pedro</w:t>
            </w:r>
          </w:p>
        </w:tc>
        <w:tc>
          <w:tcPr>
            <w:tcW w:w="1015" w:type="dxa"/>
            <w:vMerge w:val="restart"/>
            <w:tcBorders>
              <w:top w:val="single" w:sz="4" w:space="0" w:color="000000"/>
              <w:left w:val="single" w:sz="4" w:space="0" w:color="000000"/>
              <w:bottom w:val="single" w:sz="4" w:space="0" w:color="000000"/>
            </w:tcBorders>
            <w:shd w:val="clear" w:color="auto" w:fill="auto"/>
            <w:vAlign w:val="center"/>
          </w:tcPr>
          <w:p w14:paraId="545CA427"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 w:val="22"/>
                <w:szCs w:val="22"/>
              </w:rPr>
              <w:t>ROL</w:t>
            </w:r>
          </w:p>
        </w:tc>
        <w:tc>
          <w:tcPr>
            <w:tcW w:w="508" w:type="dxa"/>
            <w:tcBorders>
              <w:top w:val="single" w:sz="4" w:space="0" w:color="000000"/>
              <w:left w:val="single" w:sz="4" w:space="0" w:color="000000"/>
            </w:tcBorders>
            <w:shd w:val="clear" w:color="auto" w:fill="auto"/>
            <w:vAlign w:val="center"/>
          </w:tcPr>
          <w:p w14:paraId="011246C3"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35314B1B"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3F1B215A"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0EDB572C"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0FABEA36"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5144C812"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tcBorders>
            <w:shd w:val="clear" w:color="auto" w:fill="auto"/>
            <w:vAlign w:val="center"/>
          </w:tcPr>
          <w:p w14:paraId="56BC4C0E"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10BE960C"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29" w:type="dxa"/>
            <w:tcBorders>
              <w:top w:val="single" w:sz="4" w:space="0" w:color="000000"/>
              <w:right w:val="single" w:sz="4" w:space="0" w:color="000000"/>
            </w:tcBorders>
            <w:shd w:val="clear" w:color="auto" w:fill="auto"/>
            <w:vAlign w:val="center"/>
          </w:tcPr>
          <w:p w14:paraId="7A8EFF7B"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5458C7D4" w14:textId="77777777" w:rsidTr="00BA00A1">
        <w:trPr>
          <w:trHeight w:val="306"/>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2C37F17E"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vMerge/>
            <w:tcBorders>
              <w:top w:val="single" w:sz="4" w:space="0" w:color="000000"/>
              <w:left w:val="single" w:sz="4" w:space="0" w:color="000000"/>
              <w:bottom w:val="single" w:sz="4" w:space="0" w:color="000000"/>
            </w:tcBorders>
            <w:shd w:val="clear" w:color="auto" w:fill="auto"/>
            <w:vAlign w:val="center"/>
          </w:tcPr>
          <w:p w14:paraId="7938453D"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508" w:type="dxa"/>
            <w:tcBorders>
              <w:left w:val="single" w:sz="4" w:space="0" w:color="000000"/>
            </w:tcBorders>
            <w:shd w:val="clear" w:color="auto" w:fill="auto"/>
            <w:vAlign w:val="center"/>
          </w:tcPr>
          <w:p w14:paraId="7EC52686"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CA</w:t>
            </w:r>
          </w:p>
        </w:tc>
        <w:tc>
          <w:tcPr>
            <w:tcW w:w="509" w:type="dxa"/>
            <w:tcBorders>
              <w:top w:val="single" w:sz="4" w:space="0" w:color="000000"/>
              <w:left w:val="single" w:sz="4" w:space="0" w:color="000000"/>
              <w:bottom w:val="single" w:sz="4" w:space="0" w:color="000000"/>
            </w:tcBorders>
            <w:shd w:val="clear" w:color="auto" w:fill="auto"/>
            <w:vAlign w:val="center"/>
          </w:tcPr>
          <w:p w14:paraId="6C63DC23"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left w:val="single" w:sz="4" w:space="0" w:color="000000"/>
            </w:tcBorders>
            <w:shd w:val="clear" w:color="auto" w:fill="auto"/>
            <w:vAlign w:val="center"/>
          </w:tcPr>
          <w:p w14:paraId="4E01157D"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AS</w:t>
            </w:r>
          </w:p>
        </w:tc>
        <w:tc>
          <w:tcPr>
            <w:tcW w:w="509" w:type="dxa"/>
            <w:tcBorders>
              <w:top w:val="single" w:sz="4" w:space="0" w:color="000000"/>
              <w:left w:val="single" w:sz="4" w:space="0" w:color="000000"/>
              <w:bottom w:val="single" w:sz="4" w:space="0" w:color="000000"/>
            </w:tcBorders>
            <w:shd w:val="clear" w:color="auto" w:fill="auto"/>
            <w:vAlign w:val="center"/>
          </w:tcPr>
          <w:p w14:paraId="1AA2301C"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left w:val="single" w:sz="4" w:space="0" w:color="000000"/>
            </w:tcBorders>
            <w:shd w:val="clear" w:color="auto" w:fill="auto"/>
            <w:vAlign w:val="center"/>
          </w:tcPr>
          <w:p w14:paraId="5B1C5186"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TU</w:t>
            </w:r>
          </w:p>
        </w:tc>
        <w:tc>
          <w:tcPr>
            <w:tcW w:w="509" w:type="dxa"/>
            <w:tcBorders>
              <w:top w:val="single" w:sz="4" w:space="0" w:color="000000"/>
              <w:left w:val="single" w:sz="4" w:space="0" w:color="000000"/>
              <w:bottom w:val="single" w:sz="4" w:space="0" w:color="000000"/>
            </w:tcBorders>
            <w:shd w:val="clear" w:color="auto" w:fill="auto"/>
            <w:vAlign w:val="center"/>
          </w:tcPr>
          <w:p w14:paraId="68707A16"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left w:val="single" w:sz="4" w:space="0" w:color="000000"/>
            </w:tcBorders>
            <w:shd w:val="clear" w:color="auto" w:fill="auto"/>
            <w:vAlign w:val="center"/>
          </w:tcPr>
          <w:p w14:paraId="3E089A39"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JU</w:t>
            </w:r>
          </w:p>
        </w:tc>
        <w:tc>
          <w:tcPr>
            <w:tcW w:w="509" w:type="dxa"/>
            <w:tcBorders>
              <w:top w:val="single" w:sz="4" w:space="0" w:color="000000"/>
              <w:left w:val="single" w:sz="4" w:space="0" w:color="000000"/>
              <w:bottom w:val="single" w:sz="4" w:space="0" w:color="000000"/>
            </w:tcBorders>
            <w:shd w:val="clear" w:color="auto" w:fill="auto"/>
            <w:vAlign w:val="center"/>
          </w:tcPr>
          <w:p w14:paraId="6B115CB0"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r w:rsidRPr="002226A7">
              <w:rPr>
                <w:rFonts w:ascii="Times New Roman" w:eastAsia="Times New Roman" w:hAnsi="Times New Roman"/>
                <w:b/>
                <w:szCs w:val="24"/>
              </w:rPr>
              <w:t>x</w:t>
            </w:r>
          </w:p>
        </w:tc>
        <w:tc>
          <w:tcPr>
            <w:tcW w:w="529" w:type="dxa"/>
            <w:tcBorders>
              <w:left w:val="single" w:sz="4" w:space="0" w:color="000000"/>
              <w:right w:val="single" w:sz="4" w:space="0" w:color="000000"/>
            </w:tcBorders>
            <w:shd w:val="clear" w:color="auto" w:fill="auto"/>
            <w:vAlign w:val="center"/>
          </w:tcPr>
          <w:p w14:paraId="141DBFEE"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24BDBD62" w14:textId="77777777" w:rsidTr="00BA00A1">
        <w:trPr>
          <w:trHeight w:val="497"/>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6CF6FCF5"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vMerge/>
            <w:tcBorders>
              <w:top w:val="single" w:sz="4" w:space="0" w:color="000000"/>
              <w:left w:val="single" w:sz="4" w:space="0" w:color="000000"/>
              <w:bottom w:val="single" w:sz="4" w:space="0" w:color="000000"/>
            </w:tcBorders>
            <w:shd w:val="clear" w:color="auto" w:fill="auto"/>
            <w:vAlign w:val="center"/>
          </w:tcPr>
          <w:p w14:paraId="5A534740"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508" w:type="dxa"/>
            <w:tcBorders>
              <w:left w:val="single" w:sz="4" w:space="0" w:color="000000"/>
              <w:bottom w:val="single" w:sz="4" w:space="0" w:color="000000"/>
            </w:tcBorders>
            <w:shd w:val="clear" w:color="auto" w:fill="auto"/>
            <w:vAlign w:val="center"/>
          </w:tcPr>
          <w:p w14:paraId="47E15304"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2A3AA875"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275D487A"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40B23E19"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11050D64"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09DF73AC"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bottom w:val="single" w:sz="4" w:space="0" w:color="000000"/>
            </w:tcBorders>
            <w:shd w:val="clear" w:color="auto" w:fill="auto"/>
            <w:vAlign w:val="center"/>
          </w:tcPr>
          <w:p w14:paraId="5C6545C1"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09" w:type="dxa"/>
            <w:tcBorders>
              <w:top w:val="single" w:sz="4" w:space="0" w:color="000000"/>
              <w:bottom w:val="single" w:sz="4" w:space="0" w:color="000000"/>
            </w:tcBorders>
            <w:shd w:val="clear" w:color="auto" w:fill="auto"/>
            <w:vAlign w:val="center"/>
          </w:tcPr>
          <w:p w14:paraId="3431E6C3"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c>
          <w:tcPr>
            <w:tcW w:w="529" w:type="dxa"/>
            <w:tcBorders>
              <w:bottom w:val="single" w:sz="4" w:space="0" w:color="000000"/>
              <w:right w:val="single" w:sz="4" w:space="0" w:color="000000"/>
            </w:tcBorders>
            <w:shd w:val="clear" w:color="auto" w:fill="auto"/>
            <w:vAlign w:val="center"/>
          </w:tcPr>
          <w:p w14:paraId="796EA506"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r w:rsidR="00BA00A1" w:rsidRPr="002226A7" w14:paraId="5235A6BD" w14:textId="77777777" w:rsidTr="00BA00A1">
        <w:trPr>
          <w:trHeight w:val="29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1E172927"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79927AC1"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 w:val="22"/>
                <w:szCs w:val="22"/>
              </w:rPr>
              <w:t>CVLAC</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37C4A29" w14:textId="2E3072D6" w:rsidR="00BA00A1" w:rsidRPr="002226A7" w:rsidRDefault="00BA00A1" w:rsidP="00BA00A1">
            <w:pPr>
              <w:spacing w:before="0" w:after="0" w:line="240" w:lineRule="auto"/>
              <w:ind w:firstLine="0"/>
              <w:jc w:val="left"/>
              <w:rPr>
                <w:rFonts w:ascii="Times New Roman" w:eastAsia="Times New Roman" w:hAnsi="Times New Roman"/>
                <w:b/>
                <w:szCs w:val="24"/>
              </w:rPr>
            </w:pPr>
          </w:p>
        </w:tc>
      </w:tr>
      <w:tr w:rsidR="00BA00A1" w:rsidRPr="002226A7" w14:paraId="76F42472" w14:textId="77777777" w:rsidTr="00BA00A1">
        <w:trPr>
          <w:trHeight w:val="29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6F4A8210"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186CA51D"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 w:val="22"/>
                <w:szCs w:val="22"/>
              </w:rPr>
              <w:t>e-mail</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B070269"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Cs w:val="24"/>
              </w:rPr>
              <w:t>pedroaguilar767@gmail.com</w:t>
            </w:r>
          </w:p>
        </w:tc>
      </w:tr>
      <w:tr w:rsidR="00BA00A1" w:rsidRPr="002226A7" w14:paraId="0AB59FF1" w14:textId="77777777" w:rsidTr="00BA00A1">
        <w:trPr>
          <w:trHeight w:val="290"/>
          <w:jc w:val="center"/>
        </w:trPr>
        <w:tc>
          <w:tcPr>
            <w:tcW w:w="2526" w:type="dxa"/>
            <w:vMerge/>
            <w:tcBorders>
              <w:top w:val="single" w:sz="4" w:space="0" w:color="000000"/>
              <w:left w:val="single" w:sz="4" w:space="0" w:color="000000"/>
              <w:bottom w:val="single" w:sz="4" w:space="0" w:color="000000"/>
            </w:tcBorders>
            <w:shd w:val="clear" w:color="auto" w:fill="auto"/>
            <w:vAlign w:val="center"/>
          </w:tcPr>
          <w:p w14:paraId="0F27335C" w14:textId="77777777" w:rsidR="00BA00A1" w:rsidRPr="002226A7" w:rsidRDefault="00BA00A1" w:rsidP="00BA00A1">
            <w:pPr>
              <w:widowControl w:val="0"/>
              <w:pBdr>
                <w:top w:val="nil"/>
                <w:left w:val="nil"/>
                <w:bottom w:val="nil"/>
                <w:right w:val="nil"/>
                <w:between w:val="nil"/>
              </w:pBdr>
              <w:spacing w:before="0" w:after="0" w:line="276" w:lineRule="auto"/>
              <w:ind w:firstLine="0"/>
              <w:jc w:val="left"/>
              <w:rPr>
                <w:rFonts w:ascii="Times New Roman" w:eastAsia="Times New Roman" w:hAnsi="Times New Roman"/>
                <w:b/>
                <w:szCs w:val="24"/>
              </w:rPr>
            </w:pPr>
          </w:p>
        </w:tc>
        <w:tc>
          <w:tcPr>
            <w:tcW w:w="1015" w:type="dxa"/>
            <w:tcBorders>
              <w:top w:val="single" w:sz="4" w:space="0" w:color="000000"/>
              <w:left w:val="single" w:sz="4" w:space="0" w:color="000000"/>
              <w:bottom w:val="single" w:sz="4" w:space="0" w:color="000000"/>
            </w:tcBorders>
            <w:shd w:val="clear" w:color="auto" w:fill="auto"/>
            <w:vAlign w:val="center"/>
          </w:tcPr>
          <w:p w14:paraId="6DEA1355" w14:textId="77777777" w:rsidR="00BA00A1" w:rsidRPr="002226A7" w:rsidRDefault="00BA00A1" w:rsidP="00BA00A1">
            <w:pPr>
              <w:spacing w:before="0" w:after="0" w:line="240" w:lineRule="auto"/>
              <w:ind w:firstLine="0"/>
              <w:jc w:val="left"/>
              <w:rPr>
                <w:rFonts w:ascii="Times New Roman" w:eastAsia="Times New Roman" w:hAnsi="Times New Roman"/>
                <w:b/>
                <w:szCs w:val="24"/>
              </w:rPr>
            </w:pPr>
            <w:r w:rsidRPr="002226A7">
              <w:rPr>
                <w:rFonts w:ascii="Times New Roman" w:eastAsia="Times New Roman" w:hAnsi="Times New Roman"/>
                <w:b/>
                <w:sz w:val="22"/>
                <w:szCs w:val="22"/>
              </w:rPr>
              <w:t>e-mail</w:t>
            </w:r>
          </w:p>
        </w:tc>
        <w:tc>
          <w:tcPr>
            <w:tcW w:w="46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7F48596" w14:textId="77777777" w:rsidR="00BA00A1" w:rsidRPr="002226A7" w:rsidRDefault="00BA00A1" w:rsidP="00BA00A1">
            <w:pPr>
              <w:spacing w:before="0" w:after="0" w:line="240" w:lineRule="auto"/>
              <w:ind w:firstLine="0"/>
              <w:jc w:val="center"/>
              <w:rPr>
                <w:rFonts w:ascii="Times New Roman" w:eastAsia="Times New Roman" w:hAnsi="Times New Roman"/>
                <w:b/>
                <w:szCs w:val="24"/>
              </w:rPr>
            </w:pPr>
          </w:p>
        </w:tc>
      </w:tr>
    </w:tbl>
    <w:p w14:paraId="74C588DC" w14:textId="77777777" w:rsidR="00BA00A1" w:rsidRPr="002226A7" w:rsidRDefault="00BA00A1" w:rsidP="00BA00A1">
      <w:pPr>
        <w:spacing w:after="0" w:line="240" w:lineRule="auto"/>
        <w:rPr>
          <w:rFonts w:ascii="Times New Roman" w:eastAsia="Times New Roman" w:hAnsi="Times New Roman"/>
          <w:b/>
          <w:color w:val="000000"/>
        </w:rPr>
      </w:pPr>
    </w:p>
    <w:p w14:paraId="5920557C" w14:textId="77777777"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t>Fecha de discusión y aprobación:</w:t>
      </w:r>
    </w:p>
    <w:p w14:paraId="487C4FBC" w14:textId="6FF98F6C" w:rsidR="00BA00A1" w:rsidRPr="002226A7" w:rsidRDefault="00BD0DCB" w:rsidP="00BA00A1">
      <w:pPr>
        <w:spacing w:after="0" w:line="240" w:lineRule="auto"/>
        <w:ind w:firstLine="0"/>
        <w:rPr>
          <w:rFonts w:ascii="Times New Roman" w:eastAsia="Times New Roman" w:hAnsi="Times New Roman"/>
          <w:b/>
          <w:color w:val="000000"/>
        </w:rPr>
      </w:pPr>
      <w:r>
        <w:rPr>
          <w:rFonts w:ascii="Times New Roman" w:eastAsia="Times New Roman" w:hAnsi="Times New Roman"/>
          <w:b/>
          <w:color w:val="000000"/>
        </w:rPr>
        <w:t xml:space="preserve">     </w:t>
      </w:r>
      <w:r w:rsidR="00BA00A1" w:rsidRPr="002226A7">
        <w:rPr>
          <w:rFonts w:ascii="Times New Roman" w:eastAsia="Times New Roman" w:hAnsi="Times New Roman"/>
          <w:b/>
          <w:color w:val="000000"/>
        </w:rPr>
        <w:t>Año             Mes       Día</w:t>
      </w:r>
    </w:p>
    <w:tbl>
      <w:tblPr>
        <w:tblW w:w="3368" w:type="dxa"/>
        <w:tblLayout w:type="fixed"/>
        <w:tblLook w:val="0000" w:firstRow="0" w:lastRow="0" w:firstColumn="0" w:lastColumn="0" w:noHBand="0" w:noVBand="0"/>
      </w:tblPr>
      <w:tblGrid>
        <w:gridCol w:w="1548"/>
        <w:gridCol w:w="900"/>
        <w:gridCol w:w="920"/>
      </w:tblGrid>
      <w:tr w:rsidR="00BA00A1" w:rsidRPr="002226A7" w14:paraId="7A942D48" w14:textId="77777777" w:rsidTr="00BA00A1">
        <w:tc>
          <w:tcPr>
            <w:tcW w:w="1548" w:type="dxa"/>
            <w:tcBorders>
              <w:top w:val="single" w:sz="4" w:space="0" w:color="000000"/>
              <w:left w:val="single" w:sz="4" w:space="0" w:color="000000"/>
              <w:bottom w:val="single" w:sz="4" w:space="0" w:color="000000"/>
            </w:tcBorders>
            <w:shd w:val="clear" w:color="auto" w:fill="auto"/>
          </w:tcPr>
          <w:p w14:paraId="640BC965" w14:textId="7B5D9F07" w:rsidR="00BA00A1" w:rsidRPr="002226A7" w:rsidRDefault="00FD438B" w:rsidP="00BA00A1">
            <w:pPr>
              <w:spacing w:before="0" w:after="0" w:line="240" w:lineRule="auto"/>
              <w:ind w:firstLine="0"/>
              <w:jc w:val="center"/>
              <w:rPr>
                <w:rFonts w:ascii="Times New Roman" w:eastAsia="Times New Roman" w:hAnsi="Times New Roman"/>
                <w:color w:val="000000"/>
              </w:rPr>
            </w:pPr>
            <w:r w:rsidRPr="002226A7">
              <w:rPr>
                <w:rFonts w:ascii="Times New Roman" w:eastAsia="Times New Roman" w:hAnsi="Times New Roman"/>
                <w:color w:val="000000"/>
              </w:rPr>
              <w:t>2024</w:t>
            </w:r>
          </w:p>
        </w:tc>
        <w:tc>
          <w:tcPr>
            <w:tcW w:w="900" w:type="dxa"/>
            <w:tcBorders>
              <w:top w:val="single" w:sz="4" w:space="0" w:color="000000"/>
              <w:left w:val="single" w:sz="4" w:space="0" w:color="000000"/>
              <w:bottom w:val="single" w:sz="4" w:space="0" w:color="000000"/>
            </w:tcBorders>
            <w:shd w:val="clear" w:color="auto" w:fill="auto"/>
          </w:tcPr>
          <w:p w14:paraId="333A0953" w14:textId="1642EC8B" w:rsidR="00BA00A1" w:rsidRPr="002226A7" w:rsidRDefault="00D61D2F" w:rsidP="00BA00A1">
            <w:pPr>
              <w:spacing w:before="0" w:after="0" w:line="240" w:lineRule="auto"/>
              <w:ind w:firstLine="0"/>
              <w:jc w:val="center"/>
              <w:rPr>
                <w:rFonts w:ascii="Times New Roman" w:eastAsia="Times New Roman" w:hAnsi="Times New Roman"/>
                <w:color w:val="000000"/>
              </w:rPr>
            </w:pPr>
            <w:r>
              <w:rPr>
                <w:rFonts w:ascii="Times New Roman" w:eastAsia="Times New Roman" w:hAnsi="Times New Roman"/>
                <w:color w:val="000000"/>
              </w:rPr>
              <w:t>12</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548482A1" w14:textId="596F66D6" w:rsidR="00BA00A1" w:rsidRPr="002226A7" w:rsidRDefault="00D61D2F" w:rsidP="00D101B2">
            <w:pPr>
              <w:spacing w:before="0" w:after="0" w:line="240" w:lineRule="auto"/>
              <w:ind w:firstLine="0"/>
              <w:jc w:val="center"/>
              <w:rPr>
                <w:rFonts w:ascii="Times New Roman" w:eastAsia="Times New Roman" w:hAnsi="Times New Roman"/>
                <w:color w:val="000000"/>
              </w:rPr>
            </w:pPr>
            <w:r>
              <w:rPr>
                <w:rFonts w:ascii="Times New Roman" w:eastAsia="Times New Roman" w:hAnsi="Times New Roman"/>
                <w:color w:val="000000"/>
              </w:rPr>
              <w:t>06</w:t>
            </w:r>
          </w:p>
        </w:tc>
      </w:tr>
    </w:tbl>
    <w:p w14:paraId="219A1859" w14:textId="77777777" w:rsidR="00BA00A1" w:rsidRPr="002226A7" w:rsidRDefault="00BA00A1" w:rsidP="00BA00A1">
      <w:pPr>
        <w:spacing w:after="0"/>
        <w:ind w:firstLine="0"/>
        <w:rPr>
          <w:rFonts w:ascii="Times New Roman" w:eastAsia="Times New Roman" w:hAnsi="Times New Roman"/>
          <w:b/>
        </w:rPr>
      </w:pPr>
    </w:p>
    <w:p w14:paraId="2FA4C51B" w14:textId="77777777"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noProof/>
          <w:lang w:val="es-ES" w:eastAsia="es-ES"/>
        </w:rPr>
        <mc:AlternateContent>
          <mc:Choice Requires="wps">
            <w:drawing>
              <wp:anchor distT="4294967293" distB="4294967293" distL="114300" distR="114300" simplePos="0" relativeHeight="251659264" behindDoc="0" locked="0" layoutInCell="1" hidden="0" allowOverlap="1" wp14:anchorId="4932E2B3" wp14:editId="402FB87B">
                <wp:simplePos x="0" y="0"/>
                <wp:positionH relativeFrom="column">
                  <wp:posOffset>702849</wp:posOffset>
                </wp:positionH>
                <wp:positionV relativeFrom="paragraph">
                  <wp:posOffset>384570</wp:posOffset>
                </wp:positionV>
                <wp:extent cx="457200" cy="0"/>
                <wp:effectExtent l="0" t="0" r="19050" b="1905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a:solidFill>
                            <a:srgbClr val="000000"/>
                          </a:solidFill>
                          <a:miter lim="800000"/>
                          <a:headEnd/>
                          <a:tailE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722EC67" id="Conector recto 8" o:spid="_x0000_s1026" style="position:absolute;z-index:251659264;visibility:visible;mso-wrap-style:square;mso-wrap-distance-left:9pt;mso-wrap-distance-top:-8e-5mm;mso-wrap-distance-right:9pt;mso-wrap-distance-bottom:-8e-5mm;mso-position-horizontal:absolute;mso-position-horizontal-relative:text;mso-position-vertical:absolute;mso-position-vertical-relative:text" from="55.35pt,30.3pt" to="91.3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" strokeweight=".26mm">
                <v:stroke joinstyle="miter"/>
              </v:line>
            </w:pict>
          </mc:Fallback>
        </mc:AlternateContent>
      </w:r>
      <w:r w:rsidRPr="002226A7">
        <w:rPr>
          <w:rFonts w:ascii="Times New Roman" w:eastAsia="Times New Roman" w:hAnsi="Times New Roman"/>
          <w:b/>
        </w:rPr>
        <w:t>Lenguaje: SPA</w:t>
      </w:r>
    </w:p>
    <w:p w14:paraId="5F2A6E2E" w14:textId="2FA9117D" w:rsidR="00BA00A1" w:rsidRPr="002226A7" w:rsidRDefault="00BA00A1">
      <w:pPr>
        <w:spacing w:before="0" w:after="0" w:line="240" w:lineRule="auto"/>
        <w:ind w:firstLine="0"/>
        <w:jc w:val="left"/>
        <w:rPr>
          <w:rFonts w:ascii="Times New Roman" w:eastAsia="Times New Roman" w:hAnsi="Times New Roman"/>
          <w:b/>
          <w:color w:val="000000"/>
          <w:sz w:val="28"/>
          <w:szCs w:val="28"/>
        </w:rPr>
      </w:pPr>
      <w:r w:rsidRPr="002226A7">
        <w:rPr>
          <w:rFonts w:ascii="Times New Roman" w:eastAsia="Times New Roman" w:hAnsi="Times New Roman"/>
          <w:b/>
          <w:color w:val="000000"/>
          <w:sz w:val="28"/>
          <w:szCs w:val="28"/>
        </w:rPr>
        <w:br w:type="page"/>
      </w:r>
    </w:p>
    <w:p w14:paraId="79D1BE96" w14:textId="3234D3AB"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lastRenderedPageBreak/>
        <w:t>Hoja de Metadatos para Tesis y Trabajos de Ascenso                                       – 4/6</w:t>
      </w:r>
    </w:p>
    <w:p w14:paraId="7E898590" w14:textId="77777777" w:rsidR="00BA00A1" w:rsidRPr="002226A7" w:rsidRDefault="00BA00A1" w:rsidP="00BA00A1">
      <w:pPr>
        <w:spacing w:after="0"/>
        <w:ind w:firstLine="0"/>
        <w:rPr>
          <w:rFonts w:ascii="Times New Roman" w:eastAsia="Times New Roman" w:hAnsi="Times New Roman"/>
          <w:b/>
        </w:rPr>
      </w:pPr>
      <w:r w:rsidRPr="002226A7">
        <w:rPr>
          <w:rFonts w:ascii="Times New Roman" w:eastAsia="Times New Roman" w:hAnsi="Times New Roman"/>
          <w:b/>
        </w:rPr>
        <w:t>Archivo(s):</w:t>
      </w:r>
    </w:p>
    <w:tbl>
      <w:tblPr>
        <w:tblW w:w="8340" w:type="dxa"/>
        <w:tblInd w:w="-10" w:type="dxa"/>
        <w:tblLayout w:type="fixed"/>
        <w:tblLook w:val="0000" w:firstRow="0" w:lastRow="0" w:firstColumn="0" w:lastColumn="0" w:noHBand="0" w:noVBand="0"/>
      </w:tblPr>
      <w:tblGrid>
        <w:gridCol w:w="3520"/>
        <w:gridCol w:w="4820"/>
      </w:tblGrid>
      <w:tr w:rsidR="00BA00A1" w:rsidRPr="002226A7" w14:paraId="7C810C33" w14:textId="77777777" w:rsidTr="00BA00A1">
        <w:tc>
          <w:tcPr>
            <w:tcW w:w="3520" w:type="dxa"/>
            <w:tcBorders>
              <w:top w:val="single" w:sz="4" w:space="0" w:color="000000"/>
              <w:left w:val="single" w:sz="4" w:space="0" w:color="000000"/>
              <w:bottom w:val="single" w:sz="4" w:space="0" w:color="000000"/>
            </w:tcBorders>
            <w:shd w:val="clear" w:color="auto" w:fill="auto"/>
          </w:tcPr>
          <w:p w14:paraId="7CD5D5ED" w14:textId="77777777" w:rsidR="00BA00A1" w:rsidRPr="002226A7" w:rsidRDefault="00BA00A1" w:rsidP="00BA00A1">
            <w:pPr>
              <w:spacing w:before="0" w:after="0" w:line="240" w:lineRule="auto"/>
              <w:ind w:firstLine="33"/>
              <w:jc w:val="center"/>
              <w:rPr>
                <w:rFonts w:ascii="Times New Roman" w:eastAsia="Times New Roman" w:hAnsi="Times New Roman"/>
                <w:b/>
              </w:rPr>
            </w:pPr>
            <w:r w:rsidRPr="002226A7">
              <w:rPr>
                <w:rFonts w:ascii="Times New Roman" w:eastAsia="Times New Roman" w:hAnsi="Times New Roman"/>
                <w:b/>
              </w:rPr>
              <w:t>Nombre de archivo</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27CE59A" w14:textId="77777777" w:rsidR="00BA00A1" w:rsidRPr="002226A7" w:rsidRDefault="00BA00A1" w:rsidP="00BA00A1">
            <w:pPr>
              <w:spacing w:before="0" w:after="0" w:line="240" w:lineRule="auto"/>
              <w:ind w:firstLine="0"/>
              <w:jc w:val="center"/>
              <w:rPr>
                <w:rFonts w:ascii="Times New Roman" w:eastAsia="Times New Roman" w:hAnsi="Times New Roman"/>
                <w:b/>
              </w:rPr>
            </w:pPr>
            <w:r w:rsidRPr="002226A7">
              <w:rPr>
                <w:rFonts w:ascii="Times New Roman" w:eastAsia="Times New Roman" w:hAnsi="Times New Roman"/>
                <w:b/>
              </w:rPr>
              <w:t>Tipo MIME</w:t>
            </w:r>
          </w:p>
        </w:tc>
      </w:tr>
      <w:tr w:rsidR="00BA00A1" w:rsidRPr="002226A7" w14:paraId="3E7D2B51" w14:textId="77777777" w:rsidTr="00BA00A1">
        <w:tc>
          <w:tcPr>
            <w:tcW w:w="3520" w:type="dxa"/>
            <w:tcBorders>
              <w:top w:val="single" w:sz="4" w:space="0" w:color="000000"/>
              <w:left w:val="single" w:sz="4" w:space="0" w:color="000000"/>
              <w:bottom w:val="single" w:sz="4" w:space="0" w:color="000000"/>
            </w:tcBorders>
            <w:shd w:val="clear" w:color="auto" w:fill="auto"/>
          </w:tcPr>
          <w:p w14:paraId="7DBDF6C3" w14:textId="512729ED" w:rsidR="00BA00A1" w:rsidRPr="002226A7" w:rsidRDefault="00A05BCB" w:rsidP="00FD438B">
            <w:pPr>
              <w:spacing w:before="0" w:after="0" w:line="240" w:lineRule="auto"/>
              <w:ind w:firstLine="33"/>
              <w:jc w:val="center"/>
              <w:rPr>
                <w:rFonts w:ascii="Times New Roman" w:eastAsia="Times New Roman" w:hAnsi="Times New Roman"/>
              </w:rPr>
            </w:pPr>
            <w:r>
              <w:rPr>
                <w:rFonts w:ascii="Times New Roman" w:eastAsia="Times New Roman" w:hAnsi="Times New Roman"/>
              </w:rPr>
              <w:t>NSUTDR_HMAA2024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BB088CD" w14:textId="77777777" w:rsidR="00BA00A1" w:rsidRPr="002226A7" w:rsidRDefault="00BA00A1" w:rsidP="00BA00A1">
            <w:pPr>
              <w:spacing w:before="0" w:after="0" w:line="240" w:lineRule="auto"/>
              <w:ind w:firstLine="33"/>
              <w:jc w:val="center"/>
              <w:rPr>
                <w:rFonts w:ascii="Times New Roman" w:eastAsia="Times New Roman" w:hAnsi="Times New Roman"/>
              </w:rPr>
            </w:pPr>
            <w:proofErr w:type="spellStart"/>
            <w:r w:rsidRPr="002226A7">
              <w:rPr>
                <w:rFonts w:ascii="Times New Roman" w:eastAsia="Times New Roman" w:hAnsi="Times New Roman"/>
              </w:rPr>
              <w:t>Aplication</w:t>
            </w:r>
            <w:proofErr w:type="spellEnd"/>
            <w:r w:rsidRPr="002226A7">
              <w:rPr>
                <w:rFonts w:ascii="Times New Roman" w:eastAsia="Times New Roman" w:hAnsi="Times New Roman"/>
              </w:rPr>
              <w:t>/Word</w:t>
            </w:r>
          </w:p>
        </w:tc>
      </w:tr>
      <w:tr w:rsidR="00BA00A1" w:rsidRPr="002226A7" w14:paraId="1D57EDAA" w14:textId="77777777" w:rsidTr="00BA00A1">
        <w:tc>
          <w:tcPr>
            <w:tcW w:w="3520" w:type="dxa"/>
            <w:tcBorders>
              <w:top w:val="single" w:sz="4" w:space="0" w:color="000000"/>
              <w:left w:val="single" w:sz="4" w:space="0" w:color="000000"/>
              <w:bottom w:val="single" w:sz="4" w:space="0" w:color="000000"/>
            </w:tcBorders>
            <w:shd w:val="clear" w:color="auto" w:fill="auto"/>
          </w:tcPr>
          <w:p w14:paraId="62F38C3A" w14:textId="77777777" w:rsidR="00BA00A1" w:rsidRPr="002226A7" w:rsidRDefault="00BA00A1" w:rsidP="00BA00A1">
            <w:pPr>
              <w:spacing w:before="0" w:after="0" w:line="240" w:lineRule="auto"/>
              <w:jc w:val="center"/>
              <w:rPr>
                <w:rFonts w:ascii="Times New Roman" w:eastAsia="Times New Roman" w:hAnsi="Times New Roman"/>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4578A0D" w14:textId="77777777" w:rsidR="00BA00A1" w:rsidRPr="002226A7" w:rsidRDefault="00BA00A1" w:rsidP="00BA00A1">
            <w:pPr>
              <w:spacing w:before="0" w:after="0" w:line="240" w:lineRule="auto"/>
              <w:jc w:val="center"/>
              <w:rPr>
                <w:rFonts w:ascii="Times New Roman" w:eastAsia="Times New Roman" w:hAnsi="Times New Roman"/>
                <w:b/>
              </w:rPr>
            </w:pPr>
          </w:p>
        </w:tc>
      </w:tr>
      <w:tr w:rsidR="00BA00A1" w:rsidRPr="002226A7" w14:paraId="5461A1FB" w14:textId="77777777" w:rsidTr="00BA00A1">
        <w:tc>
          <w:tcPr>
            <w:tcW w:w="3520" w:type="dxa"/>
            <w:tcBorders>
              <w:top w:val="single" w:sz="4" w:space="0" w:color="000000"/>
              <w:left w:val="single" w:sz="4" w:space="0" w:color="000000"/>
              <w:bottom w:val="single" w:sz="4" w:space="0" w:color="000000"/>
            </w:tcBorders>
            <w:shd w:val="clear" w:color="auto" w:fill="auto"/>
          </w:tcPr>
          <w:p w14:paraId="51455D89" w14:textId="77777777" w:rsidR="00BA00A1" w:rsidRPr="002226A7" w:rsidRDefault="00BA00A1" w:rsidP="00BA00A1">
            <w:pPr>
              <w:spacing w:before="0" w:after="0" w:line="240" w:lineRule="auto"/>
              <w:rPr>
                <w:rFonts w:ascii="Times New Roman" w:eastAsia="Times New Roman" w:hAnsi="Times New Roman"/>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D22353F" w14:textId="77777777" w:rsidR="00BA00A1" w:rsidRPr="002226A7" w:rsidRDefault="00BA00A1" w:rsidP="00BA00A1">
            <w:pPr>
              <w:spacing w:before="0" w:after="0" w:line="240" w:lineRule="auto"/>
              <w:jc w:val="center"/>
              <w:rPr>
                <w:rFonts w:ascii="Times New Roman" w:eastAsia="Times New Roman" w:hAnsi="Times New Roman"/>
                <w:b/>
              </w:rPr>
            </w:pPr>
          </w:p>
        </w:tc>
      </w:tr>
      <w:tr w:rsidR="00BA00A1" w:rsidRPr="002226A7" w14:paraId="67155274" w14:textId="77777777" w:rsidTr="00BA00A1">
        <w:tc>
          <w:tcPr>
            <w:tcW w:w="3520" w:type="dxa"/>
            <w:tcBorders>
              <w:top w:val="single" w:sz="4" w:space="0" w:color="000000"/>
              <w:left w:val="single" w:sz="4" w:space="0" w:color="000000"/>
              <w:bottom w:val="single" w:sz="4" w:space="0" w:color="000000"/>
            </w:tcBorders>
            <w:shd w:val="clear" w:color="auto" w:fill="auto"/>
          </w:tcPr>
          <w:p w14:paraId="408FE9D5" w14:textId="77777777" w:rsidR="00BA00A1" w:rsidRPr="002226A7" w:rsidRDefault="00BA00A1" w:rsidP="00BA00A1">
            <w:pPr>
              <w:spacing w:before="0" w:after="0" w:line="240" w:lineRule="auto"/>
              <w:rPr>
                <w:rFonts w:ascii="Times New Roman" w:eastAsia="Times New Roman" w:hAnsi="Times New Roman"/>
                <w:b/>
                <w:sz w:val="16"/>
                <w:szCs w:val="16"/>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C0A6D70" w14:textId="77777777" w:rsidR="00BA00A1" w:rsidRPr="002226A7" w:rsidRDefault="00BA00A1" w:rsidP="00BA00A1">
            <w:pPr>
              <w:spacing w:before="0" w:after="0" w:line="240" w:lineRule="auto"/>
              <w:jc w:val="center"/>
              <w:rPr>
                <w:rFonts w:ascii="Times New Roman" w:eastAsia="Times New Roman" w:hAnsi="Times New Roman"/>
                <w:b/>
              </w:rPr>
            </w:pPr>
          </w:p>
        </w:tc>
      </w:tr>
      <w:tr w:rsidR="00BA00A1" w:rsidRPr="002226A7" w14:paraId="33DC252D" w14:textId="77777777" w:rsidTr="00BA00A1">
        <w:tc>
          <w:tcPr>
            <w:tcW w:w="3520" w:type="dxa"/>
            <w:tcBorders>
              <w:top w:val="single" w:sz="4" w:space="0" w:color="000000"/>
              <w:left w:val="single" w:sz="4" w:space="0" w:color="000000"/>
              <w:bottom w:val="single" w:sz="4" w:space="0" w:color="000000"/>
            </w:tcBorders>
            <w:shd w:val="clear" w:color="auto" w:fill="auto"/>
          </w:tcPr>
          <w:p w14:paraId="38091438" w14:textId="77777777" w:rsidR="00BA00A1" w:rsidRPr="002226A7" w:rsidRDefault="00BA00A1" w:rsidP="00BA00A1">
            <w:pPr>
              <w:spacing w:before="0" w:after="0" w:line="240" w:lineRule="auto"/>
              <w:jc w:val="center"/>
              <w:rPr>
                <w:rFonts w:ascii="Times New Roman" w:eastAsia="Times New Roman" w:hAnsi="Times New Roman"/>
                <w:b/>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F596748" w14:textId="77777777" w:rsidR="00BA00A1" w:rsidRPr="002226A7" w:rsidRDefault="00BA00A1" w:rsidP="00BA00A1">
            <w:pPr>
              <w:spacing w:before="0" w:after="0" w:line="240" w:lineRule="auto"/>
              <w:jc w:val="center"/>
              <w:rPr>
                <w:rFonts w:ascii="Times New Roman" w:eastAsia="Times New Roman" w:hAnsi="Times New Roman"/>
                <w:b/>
              </w:rPr>
            </w:pPr>
          </w:p>
        </w:tc>
      </w:tr>
      <w:tr w:rsidR="00BA00A1" w:rsidRPr="002226A7" w14:paraId="659A7A99" w14:textId="77777777" w:rsidTr="00BA00A1">
        <w:tc>
          <w:tcPr>
            <w:tcW w:w="3520" w:type="dxa"/>
            <w:tcBorders>
              <w:top w:val="single" w:sz="4" w:space="0" w:color="000000"/>
              <w:left w:val="single" w:sz="4" w:space="0" w:color="000000"/>
              <w:bottom w:val="single" w:sz="4" w:space="0" w:color="000000"/>
            </w:tcBorders>
            <w:shd w:val="clear" w:color="auto" w:fill="auto"/>
          </w:tcPr>
          <w:p w14:paraId="1F8AF808" w14:textId="77777777" w:rsidR="00BA00A1" w:rsidRPr="002226A7" w:rsidRDefault="00BA00A1" w:rsidP="00BA00A1">
            <w:pPr>
              <w:spacing w:before="0" w:after="0" w:line="240" w:lineRule="auto"/>
              <w:jc w:val="center"/>
              <w:rPr>
                <w:rFonts w:ascii="Times New Roman" w:eastAsia="Times New Roman" w:hAnsi="Times New Roman"/>
                <w:b/>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15A05BA" w14:textId="77777777" w:rsidR="00BA00A1" w:rsidRPr="002226A7" w:rsidRDefault="00BA00A1" w:rsidP="00BA00A1">
            <w:pPr>
              <w:spacing w:before="0" w:after="0" w:line="240" w:lineRule="auto"/>
              <w:jc w:val="center"/>
              <w:rPr>
                <w:rFonts w:ascii="Times New Roman" w:eastAsia="Times New Roman" w:hAnsi="Times New Roman"/>
                <w:b/>
              </w:rPr>
            </w:pPr>
          </w:p>
        </w:tc>
      </w:tr>
    </w:tbl>
    <w:p w14:paraId="725E2B1A" w14:textId="77777777" w:rsidR="00BA00A1" w:rsidRPr="002226A7" w:rsidRDefault="00BA00A1" w:rsidP="00BA00A1">
      <w:pPr>
        <w:spacing w:before="0" w:after="0"/>
        <w:ind w:firstLine="0"/>
        <w:rPr>
          <w:rFonts w:ascii="Times New Roman" w:eastAsia="Times New Roman" w:hAnsi="Times New Roman"/>
          <w:b/>
        </w:rPr>
      </w:pPr>
    </w:p>
    <w:p w14:paraId="21A87763" w14:textId="77777777" w:rsidR="00BA00A1" w:rsidRPr="002226A7" w:rsidRDefault="00BA00A1" w:rsidP="00BA00A1">
      <w:pPr>
        <w:spacing w:before="0" w:after="0"/>
        <w:ind w:firstLine="0"/>
        <w:rPr>
          <w:rFonts w:ascii="Times New Roman" w:eastAsia="Times New Roman" w:hAnsi="Times New Roman"/>
          <w:b/>
        </w:rPr>
      </w:pPr>
      <w:r w:rsidRPr="002226A7">
        <w:rPr>
          <w:rFonts w:ascii="Times New Roman" w:eastAsia="Times New Roman" w:hAnsi="Times New Roman"/>
          <w:b/>
        </w:rPr>
        <w:t>Alcance:</w:t>
      </w:r>
    </w:p>
    <w:p w14:paraId="56F8DCDE" w14:textId="05D187FF" w:rsidR="00BA00A1" w:rsidRPr="002226A7" w:rsidRDefault="00BA00A1" w:rsidP="00BA00A1">
      <w:pPr>
        <w:spacing w:before="0" w:after="0"/>
        <w:ind w:firstLine="0"/>
        <w:rPr>
          <w:rFonts w:ascii="Times New Roman" w:eastAsia="Times New Roman" w:hAnsi="Times New Roman"/>
        </w:rPr>
      </w:pPr>
      <w:r w:rsidRPr="002226A7">
        <w:rPr>
          <w:rFonts w:ascii="Times New Roman" w:eastAsia="Times New Roman" w:hAnsi="Times New Roman"/>
          <w:noProof/>
          <w:lang w:val="es-ES" w:eastAsia="es-ES"/>
        </w:rPr>
        <mc:AlternateContent>
          <mc:Choice Requires="wps">
            <w:drawing>
              <wp:anchor distT="4294967295" distB="4294967295" distL="114300" distR="114300" simplePos="0" relativeHeight="251660288" behindDoc="0" locked="0" layoutInCell="1" hidden="0" allowOverlap="1" wp14:anchorId="01C51D28" wp14:editId="01FC2C2D">
                <wp:simplePos x="0" y="0"/>
                <wp:positionH relativeFrom="column">
                  <wp:posOffset>694055</wp:posOffset>
                </wp:positionH>
                <wp:positionV relativeFrom="paragraph">
                  <wp:posOffset>193040</wp:posOffset>
                </wp:positionV>
                <wp:extent cx="4320000" cy="0"/>
                <wp:effectExtent l="0" t="0" r="23495"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line">
                          <a:avLst/>
                        </a:prstGeom>
                        <a:noFill/>
                        <a:ln w="9525">
                          <a:solidFill>
                            <a:srgbClr val="000000"/>
                          </a:solidFill>
                          <a:round/>
                          <a:headEnd/>
                          <a:tailEnd/>
                        </a:ln>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9B8F818" id="Conector recto 32" o:spid="_x0000_s1026" style="position:absolute;z-index:251660288;visibility:visible;mso-wrap-style:square;mso-width-percent:0;mso-wrap-distance-left:9pt;mso-wrap-distance-top:-3e-5mm;mso-wrap-distance-right:9pt;mso-wrap-distance-bottom:-3e-5mm;mso-position-horizontal:absolute;mso-position-horizontal-relative:text;mso-position-vertical:absolute;mso-position-vertical-relative:text;mso-width-percent:0;mso-width-relative:margin" from="54.65pt,15.2pt" to="39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iR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"/>
            </w:pict>
          </mc:Fallback>
        </mc:AlternateContent>
      </w:r>
      <w:r w:rsidRPr="002226A7">
        <w:rPr>
          <w:rFonts w:ascii="Times New Roman" w:eastAsia="Times New Roman" w:hAnsi="Times New Roman"/>
          <w:b/>
          <w:color w:val="000000"/>
        </w:rPr>
        <w:t>Espacial</w:t>
      </w:r>
      <w:r w:rsidRPr="002226A7">
        <w:rPr>
          <w:rFonts w:ascii="Times New Roman" w:eastAsia="Times New Roman" w:hAnsi="Times New Roman"/>
          <w:b/>
        </w:rPr>
        <w:t xml:space="preserve">:   </w:t>
      </w:r>
      <w:r w:rsidR="00FD438B" w:rsidRPr="002226A7">
        <w:rPr>
          <w:rFonts w:ascii="Times New Roman" w:eastAsia="Times New Roman" w:hAnsi="Times New Roman"/>
        </w:rPr>
        <w:t>PDVSA</w:t>
      </w:r>
    </w:p>
    <w:p w14:paraId="243E0A90" w14:textId="77777777" w:rsidR="00BA00A1" w:rsidRPr="002226A7" w:rsidRDefault="00BA00A1" w:rsidP="00BA00A1">
      <w:pPr>
        <w:spacing w:before="0" w:after="0"/>
        <w:ind w:firstLine="708"/>
        <w:jc w:val="center"/>
        <w:rPr>
          <w:rFonts w:ascii="Times New Roman" w:eastAsia="Times New Roman" w:hAnsi="Times New Roman"/>
          <w:b/>
        </w:rPr>
      </w:pPr>
      <w:r w:rsidRPr="002226A7">
        <w:rPr>
          <w:rFonts w:ascii="Times New Roman" w:eastAsia="Times New Roman" w:hAnsi="Times New Roman"/>
        </w:rPr>
        <w:t>(Opcional)</w:t>
      </w:r>
    </w:p>
    <w:p w14:paraId="7B280EF3" w14:textId="698CA9C3" w:rsidR="00BA00A1" w:rsidRPr="002226A7" w:rsidRDefault="00BA00A1" w:rsidP="00BA00A1">
      <w:pPr>
        <w:spacing w:before="0" w:after="0"/>
        <w:ind w:firstLine="0"/>
        <w:rPr>
          <w:rFonts w:ascii="Times New Roman" w:eastAsia="Times New Roman" w:hAnsi="Times New Roman"/>
        </w:rPr>
      </w:pPr>
      <w:r w:rsidRPr="002226A7">
        <w:rPr>
          <w:rFonts w:ascii="Times New Roman" w:eastAsia="Times New Roman" w:hAnsi="Times New Roman"/>
          <w:noProof/>
          <w:lang w:val="es-ES" w:eastAsia="es-ES"/>
        </w:rPr>
        <mc:AlternateContent>
          <mc:Choice Requires="wps">
            <w:drawing>
              <wp:anchor distT="4294967295" distB="4294967295" distL="114300" distR="114300" simplePos="0" relativeHeight="251661312" behindDoc="0" locked="0" layoutInCell="1" hidden="0" allowOverlap="1" wp14:anchorId="42376702" wp14:editId="62778C17">
                <wp:simplePos x="0" y="0"/>
                <wp:positionH relativeFrom="column">
                  <wp:posOffset>763102</wp:posOffset>
                </wp:positionH>
                <wp:positionV relativeFrom="paragraph">
                  <wp:posOffset>211455</wp:posOffset>
                </wp:positionV>
                <wp:extent cx="4320000" cy="0"/>
                <wp:effectExtent l="0" t="0" r="23495"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line">
                          <a:avLst/>
                        </a:prstGeom>
                        <a:noFill/>
                        <a:ln w="9525">
                          <a:solidFill>
                            <a:srgbClr val="000000"/>
                          </a:solidFill>
                          <a:round/>
                          <a:headEnd/>
                          <a:tailEnd/>
                        </a:ln>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922D1DA" id="Conector recto 33" o:spid="_x0000_s1026" style="position:absolute;z-index:251661312;visibility:visible;mso-wrap-style:square;mso-width-percent:0;mso-wrap-distance-left:9pt;mso-wrap-distance-top:-3e-5mm;mso-wrap-distance-right:9pt;mso-wrap-distance-bottom:-3e-5mm;mso-position-horizontal:absolute;mso-position-horizontal-relative:text;mso-position-vertical:absolute;mso-position-vertical-relative:text;mso-width-percent:0;mso-width-relative:margin" from="60.1pt,16.65pt" to="400.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iR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"/>
            </w:pict>
          </mc:Fallback>
        </mc:AlternateContent>
      </w:r>
      <w:r w:rsidRPr="002226A7">
        <w:rPr>
          <w:rFonts w:ascii="Times New Roman" w:eastAsia="Times New Roman" w:hAnsi="Times New Roman"/>
          <w:b/>
          <w:color w:val="000000"/>
        </w:rPr>
        <w:t>Temporal</w:t>
      </w:r>
      <w:r w:rsidRPr="002226A7">
        <w:rPr>
          <w:rFonts w:ascii="Times New Roman" w:eastAsia="Times New Roman" w:hAnsi="Times New Roman"/>
          <w:b/>
        </w:rPr>
        <w:t xml:space="preserve">:  </w:t>
      </w:r>
    </w:p>
    <w:p w14:paraId="4AD27BE9" w14:textId="77777777" w:rsidR="00BA00A1" w:rsidRPr="002226A7" w:rsidRDefault="00BA00A1" w:rsidP="00BA00A1">
      <w:pPr>
        <w:spacing w:before="0" w:after="0"/>
        <w:ind w:firstLine="708"/>
        <w:jc w:val="center"/>
        <w:rPr>
          <w:rFonts w:ascii="Times New Roman" w:eastAsia="Times New Roman" w:hAnsi="Times New Roman"/>
          <w:b/>
        </w:rPr>
      </w:pPr>
      <w:r w:rsidRPr="002226A7">
        <w:rPr>
          <w:rFonts w:ascii="Times New Roman" w:eastAsia="Times New Roman" w:hAnsi="Times New Roman"/>
        </w:rPr>
        <w:t>(Opcional)</w:t>
      </w:r>
    </w:p>
    <w:p w14:paraId="07E86840" w14:textId="77777777" w:rsidR="00BA00A1" w:rsidRPr="002226A7" w:rsidRDefault="00BA00A1" w:rsidP="00BA00A1">
      <w:pPr>
        <w:spacing w:before="120" w:after="0"/>
        <w:ind w:firstLine="0"/>
        <w:rPr>
          <w:rFonts w:ascii="Times New Roman" w:eastAsia="Times New Roman" w:hAnsi="Times New Roman"/>
          <w:b/>
        </w:rPr>
      </w:pPr>
      <w:r w:rsidRPr="002226A7">
        <w:rPr>
          <w:rFonts w:ascii="Times New Roman" w:eastAsia="Times New Roman" w:hAnsi="Times New Roman"/>
          <w:b/>
        </w:rPr>
        <w:t>Título o Grado asociado con el trabajo:</w:t>
      </w:r>
    </w:p>
    <w:p w14:paraId="79F4011D" w14:textId="57F487E9" w:rsidR="00BA00A1" w:rsidRPr="002226A7" w:rsidRDefault="00BA00A1" w:rsidP="00BA00A1">
      <w:pPr>
        <w:spacing w:before="0" w:after="0"/>
        <w:rPr>
          <w:rFonts w:ascii="Times New Roman" w:eastAsia="Times New Roman" w:hAnsi="Times New Roman"/>
        </w:rPr>
      </w:pPr>
      <w:r w:rsidRPr="002226A7">
        <w:rPr>
          <w:rFonts w:ascii="Times New Roman" w:eastAsia="Times New Roman" w:hAnsi="Times New Roman"/>
          <w:noProof/>
          <w:lang w:val="es-ES" w:eastAsia="es-ES"/>
        </w:rPr>
        <mc:AlternateContent>
          <mc:Choice Requires="wps">
            <w:drawing>
              <wp:anchor distT="0" distB="0" distL="114300" distR="114300" simplePos="0" relativeHeight="251662336" behindDoc="0" locked="0" layoutInCell="1" hidden="0" allowOverlap="1" wp14:anchorId="1F4634C9" wp14:editId="6363C21B">
                <wp:simplePos x="0" y="0"/>
                <wp:positionH relativeFrom="column">
                  <wp:posOffset>690281</wp:posOffset>
                </wp:positionH>
                <wp:positionV relativeFrom="paragraph">
                  <wp:posOffset>192405</wp:posOffset>
                </wp:positionV>
                <wp:extent cx="4320000" cy="0"/>
                <wp:effectExtent l="0" t="0" r="23495" b="1905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0000" cy="0"/>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9A29C5" id="Conector recto 3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15.15pt" to="39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"/>
            </w:pict>
          </mc:Fallback>
        </mc:AlternateContent>
      </w:r>
      <w:r w:rsidRPr="002226A7">
        <w:rPr>
          <w:rFonts w:ascii="Times New Roman" w:eastAsia="Times New Roman" w:hAnsi="Times New Roman"/>
        </w:rPr>
        <w:t xml:space="preserve">          </w:t>
      </w:r>
      <w:r w:rsidR="005B5E1C">
        <w:rPr>
          <w:rFonts w:ascii="Times New Roman" w:eastAsia="Times New Roman" w:hAnsi="Times New Roman"/>
        </w:rPr>
        <w:t>Doctor</w:t>
      </w:r>
      <w:r w:rsidRPr="002226A7">
        <w:rPr>
          <w:rFonts w:ascii="Times New Roman" w:eastAsia="Times New Roman" w:hAnsi="Times New Roman"/>
        </w:rPr>
        <w:t xml:space="preserve"> en Estudios Sociales </w:t>
      </w:r>
    </w:p>
    <w:p w14:paraId="69BFD084" w14:textId="77777777" w:rsidR="00BD0DCB" w:rsidRDefault="00BD0DCB" w:rsidP="00BA00A1">
      <w:pPr>
        <w:spacing w:before="120" w:after="0"/>
        <w:ind w:firstLine="0"/>
        <w:rPr>
          <w:rFonts w:ascii="Times New Roman" w:eastAsia="Times New Roman" w:hAnsi="Times New Roman"/>
          <w:b/>
        </w:rPr>
      </w:pPr>
    </w:p>
    <w:p w14:paraId="20DBB9A3" w14:textId="77777777" w:rsidR="00BA00A1" w:rsidRPr="002226A7" w:rsidRDefault="00BA00A1" w:rsidP="00BA00A1">
      <w:pPr>
        <w:spacing w:before="120" w:after="0"/>
        <w:ind w:firstLine="0"/>
        <w:rPr>
          <w:rFonts w:ascii="Times New Roman" w:eastAsia="Times New Roman" w:hAnsi="Times New Roman"/>
          <w:b/>
        </w:rPr>
      </w:pPr>
      <w:r w:rsidRPr="002226A7">
        <w:rPr>
          <w:rFonts w:ascii="Times New Roman" w:eastAsia="Times New Roman" w:hAnsi="Times New Roman"/>
          <w:b/>
        </w:rPr>
        <w:t>Nivel Asociado con el Trabajo:</w:t>
      </w:r>
    </w:p>
    <w:p w14:paraId="286D5EAF" w14:textId="77777777" w:rsidR="00BA00A1" w:rsidRPr="002226A7" w:rsidRDefault="00BA00A1" w:rsidP="00BA00A1">
      <w:pPr>
        <w:spacing w:before="0" w:after="0"/>
        <w:rPr>
          <w:rFonts w:ascii="Times New Roman" w:eastAsia="Times New Roman" w:hAnsi="Times New Roman"/>
          <w:color w:val="000000"/>
        </w:rPr>
      </w:pPr>
      <w:r w:rsidRPr="002226A7">
        <w:rPr>
          <w:rFonts w:ascii="Times New Roman" w:eastAsia="Times New Roman" w:hAnsi="Times New Roman"/>
          <w:noProof/>
          <w:lang w:val="es-ES" w:eastAsia="es-ES"/>
        </w:rPr>
        <mc:AlternateContent>
          <mc:Choice Requires="wps">
            <w:drawing>
              <wp:anchor distT="4294967293" distB="4294967293" distL="114300" distR="114300" simplePos="0" relativeHeight="251663360" behindDoc="0" locked="0" layoutInCell="1" hidden="0" allowOverlap="1" wp14:anchorId="051A83C4" wp14:editId="653DB6A4">
                <wp:simplePos x="0" y="0"/>
                <wp:positionH relativeFrom="column">
                  <wp:posOffset>690245</wp:posOffset>
                </wp:positionH>
                <wp:positionV relativeFrom="paragraph">
                  <wp:posOffset>193400</wp:posOffset>
                </wp:positionV>
                <wp:extent cx="4320000" cy="42545"/>
                <wp:effectExtent l="0" t="0" r="23495" b="33655"/>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42545"/>
                        </a:xfrm>
                        <a:prstGeom prst="line">
                          <a:avLst/>
                        </a:prstGeom>
                        <a:noFill/>
                        <a:ln w="9360">
                          <a:solidFill>
                            <a:srgbClr val="000000"/>
                          </a:solidFill>
                          <a:miter lim="800000"/>
                          <a:headEnd/>
                          <a:tailEn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79AD44" id="Conector recto 35"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54.35pt,15.25pt" to="39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" strokeweight=".26mm">
                <v:stroke joinstyle="miter"/>
              </v:line>
            </w:pict>
          </mc:Fallback>
        </mc:AlternateContent>
      </w:r>
      <w:r w:rsidRPr="002226A7">
        <w:rPr>
          <w:rFonts w:ascii="Times New Roman" w:eastAsia="Times New Roman" w:hAnsi="Times New Roman"/>
        </w:rPr>
        <w:t xml:space="preserve">          Doctorado</w:t>
      </w:r>
    </w:p>
    <w:p w14:paraId="7EAF5275" w14:textId="77777777" w:rsidR="00BD0DCB" w:rsidRDefault="00BD0DCB" w:rsidP="00BA00A1">
      <w:pPr>
        <w:spacing w:before="120" w:after="0"/>
        <w:ind w:firstLine="0"/>
        <w:rPr>
          <w:rFonts w:ascii="Times New Roman" w:eastAsia="Times New Roman" w:hAnsi="Times New Roman"/>
          <w:b/>
        </w:rPr>
      </w:pPr>
    </w:p>
    <w:p w14:paraId="06D62975" w14:textId="77777777" w:rsidR="00BA00A1" w:rsidRPr="002226A7" w:rsidRDefault="00BA00A1" w:rsidP="00BA00A1">
      <w:pPr>
        <w:spacing w:before="120" w:after="0"/>
        <w:ind w:firstLine="0"/>
        <w:rPr>
          <w:rFonts w:ascii="Times New Roman" w:eastAsia="Times New Roman" w:hAnsi="Times New Roman"/>
          <w:b/>
        </w:rPr>
      </w:pPr>
      <w:r w:rsidRPr="002226A7">
        <w:rPr>
          <w:rFonts w:ascii="Times New Roman" w:eastAsia="Times New Roman" w:hAnsi="Times New Roman"/>
          <w:b/>
        </w:rPr>
        <w:t>Área de Estudio:</w:t>
      </w:r>
    </w:p>
    <w:p w14:paraId="610124B9" w14:textId="77777777" w:rsidR="00BA00A1" w:rsidRPr="002226A7" w:rsidRDefault="00BA00A1" w:rsidP="00BA00A1">
      <w:pPr>
        <w:spacing w:before="0" w:after="0"/>
        <w:rPr>
          <w:rFonts w:ascii="Times New Roman" w:eastAsia="Times New Roman" w:hAnsi="Times New Roman"/>
          <w:b/>
          <w:color w:val="000000"/>
        </w:rPr>
      </w:pPr>
      <w:r w:rsidRPr="002226A7">
        <w:rPr>
          <w:rFonts w:ascii="Times New Roman" w:eastAsia="Times New Roman" w:hAnsi="Times New Roman"/>
          <w:noProof/>
          <w:lang w:val="es-ES" w:eastAsia="es-ES"/>
        </w:rPr>
        <mc:AlternateContent>
          <mc:Choice Requires="wps">
            <w:drawing>
              <wp:anchor distT="4294967293" distB="4294967293" distL="114300" distR="114300" simplePos="0" relativeHeight="251664384" behindDoc="0" locked="0" layoutInCell="1" hidden="0" allowOverlap="1" wp14:anchorId="0B949383" wp14:editId="5DEBCB93">
                <wp:simplePos x="0" y="0"/>
                <wp:positionH relativeFrom="column">
                  <wp:posOffset>691743</wp:posOffset>
                </wp:positionH>
                <wp:positionV relativeFrom="paragraph">
                  <wp:posOffset>240665</wp:posOffset>
                </wp:positionV>
                <wp:extent cx="4320000" cy="0"/>
                <wp:effectExtent l="0" t="0" r="23495" b="1905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line">
                          <a:avLst/>
                        </a:prstGeom>
                        <a:noFill/>
                        <a:ln w="9360">
                          <a:solidFill>
                            <a:srgbClr val="000000"/>
                          </a:solidFill>
                          <a:miter lim="800000"/>
                          <a:headEnd/>
                          <a:tailEn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F8267DC" id="Conector recto 38" o:spid="_x0000_s1026" style="position:absolute;z-index:251664384;visibility:visible;mso-wrap-style:square;mso-width-percent:0;mso-wrap-distance-left:9pt;mso-wrap-distance-top:-8e-5mm;mso-wrap-distance-right:9pt;mso-wrap-distance-bottom:-8e-5mm;mso-position-horizontal:absolute;mso-position-horizontal-relative:text;mso-position-vertical:absolute;mso-position-vertical-relative:text;mso-width-percent:0;mso-width-relative:margin" from="54.45pt,18.95pt" to="39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" strokeweight=".26mm">
                <v:stroke joinstyle="miter"/>
              </v:line>
            </w:pict>
          </mc:Fallback>
        </mc:AlternateContent>
      </w:r>
      <w:r w:rsidRPr="002226A7">
        <w:rPr>
          <w:rFonts w:ascii="Times New Roman" w:eastAsia="Times New Roman" w:hAnsi="Times New Roman"/>
        </w:rPr>
        <w:t xml:space="preserve">          Estudios Sociales </w:t>
      </w:r>
    </w:p>
    <w:p w14:paraId="26FB5209" w14:textId="77777777" w:rsidR="00BD0DCB" w:rsidRDefault="00BD0DCB" w:rsidP="00BA00A1">
      <w:pPr>
        <w:spacing w:before="120" w:after="0"/>
        <w:ind w:firstLine="0"/>
        <w:rPr>
          <w:rFonts w:ascii="Times New Roman" w:eastAsia="Times New Roman" w:hAnsi="Times New Roman"/>
          <w:b/>
        </w:rPr>
      </w:pPr>
    </w:p>
    <w:p w14:paraId="03EAC865" w14:textId="77777777" w:rsidR="00BA00A1" w:rsidRPr="002226A7" w:rsidRDefault="00BA00A1" w:rsidP="00BA00A1">
      <w:pPr>
        <w:spacing w:before="120" w:after="0"/>
        <w:ind w:firstLine="0"/>
        <w:rPr>
          <w:rFonts w:ascii="Times New Roman" w:eastAsia="Times New Roman" w:hAnsi="Times New Roman"/>
          <w:b/>
        </w:rPr>
      </w:pPr>
      <w:r w:rsidRPr="002226A7">
        <w:rPr>
          <w:rFonts w:ascii="Times New Roman" w:eastAsia="Times New Roman" w:hAnsi="Times New Roman"/>
          <w:b/>
        </w:rPr>
        <w:t>Institución(es) que garantiza(n) el Título o grado:</w:t>
      </w:r>
    </w:p>
    <w:p w14:paraId="61166F7B" w14:textId="77777777" w:rsidR="00BA00A1" w:rsidRPr="002226A7" w:rsidRDefault="00BA00A1" w:rsidP="00BA00A1">
      <w:pPr>
        <w:spacing w:before="0" w:after="0"/>
        <w:rPr>
          <w:rFonts w:ascii="Times New Roman" w:eastAsia="Times New Roman" w:hAnsi="Times New Roman"/>
        </w:rPr>
      </w:pPr>
      <w:r w:rsidRPr="002226A7">
        <w:rPr>
          <w:rFonts w:ascii="Times New Roman" w:eastAsia="Times New Roman" w:hAnsi="Times New Roman"/>
          <w:noProof/>
          <w:lang w:val="es-ES" w:eastAsia="es-ES"/>
        </w:rPr>
        <mc:AlternateContent>
          <mc:Choice Requires="wps">
            <w:drawing>
              <wp:anchor distT="4294967293" distB="4294967293" distL="114300" distR="114300" simplePos="0" relativeHeight="251665408" behindDoc="0" locked="0" layoutInCell="1" hidden="0" allowOverlap="1" wp14:anchorId="39EDAF14" wp14:editId="6E626296">
                <wp:simplePos x="0" y="0"/>
                <wp:positionH relativeFrom="column">
                  <wp:posOffset>697745</wp:posOffset>
                </wp:positionH>
                <wp:positionV relativeFrom="paragraph">
                  <wp:posOffset>257810</wp:posOffset>
                </wp:positionV>
                <wp:extent cx="4320000" cy="0"/>
                <wp:effectExtent l="0" t="0" r="23495" b="1905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line">
                          <a:avLst/>
                        </a:prstGeom>
                        <a:noFill/>
                        <a:ln w="9360">
                          <a:solidFill>
                            <a:srgbClr val="000000"/>
                          </a:solidFill>
                          <a:miter lim="800000"/>
                          <a:headEnd/>
                          <a:tailEn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CDA3F59" id="Conector recto 39" o:spid="_x0000_s1026" style="position:absolute;z-index:251665408;visibility:visible;mso-wrap-style:square;mso-width-percent:0;mso-wrap-distance-left:9pt;mso-wrap-distance-top:-8e-5mm;mso-wrap-distance-right:9pt;mso-wrap-distance-bottom:-8e-5mm;mso-position-horizontal:absolute;mso-position-horizontal-relative:text;mso-position-vertical:absolute;mso-position-vertical-relative:text;mso-width-percent:0;mso-width-relative:margin" from="54.95pt,20.3pt" to="395.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" strokeweight=".26mm">
                <v:stroke joinstyle="miter"/>
              </v:line>
            </w:pict>
          </mc:Fallback>
        </mc:AlternateContent>
      </w:r>
      <w:r w:rsidRPr="002226A7">
        <w:rPr>
          <w:rFonts w:ascii="Times New Roman" w:eastAsia="Times New Roman" w:hAnsi="Times New Roman"/>
        </w:rPr>
        <w:t xml:space="preserve">          Universidad de Oriente</w:t>
      </w:r>
    </w:p>
    <w:p w14:paraId="34BFA2A4" w14:textId="77777777" w:rsidR="00BA00A1" w:rsidRPr="002226A7" w:rsidRDefault="00BA00A1" w:rsidP="00BA00A1">
      <w:pPr>
        <w:spacing w:before="0" w:after="0"/>
        <w:rPr>
          <w:rFonts w:ascii="Times New Roman" w:eastAsia="Times New Roman" w:hAnsi="Times New Roman"/>
        </w:rPr>
      </w:pPr>
    </w:p>
    <w:p w14:paraId="36CF4911" w14:textId="77777777" w:rsidR="00BA00A1" w:rsidRPr="002226A7" w:rsidRDefault="00BA00A1" w:rsidP="00BA00A1">
      <w:pPr>
        <w:spacing w:before="0" w:after="0"/>
        <w:ind w:firstLine="0"/>
        <w:jc w:val="center"/>
        <w:rPr>
          <w:rFonts w:ascii="Times New Roman" w:eastAsia="Times New Roman" w:hAnsi="Times New Roman"/>
        </w:rPr>
      </w:pPr>
      <w:r w:rsidRPr="002226A7">
        <w:rPr>
          <w:rFonts w:ascii="Times New Roman" w:eastAsia="Times New Roman" w:hAnsi="Times New Roman"/>
        </w:rPr>
        <w:br w:type="page"/>
      </w:r>
      <w:r w:rsidRPr="002226A7">
        <w:rPr>
          <w:rFonts w:ascii="Times New Roman" w:eastAsia="Times New Roman" w:hAnsi="Times New Roman"/>
          <w:b/>
          <w:noProof/>
          <w:lang w:val="es-ES" w:eastAsia="es-ES"/>
        </w:rPr>
        <w:lastRenderedPageBreak/>
        <w:drawing>
          <wp:inline distT="0" distB="0" distL="0" distR="0" wp14:anchorId="4F6D09E7" wp14:editId="2521D509">
            <wp:extent cx="5253487" cy="7537309"/>
            <wp:effectExtent l="0" t="0" r="4445" b="6985"/>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l="9105" t="10291"/>
                    <a:stretch>
                      <a:fillRect/>
                    </a:stretch>
                  </pic:blipFill>
                  <pic:spPr>
                    <a:xfrm>
                      <a:off x="0" y="0"/>
                      <a:ext cx="5255660" cy="7540427"/>
                    </a:xfrm>
                    <a:prstGeom prst="rect">
                      <a:avLst/>
                    </a:prstGeom>
                    <a:ln/>
                  </pic:spPr>
                </pic:pic>
              </a:graphicData>
            </a:graphic>
          </wp:inline>
        </w:drawing>
      </w:r>
    </w:p>
    <w:p w14:paraId="3672B227" w14:textId="4B109B29" w:rsidR="00BA00A1" w:rsidRPr="002226A7" w:rsidRDefault="00BA00A1">
      <w:pPr>
        <w:spacing w:before="0" w:after="0" w:line="240" w:lineRule="auto"/>
        <w:ind w:firstLine="0"/>
        <w:jc w:val="left"/>
        <w:rPr>
          <w:rFonts w:ascii="Times New Roman" w:hAnsi="Times New Roman"/>
          <w:bCs/>
          <w:szCs w:val="24"/>
          <w:lang w:val="es-ES"/>
        </w:rPr>
      </w:pPr>
      <w:r w:rsidRPr="002226A7">
        <w:rPr>
          <w:rFonts w:ascii="Times New Roman" w:hAnsi="Times New Roman"/>
          <w:bCs/>
          <w:szCs w:val="24"/>
          <w:lang w:val="es-ES"/>
        </w:rPr>
        <w:br w:type="page"/>
      </w:r>
    </w:p>
    <w:p w14:paraId="5101BF31" w14:textId="2D4D82EC" w:rsidR="004A6EE6" w:rsidRPr="00564B3C" w:rsidRDefault="00083ED1" w:rsidP="00564B3C">
      <w:pPr>
        <w:spacing w:before="0" w:after="0"/>
        <w:ind w:left="567" w:hanging="567"/>
        <w:rPr>
          <w:rFonts w:ascii="Times New Roman" w:hAnsi="Times New Roman"/>
          <w:bCs/>
          <w:szCs w:val="24"/>
          <w:lang w:val="es-ES"/>
        </w:rPr>
      </w:pPr>
      <w:r>
        <w:rPr>
          <w:rFonts w:ascii="Times New Roman" w:hAnsi="Times New Roman"/>
          <w:bCs/>
          <w:noProof/>
          <w:szCs w:val="24"/>
          <w:lang w:val="es-ES" w:eastAsia="es-ES"/>
        </w:rPr>
        <w:lastRenderedPageBreak/>
        <w:drawing>
          <wp:inline distT="0" distB="0" distL="0" distR="0" wp14:anchorId="5C3BEA21" wp14:editId="0FE81AA8">
            <wp:extent cx="5486400" cy="7409794"/>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518" cy="7409954"/>
                    </a:xfrm>
                    <a:prstGeom prst="rect">
                      <a:avLst/>
                    </a:prstGeom>
                    <a:noFill/>
                    <a:ln>
                      <a:noFill/>
                    </a:ln>
                  </pic:spPr>
                </pic:pic>
              </a:graphicData>
            </a:graphic>
          </wp:inline>
        </w:drawing>
      </w:r>
      <w:r>
        <w:rPr>
          <w:rFonts w:ascii="Times New Roman" w:eastAsia="Times New Roman" w:hAnsi="Times New Roman"/>
          <w:b/>
          <w:noProof/>
          <w:lang w:val="es-ES" w:eastAsia="es-ES"/>
        </w:rPr>
        <mc:AlternateContent>
          <mc:Choice Requires="wps">
            <w:drawing>
              <wp:anchor distT="0" distB="0" distL="114300" distR="114300" simplePos="0" relativeHeight="251678720" behindDoc="0" locked="0" layoutInCell="1" allowOverlap="1" wp14:anchorId="0764A8DA" wp14:editId="5115E1AC">
                <wp:simplePos x="0" y="0"/>
                <wp:positionH relativeFrom="column">
                  <wp:posOffset>4941044</wp:posOffset>
                </wp:positionH>
                <wp:positionV relativeFrom="paragraph">
                  <wp:posOffset>262890</wp:posOffset>
                </wp:positionV>
                <wp:extent cx="283210" cy="362585"/>
                <wp:effectExtent l="0" t="0" r="21590" b="18415"/>
                <wp:wrapNone/>
                <wp:docPr id="16" name="16 Rectángulo redondeado"/>
                <wp:cNvGraphicFramePr/>
                <a:graphic xmlns:a="http://schemas.openxmlformats.org/drawingml/2006/main">
                  <a:graphicData uri="http://schemas.microsoft.com/office/word/2010/wordprocessingShape">
                    <wps:wsp>
                      <wps:cNvSpPr/>
                      <wps:spPr>
                        <a:xfrm>
                          <a:off x="0" y="0"/>
                          <a:ext cx="283210" cy="36258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6 Rectángulo redondeado" o:spid="_x0000_s1026" style="position:absolute;margin-left:389.05pt;margin-top:20.7pt;width:22.3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" fillcolor="window" strokecolor="window" strokeweight="2pt"/>
            </w:pict>
          </mc:Fallback>
        </mc:AlternateContent>
      </w:r>
      <w:r>
        <w:rPr>
          <w:rFonts w:ascii="Times New Roman" w:eastAsia="Times New Roman" w:hAnsi="Times New Roman"/>
          <w:b/>
          <w:noProof/>
          <w:lang w:val="es-ES" w:eastAsia="es-ES"/>
        </w:rPr>
        <mc:AlternateContent>
          <mc:Choice Requires="wps">
            <w:drawing>
              <wp:anchor distT="0" distB="0" distL="114300" distR="114300" simplePos="0" relativeHeight="251676672" behindDoc="0" locked="0" layoutInCell="1" allowOverlap="1" wp14:anchorId="357883A7" wp14:editId="44147D88">
                <wp:simplePos x="0" y="0"/>
                <wp:positionH relativeFrom="column">
                  <wp:posOffset>5017244</wp:posOffset>
                </wp:positionH>
                <wp:positionV relativeFrom="paragraph">
                  <wp:posOffset>1961515</wp:posOffset>
                </wp:positionV>
                <wp:extent cx="283210" cy="362585"/>
                <wp:effectExtent l="0" t="0" r="21590" b="18415"/>
                <wp:wrapNone/>
                <wp:docPr id="15" name="15 Rectángulo redondeado"/>
                <wp:cNvGraphicFramePr/>
                <a:graphic xmlns:a="http://schemas.openxmlformats.org/drawingml/2006/main">
                  <a:graphicData uri="http://schemas.microsoft.com/office/word/2010/wordprocessingShape">
                    <wps:wsp>
                      <wps:cNvSpPr/>
                      <wps:spPr>
                        <a:xfrm>
                          <a:off x="0" y="0"/>
                          <a:ext cx="283210" cy="36258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5 Rectángulo redondeado" o:spid="_x0000_s1026" style="position:absolute;margin-left:395.05pt;margin-top:154.45pt;width:22.3pt;height: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" fillcolor="window" strokecolor="window" strokeweight="2pt"/>
            </w:pict>
          </mc:Fallback>
        </mc:AlternateContent>
      </w:r>
      <w:r>
        <w:rPr>
          <w:rFonts w:ascii="Times New Roman" w:eastAsia="Times New Roman" w:hAnsi="Times New Roman"/>
          <w:b/>
          <w:noProof/>
          <w:lang w:val="es-ES" w:eastAsia="es-ES"/>
        </w:rPr>
        <mc:AlternateContent>
          <mc:Choice Requires="wps">
            <w:drawing>
              <wp:anchor distT="0" distB="0" distL="114300" distR="114300" simplePos="0" relativeHeight="251674624" behindDoc="0" locked="0" layoutInCell="1" allowOverlap="1" wp14:anchorId="319B6BBF" wp14:editId="02EEF4D6">
                <wp:simplePos x="0" y="0"/>
                <wp:positionH relativeFrom="column">
                  <wp:posOffset>2926824</wp:posOffset>
                </wp:positionH>
                <wp:positionV relativeFrom="paragraph">
                  <wp:posOffset>6350000</wp:posOffset>
                </wp:positionV>
                <wp:extent cx="283210" cy="362585"/>
                <wp:effectExtent l="0" t="0" r="21590" b="18415"/>
                <wp:wrapNone/>
                <wp:docPr id="14" name="14 Rectángulo redondeado"/>
                <wp:cNvGraphicFramePr/>
                <a:graphic xmlns:a="http://schemas.openxmlformats.org/drawingml/2006/main">
                  <a:graphicData uri="http://schemas.microsoft.com/office/word/2010/wordprocessingShape">
                    <wps:wsp>
                      <wps:cNvSpPr/>
                      <wps:spPr>
                        <a:xfrm>
                          <a:off x="0" y="0"/>
                          <a:ext cx="283210" cy="36258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4 Rectángulo redondeado" o:spid="_x0000_s1026" style="position:absolute;margin-left:230.45pt;margin-top:500pt;width:22.3pt;height:2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" fillcolor="window" strokecolor="window" strokeweight="2pt"/>
            </w:pict>
          </mc:Fallback>
        </mc:AlternateContent>
      </w:r>
      <w:r>
        <w:rPr>
          <w:rFonts w:ascii="Times New Roman" w:eastAsia="Times New Roman" w:hAnsi="Times New Roman"/>
          <w:b/>
          <w:noProof/>
          <w:lang w:val="es-ES" w:eastAsia="es-ES"/>
        </w:rPr>
        <mc:AlternateContent>
          <mc:Choice Requires="wps">
            <w:drawing>
              <wp:anchor distT="0" distB="0" distL="114300" distR="114300" simplePos="0" relativeHeight="251672576" behindDoc="0" locked="0" layoutInCell="1" allowOverlap="1" wp14:anchorId="3C260DDC" wp14:editId="1C1DEC76">
                <wp:simplePos x="0" y="0"/>
                <wp:positionH relativeFrom="column">
                  <wp:posOffset>3783965</wp:posOffset>
                </wp:positionH>
                <wp:positionV relativeFrom="paragraph">
                  <wp:posOffset>6024771</wp:posOffset>
                </wp:positionV>
                <wp:extent cx="283210" cy="362585"/>
                <wp:effectExtent l="0" t="0" r="21590" b="18415"/>
                <wp:wrapNone/>
                <wp:docPr id="13" name="13 Rectángulo redondeado"/>
                <wp:cNvGraphicFramePr/>
                <a:graphic xmlns:a="http://schemas.openxmlformats.org/drawingml/2006/main">
                  <a:graphicData uri="http://schemas.microsoft.com/office/word/2010/wordprocessingShape">
                    <wps:wsp>
                      <wps:cNvSpPr/>
                      <wps:spPr>
                        <a:xfrm>
                          <a:off x="0" y="0"/>
                          <a:ext cx="283210" cy="36258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3 Rectángulo redondeado" o:spid="_x0000_s1026" style="position:absolute;margin-left:297.95pt;margin-top:474.4pt;width:22.3pt;height:2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" fillcolor="window" strokecolor="window" strokeweight="2pt"/>
            </w:pict>
          </mc:Fallback>
        </mc:AlternateContent>
      </w:r>
      <w:r>
        <w:rPr>
          <w:rFonts w:ascii="Times New Roman" w:eastAsia="Times New Roman" w:hAnsi="Times New Roman"/>
          <w:b/>
          <w:noProof/>
          <w:lang w:val="es-ES" w:eastAsia="es-ES"/>
        </w:rPr>
        <mc:AlternateContent>
          <mc:Choice Requires="wps">
            <w:drawing>
              <wp:anchor distT="0" distB="0" distL="114300" distR="114300" simplePos="0" relativeHeight="251670528" behindDoc="0" locked="0" layoutInCell="1" allowOverlap="1" wp14:anchorId="22444BE6" wp14:editId="54A34907">
                <wp:simplePos x="0" y="0"/>
                <wp:positionH relativeFrom="column">
                  <wp:posOffset>2910949</wp:posOffset>
                </wp:positionH>
                <wp:positionV relativeFrom="paragraph">
                  <wp:posOffset>3890645</wp:posOffset>
                </wp:positionV>
                <wp:extent cx="283210" cy="362585"/>
                <wp:effectExtent l="0" t="0" r="21590" b="18415"/>
                <wp:wrapNone/>
                <wp:docPr id="12" name="12 Rectángulo redondeado"/>
                <wp:cNvGraphicFramePr/>
                <a:graphic xmlns:a="http://schemas.openxmlformats.org/drawingml/2006/main">
                  <a:graphicData uri="http://schemas.microsoft.com/office/word/2010/wordprocessingShape">
                    <wps:wsp>
                      <wps:cNvSpPr/>
                      <wps:spPr>
                        <a:xfrm>
                          <a:off x="0" y="0"/>
                          <a:ext cx="283210" cy="36258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2 Rectángulo redondeado" o:spid="_x0000_s1026" style="position:absolute;margin-left:229.2pt;margin-top:306.35pt;width:22.3pt;height:2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" fillcolor="window" strokecolor="window" strokeweight="2pt"/>
            </w:pict>
          </mc:Fallback>
        </mc:AlternateContent>
      </w:r>
      <w:r>
        <w:rPr>
          <w:rFonts w:ascii="Times New Roman" w:eastAsia="Times New Roman" w:hAnsi="Times New Roman"/>
          <w:b/>
          <w:noProof/>
          <w:lang w:val="es-ES" w:eastAsia="es-ES"/>
        </w:rPr>
        <mc:AlternateContent>
          <mc:Choice Requires="wps">
            <w:drawing>
              <wp:anchor distT="0" distB="0" distL="114300" distR="114300" simplePos="0" relativeHeight="251668480" behindDoc="0" locked="0" layoutInCell="1" allowOverlap="1" wp14:anchorId="49323FEA" wp14:editId="1CCE0EFA">
                <wp:simplePos x="0" y="0"/>
                <wp:positionH relativeFrom="column">
                  <wp:posOffset>2569210</wp:posOffset>
                </wp:positionH>
                <wp:positionV relativeFrom="paragraph">
                  <wp:posOffset>4478764</wp:posOffset>
                </wp:positionV>
                <wp:extent cx="283210" cy="362585"/>
                <wp:effectExtent l="0" t="0" r="21590" b="18415"/>
                <wp:wrapNone/>
                <wp:docPr id="11" name="11 Rectángulo redondeado"/>
                <wp:cNvGraphicFramePr/>
                <a:graphic xmlns:a="http://schemas.openxmlformats.org/drawingml/2006/main">
                  <a:graphicData uri="http://schemas.microsoft.com/office/word/2010/wordprocessingShape">
                    <wps:wsp>
                      <wps:cNvSpPr/>
                      <wps:spPr>
                        <a:xfrm>
                          <a:off x="0" y="0"/>
                          <a:ext cx="283210" cy="36258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 Rectángulo redondeado" o:spid="_x0000_s1026" style="position:absolute;margin-left:202.3pt;margin-top:352.65pt;width:22.3pt;height:2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" fillcolor="window" strokecolor="window" strokeweight="2pt"/>
            </w:pict>
          </mc:Fallback>
        </mc:AlternateContent>
      </w:r>
      <w:r>
        <w:rPr>
          <w:rFonts w:ascii="Times New Roman" w:eastAsia="Times New Roman" w:hAnsi="Times New Roman"/>
          <w:b/>
          <w:noProof/>
          <w:lang w:val="es-ES" w:eastAsia="es-ES"/>
        </w:rPr>
        <mc:AlternateContent>
          <mc:Choice Requires="wps">
            <w:drawing>
              <wp:anchor distT="0" distB="0" distL="114300" distR="114300" simplePos="0" relativeHeight="251666432" behindDoc="0" locked="0" layoutInCell="1" allowOverlap="1" wp14:anchorId="4B604579" wp14:editId="11BB604E">
                <wp:simplePos x="0" y="0"/>
                <wp:positionH relativeFrom="column">
                  <wp:posOffset>3631674</wp:posOffset>
                </wp:positionH>
                <wp:positionV relativeFrom="paragraph">
                  <wp:posOffset>3555365</wp:posOffset>
                </wp:positionV>
                <wp:extent cx="283779" cy="362607"/>
                <wp:effectExtent l="0" t="0" r="21590" b="18415"/>
                <wp:wrapNone/>
                <wp:docPr id="10" name="10 Rectángulo redondeado"/>
                <wp:cNvGraphicFramePr/>
                <a:graphic xmlns:a="http://schemas.openxmlformats.org/drawingml/2006/main">
                  <a:graphicData uri="http://schemas.microsoft.com/office/word/2010/wordprocessingShape">
                    <wps:wsp>
                      <wps:cNvSpPr/>
                      <wps:spPr>
                        <a:xfrm>
                          <a:off x="0" y="0"/>
                          <a:ext cx="283779" cy="36260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 Rectángulo redondeado" o:spid="_x0000_s1026" style="position:absolute;margin-left:285.95pt;margin-top:279.95pt;width:22.35pt;height:2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" fillcolor="white [3212]" strokecolor="white [3212]" strokeweight="2pt"/>
            </w:pict>
          </mc:Fallback>
        </mc:AlternateContent>
      </w:r>
    </w:p>
    <w:sectPr w:rsidR="004A6EE6" w:rsidRPr="00564B3C" w:rsidSect="00E83B80">
      <w:pgSz w:w="12240" w:h="15840" w:code="1"/>
      <w:pgMar w:top="1418" w:right="1701"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AE970" w14:textId="77777777" w:rsidR="009D42B6" w:rsidRDefault="009D42B6" w:rsidP="007366C3">
      <w:pPr>
        <w:spacing w:before="0" w:after="0" w:line="240" w:lineRule="auto"/>
      </w:pPr>
      <w:r>
        <w:separator/>
      </w:r>
    </w:p>
  </w:endnote>
  <w:endnote w:type="continuationSeparator" w:id="0">
    <w:p w14:paraId="3E4C9775" w14:textId="77777777" w:rsidR="009D42B6" w:rsidRDefault="009D42B6" w:rsidP="007366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default"/>
    <w:sig w:usb0="00000003" w:usb1="00000000" w:usb2="00000000" w:usb3="00000000" w:csb0="00000001" w:csb1="00000000"/>
  </w:font>
  <w:font w:name="Frutiger-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B00EE" w14:textId="77777777" w:rsidR="009D42B6" w:rsidRDefault="009D42B6">
    <w:pPr>
      <w:pBdr>
        <w:top w:val="nil"/>
        <w:left w:val="nil"/>
        <w:bottom w:val="nil"/>
        <w:right w:val="nil"/>
        <w:between w:val="nil"/>
      </w:pBdr>
      <w:tabs>
        <w:tab w:val="center" w:pos="4419"/>
        <w:tab w:val="right" w:pos="8838"/>
      </w:tabs>
      <w:spacing w:after="0" w:line="240" w:lineRule="auto"/>
      <w:jc w:val="center"/>
      <w:rPr>
        <w:rFonts w:cs="Calibri"/>
        <w:color w:val="000000"/>
      </w:rPr>
    </w:pPr>
  </w:p>
  <w:p w14:paraId="19AF7970" w14:textId="77777777" w:rsidR="009D42B6" w:rsidRDefault="009D42B6">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B93DE" w14:textId="77777777" w:rsidR="009D42B6" w:rsidRDefault="009D42B6" w:rsidP="007366C3">
      <w:pPr>
        <w:spacing w:before="0" w:after="0" w:line="240" w:lineRule="auto"/>
      </w:pPr>
      <w:r>
        <w:separator/>
      </w:r>
    </w:p>
  </w:footnote>
  <w:footnote w:type="continuationSeparator" w:id="0">
    <w:p w14:paraId="26744193" w14:textId="77777777" w:rsidR="009D42B6" w:rsidRDefault="009D42B6" w:rsidP="007366C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469390"/>
      <w:docPartObj>
        <w:docPartGallery w:val="Page Numbers (Top of Page)"/>
        <w:docPartUnique/>
      </w:docPartObj>
    </w:sdtPr>
    <w:sdtContent>
      <w:p w14:paraId="518D1346" w14:textId="4415FC72" w:rsidR="009D42B6" w:rsidRDefault="009D42B6">
        <w:pPr>
          <w:pStyle w:val="Encabezado"/>
          <w:jc w:val="right"/>
        </w:pPr>
        <w:r>
          <w:fldChar w:fldCharType="begin"/>
        </w:r>
        <w:r>
          <w:instrText>PAGE   \* MERGEFORMAT</w:instrText>
        </w:r>
        <w:r>
          <w:fldChar w:fldCharType="separate"/>
        </w:r>
        <w:r w:rsidR="005B5E1C" w:rsidRPr="005B5E1C">
          <w:rPr>
            <w:noProof/>
            <w:lang w:val="es-ES"/>
          </w:rPr>
          <w:t>272</w:t>
        </w:r>
        <w:r>
          <w:fldChar w:fldCharType="end"/>
        </w:r>
      </w:p>
    </w:sdtContent>
  </w:sdt>
  <w:p w14:paraId="68DB3697" w14:textId="77777777" w:rsidR="009D42B6" w:rsidRDefault="009D42B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3F277" w14:textId="400917FD" w:rsidR="009D42B6" w:rsidRDefault="009D42B6">
    <w:pPr>
      <w:pStyle w:val="Encabezado"/>
      <w:jc w:val="right"/>
    </w:pPr>
  </w:p>
  <w:p w14:paraId="24F1227E" w14:textId="77777777" w:rsidR="009D42B6" w:rsidRDefault="009D42B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227804"/>
      <w:docPartObj>
        <w:docPartGallery w:val="Page Numbers (Top of Page)"/>
        <w:docPartUnique/>
      </w:docPartObj>
    </w:sdtPr>
    <w:sdtContent>
      <w:p w14:paraId="6E457D17" w14:textId="030E4F16" w:rsidR="009D42B6" w:rsidRDefault="009D42B6">
        <w:pPr>
          <w:pStyle w:val="Encabezado"/>
          <w:jc w:val="right"/>
        </w:pPr>
        <w:r>
          <w:fldChar w:fldCharType="begin"/>
        </w:r>
        <w:r>
          <w:instrText>PAGE   \* MERGEFORMAT</w:instrText>
        </w:r>
        <w:r>
          <w:fldChar w:fldCharType="separate"/>
        </w:r>
        <w:r w:rsidR="005B5E1C" w:rsidRPr="005B5E1C">
          <w:rPr>
            <w:noProof/>
            <w:lang w:val="es-ES"/>
          </w:rPr>
          <w:t>i</w:t>
        </w:r>
        <w:r>
          <w:fldChar w:fldCharType="end"/>
        </w:r>
      </w:p>
    </w:sdtContent>
  </w:sdt>
  <w:p w14:paraId="0549FB68" w14:textId="77777777" w:rsidR="009D42B6" w:rsidRDefault="009D42B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493D" w14:textId="77777777" w:rsidR="009D42B6" w:rsidRDefault="009D42B6">
    <w:pPr>
      <w:pBdr>
        <w:top w:val="nil"/>
        <w:left w:val="nil"/>
        <w:bottom w:val="nil"/>
        <w:right w:val="nil"/>
        <w:between w:val="nil"/>
      </w:pBdr>
      <w:tabs>
        <w:tab w:val="center" w:pos="4419"/>
        <w:tab w:val="right" w:pos="8838"/>
      </w:tabs>
      <w:spacing w:after="0" w:line="240" w:lineRule="auto"/>
      <w:jc w:val="right"/>
      <w:rPr>
        <w:rFonts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3080"/>
    <w:multiLevelType w:val="multilevel"/>
    <w:tmpl w:val="D194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E1228"/>
    <w:multiLevelType w:val="multilevel"/>
    <w:tmpl w:val="7644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D1E77"/>
    <w:multiLevelType w:val="multilevel"/>
    <w:tmpl w:val="FB26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7233E"/>
    <w:multiLevelType w:val="multilevel"/>
    <w:tmpl w:val="7B30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5712D"/>
    <w:multiLevelType w:val="multilevel"/>
    <w:tmpl w:val="4642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35292"/>
    <w:multiLevelType w:val="multilevel"/>
    <w:tmpl w:val="C43A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9E7DEA"/>
    <w:multiLevelType w:val="multilevel"/>
    <w:tmpl w:val="87B8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A491A"/>
    <w:multiLevelType w:val="multilevel"/>
    <w:tmpl w:val="6E58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985318"/>
    <w:multiLevelType w:val="multilevel"/>
    <w:tmpl w:val="F362B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8D42148"/>
    <w:multiLevelType w:val="multilevel"/>
    <w:tmpl w:val="132E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C9710B"/>
    <w:multiLevelType w:val="multilevel"/>
    <w:tmpl w:val="146A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6C6BFE"/>
    <w:multiLevelType w:val="multilevel"/>
    <w:tmpl w:val="9CBC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8C7D17"/>
    <w:multiLevelType w:val="multilevel"/>
    <w:tmpl w:val="4E4A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EB3AD6"/>
    <w:multiLevelType w:val="multilevel"/>
    <w:tmpl w:val="C73C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115E6C"/>
    <w:multiLevelType w:val="multilevel"/>
    <w:tmpl w:val="3C04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5153F4"/>
    <w:multiLevelType w:val="multilevel"/>
    <w:tmpl w:val="F24C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880AD4"/>
    <w:multiLevelType w:val="multilevel"/>
    <w:tmpl w:val="265E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770994"/>
    <w:multiLevelType w:val="multilevel"/>
    <w:tmpl w:val="58D8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77738F"/>
    <w:multiLevelType w:val="multilevel"/>
    <w:tmpl w:val="E684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273279"/>
    <w:multiLevelType w:val="multilevel"/>
    <w:tmpl w:val="12E2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6B3F8A"/>
    <w:multiLevelType w:val="hybridMultilevel"/>
    <w:tmpl w:val="98022B0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4D8D6551"/>
    <w:multiLevelType w:val="multilevel"/>
    <w:tmpl w:val="50E4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08182B"/>
    <w:multiLevelType w:val="multilevel"/>
    <w:tmpl w:val="B788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1F1A7B"/>
    <w:multiLevelType w:val="multilevel"/>
    <w:tmpl w:val="173C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40029B"/>
    <w:multiLevelType w:val="multilevel"/>
    <w:tmpl w:val="5322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A81988"/>
    <w:multiLevelType w:val="multilevel"/>
    <w:tmpl w:val="58D0A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D7036D"/>
    <w:multiLevelType w:val="multilevel"/>
    <w:tmpl w:val="3736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2E3058"/>
    <w:multiLevelType w:val="multilevel"/>
    <w:tmpl w:val="A4A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EA08B4"/>
    <w:multiLevelType w:val="multilevel"/>
    <w:tmpl w:val="0DA8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CD0E53"/>
    <w:multiLevelType w:val="multilevel"/>
    <w:tmpl w:val="88F2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C70F7F"/>
    <w:multiLevelType w:val="hybridMultilevel"/>
    <w:tmpl w:val="73EEEF20"/>
    <w:lvl w:ilvl="0" w:tplc="200A0001">
      <w:start w:val="1"/>
      <w:numFmt w:val="bullet"/>
      <w:lvlText w:val=""/>
      <w:lvlJc w:val="left"/>
      <w:pPr>
        <w:ind w:left="1287" w:hanging="360"/>
      </w:pPr>
      <w:rPr>
        <w:rFonts w:ascii="Symbol" w:hAnsi="Symbol" w:hint="default"/>
      </w:rPr>
    </w:lvl>
    <w:lvl w:ilvl="1" w:tplc="200A0003" w:tentative="1">
      <w:start w:val="1"/>
      <w:numFmt w:val="bullet"/>
      <w:lvlText w:val="o"/>
      <w:lvlJc w:val="left"/>
      <w:pPr>
        <w:ind w:left="2007" w:hanging="360"/>
      </w:pPr>
      <w:rPr>
        <w:rFonts w:ascii="Courier New" w:hAnsi="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31">
    <w:nsid w:val="64AE3BB8"/>
    <w:multiLevelType w:val="multilevel"/>
    <w:tmpl w:val="62247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8A0FCC"/>
    <w:multiLevelType w:val="multilevel"/>
    <w:tmpl w:val="61CC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CF493C"/>
    <w:multiLevelType w:val="multilevel"/>
    <w:tmpl w:val="69BA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601553"/>
    <w:multiLevelType w:val="hybridMultilevel"/>
    <w:tmpl w:val="8B2A5064"/>
    <w:lvl w:ilvl="0" w:tplc="200A0001">
      <w:start w:val="1"/>
      <w:numFmt w:val="bullet"/>
      <w:lvlText w:val=""/>
      <w:lvlJc w:val="left"/>
      <w:pPr>
        <w:ind w:left="2480" w:hanging="360"/>
      </w:pPr>
      <w:rPr>
        <w:rFonts w:ascii="Symbol" w:hAnsi="Symbol" w:hint="default"/>
      </w:rPr>
    </w:lvl>
    <w:lvl w:ilvl="1" w:tplc="200A0003" w:tentative="1">
      <w:start w:val="1"/>
      <w:numFmt w:val="bullet"/>
      <w:lvlText w:val="o"/>
      <w:lvlJc w:val="left"/>
      <w:pPr>
        <w:ind w:left="3200" w:hanging="360"/>
      </w:pPr>
      <w:rPr>
        <w:rFonts w:ascii="Courier New" w:hAnsi="Courier New" w:hint="default"/>
      </w:rPr>
    </w:lvl>
    <w:lvl w:ilvl="2" w:tplc="200A0005" w:tentative="1">
      <w:start w:val="1"/>
      <w:numFmt w:val="bullet"/>
      <w:lvlText w:val=""/>
      <w:lvlJc w:val="left"/>
      <w:pPr>
        <w:ind w:left="3920" w:hanging="360"/>
      </w:pPr>
      <w:rPr>
        <w:rFonts w:ascii="Wingdings" w:hAnsi="Wingdings" w:hint="default"/>
      </w:rPr>
    </w:lvl>
    <w:lvl w:ilvl="3" w:tplc="200A0001" w:tentative="1">
      <w:start w:val="1"/>
      <w:numFmt w:val="bullet"/>
      <w:lvlText w:val=""/>
      <w:lvlJc w:val="left"/>
      <w:pPr>
        <w:ind w:left="4640" w:hanging="360"/>
      </w:pPr>
      <w:rPr>
        <w:rFonts w:ascii="Symbol" w:hAnsi="Symbol" w:hint="default"/>
      </w:rPr>
    </w:lvl>
    <w:lvl w:ilvl="4" w:tplc="200A0003" w:tentative="1">
      <w:start w:val="1"/>
      <w:numFmt w:val="bullet"/>
      <w:lvlText w:val="o"/>
      <w:lvlJc w:val="left"/>
      <w:pPr>
        <w:ind w:left="5360" w:hanging="360"/>
      </w:pPr>
      <w:rPr>
        <w:rFonts w:ascii="Courier New" w:hAnsi="Courier New" w:hint="default"/>
      </w:rPr>
    </w:lvl>
    <w:lvl w:ilvl="5" w:tplc="200A0005" w:tentative="1">
      <w:start w:val="1"/>
      <w:numFmt w:val="bullet"/>
      <w:lvlText w:val=""/>
      <w:lvlJc w:val="left"/>
      <w:pPr>
        <w:ind w:left="6080" w:hanging="360"/>
      </w:pPr>
      <w:rPr>
        <w:rFonts w:ascii="Wingdings" w:hAnsi="Wingdings" w:hint="default"/>
      </w:rPr>
    </w:lvl>
    <w:lvl w:ilvl="6" w:tplc="200A0001" w:tentative="1">
      <w:start w:val="1"/>
      <w:numFmt w:val="bullet"/>
      <w:lvlText w:val=""/>
      <w:lvlJc w:val="left"/>
      <w:pPr>
        <w:ind w:left="6800" w:hanging="360"/>
      </w:pPr>
      <w:rPr>
        <w:rFonts w:ascii="Symbol" w:hAnsi="Symbol" w:hint="default"/>
      </w:rPr>
    </w:lvl>
    <w:lvl w:ilvl="7" w:tplc="200A0003" w:tentative="1">
      <w:start w:val="1"/>
      <w:numFmt w:val="bullet"/>
      <w:lvlText w:val="o"/>
      <w:lvlJc w:val="left"/>
      <w:pPr>
        <w:ind w:left="7520" w:hanging="360"/>
      </w:pPr>
      <w:rPr>
        <w:rFonts w:ascii="Courier New" w:hAnsi="Courier New" w:hint="default"/>
      </w:rPr>
    </w:lvl>
    <w:lvl w:ilvl="8" w:tplc="200A0005" w:tentative="1">
      <w:start w:val="1"/>
      <w:numFmt w:val="bullet"/>
      <w:lvlText w:val=""/>
      <w:lvlJc w:val="left"/>
      <w:pPr>
        <w:ind w:left="8240" w:hanging="360"/>
      </w:pPr>
      <w:rPr>
        <w:rFonts w:ascii="Wingdings" w:hAnsi="Wingdings" w:hint="default"/>
      </w:rPr>
    </w:lvl>
  </w:abstractNum>
  <w:abstractNum w:abstractNumId="35">
    <w:nsid w:val="6FEB5E11"/>
    <w:multiLevelType w:val="multilevel"/>
    <w:tmpl w:val="DE38AAA6"/>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7C4777B1"/>
    <w:multiLevelType w:val="multilevel"/>
    <w:tmpl w:val="18D0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5"/>
  </w:num>
  <w:num w:numId="3">
    <w:abstractNumId w:val="30"/>
  </w:num>
  <w:num w:numId="4">
    <w:abstractNumId w:val="25"/>
  </w:num>
  <w:num w:numId="5">
    <w:abstractNumId w:val="20"/>
  </w:num>
  <w:num w:numId="6">
    <w:abstractNumId w:val="31"/>
  </w:num>
  <w:num w:numId="7">
    <w:abstractNumId w:val="11"/>
  </w:num>
  <w:num w:numId="8">
    <w:abstractNumId w:val="33"/>
  </w:num>
  <w:num w:numId="9">
    <w:abstractNumId w:val="26"/>
  </w:num>
  <w:num w:numId="10">
    <w:abstractNumId w:val="4"/>
  </w:num>
  <w:num w:numId="11">
    <w:abstractNumId w:val="32"/>
  </w:num>
  <w:num w:numId="12">
    <w:abstractNumId w:val="13"/>
  </w:num>
  <w:num w:numId="13">
    <w:abstractNumId w:val="27"/>
  </w:num>
  <w:num w:numId="14">
    <w:abstractNumId w:val="28"/>
  </w:num>
  <w:num w:numId="15">
    <w:abstractNumId w:val="14"/>
  </w:num>
  <w:num w:numId="16">
    <w:abstractNumId w:val="1"/>
  </w:num>
  <w:num w:numId="17">
    <w:abstractNumId w:val="36"/>
  </w:num>
  <w:num w:numId="18">
    <w:abstractNumId w:val="29"/>
  </w:num>
  <w:num w:numId="19">
    <w:abstractNumId w:val="18"/>
  </w:num>
  <w:num w:numId="20">
    <w:abstractNumId w:val="12"/>
  </w:num>
  <w:num w:numId="21">
    <w:abstractNumId w:val="24"/>
  </w:num>
  <w:num w:numId="22">
    <w:abstractNumId w:val="6"/>
  </w:num>
  <w:num w:numId="23">
    <w:abstractNumId w:val="15"/>
  </w:num>
  <w:num w:numId="24">
    <w:abstractNumId w:val="17"/>
  </w:num>
  <w:num w:numId="25">
    <w:abstractNumId w:val="2"/>
  </w:num>
  <w:num w:numId="26">
    <w:abstractNumId w:val="5"/>
  </w:num>
  <w:num w:numId="27">
    <w:abstractNumId w:val="9"/>
  </w:num>
  <w:num w:numId="28">
    <w:abstractNumId w:val="23"/>
  </w:num>
  <w:num w:numId="29">
    <w:abstractNumId w:val="22"/>
  </w:num>
  <w:num w:numId="30">
    <w:abstractNumId w:val="10"/>
  </w:num>
  <w:num w:numId="31">
    <w:abstractNumId w:val="7"/>
  </w:num>
  <w:num w:numId="32">
    <w:abstractNumId w:val="0"/>
  </w:num>
  <w:num w:numId="33">
    <w:abstractNumId w:val="3"/>
  </w:num>
  <w:num w:numId="34">
    <w:abstractNumId w:val="16"/>
  </w:num>
  <w:num w:numId="35">
    <w:abstractNumId w:val="21"/>
  </w:num>
  <w:num w:numId="36">
    <w:abstractNumId w:val="19"/>
  </w:num>
  <w:num w:numId="37">
    <w:abstractNumId w:val="35"/>
  </w:num>
  <w:num w:numId="38">
    <w:abstractNumId w:val="35"/>
  </w:num>
  <w:num w:numId="3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43B"/>
    <w:rsid w:val="000009A0"/>
    <w:rsid w:val="00000E6D"/>
    <w:rsid w:val="000025E6"/>
    <w:rsid w:val="00002B61"/>
    <w:rsid w:val="00004CCB"/>
    <w:rsid w:val="00005D06"/>
    <w:rsid w:val="000076FC"/>
    <w:rsid w:val="00011B6F"/>
    <w:rsid w:val="00012E58"/>
    <w:rsid w:val="000133AB"/>
    <w:rsid w:val="000142FD"/>
    <w:rsid w:val="0001490F"/>
    <w:rsid w:val="00016A0F"/>
    <w:rsid w:val="00021B7E"/>
    <w:rsid w:val="00021EE4"/>
    <w:rsid w:val="00021EFC"/>
    <w:rsid w:val="0002241B"/>
    <w:rsid w:val="000224EF"/>
    <w:rsid w:val="00023842"/>
    <w:rsid w:val="00026303"/>
    <w:rsid w:val="00026DCE"/>
    <w:rsid w:val="00030F07"/>
    <w:rsid w:val="00030F42"/>
    <w:rsid w:val="0003139B"/>
    <w:rsid w:val="000325D2"/>
    <w:rsid w:val="00033C0F"/>
    <w:rsid w:val="00034C5F"/>
    <w:rsid w:val="000351E7"/>
    <w:rsid w:val="00035294"/>
    <w:rsid w:val="00037974"/>
    <w:rsid w:val="00037996"/>
    <w:rsid w:val="00037C77"/>
    <w:rsid w:val="00040368"/>
    <w:rsid w:val="0004143B"/>
    <w:rsid w:val="00042166"/>
    <w:rsid w:val="0004268C"/>
    <w:rsid w:val="000428C6"/>
    <w:rsid w:val="000438DF"/>
    <w:rsid w:val="000443C8"/>
    <w:rsid w:val="00047025"/>
    <w:rsid w:val="00047E76"/>
    <w:rsid w:val="00050C15"/>
    <w:rsid w:val="00050D98"/>
    <w:rsid w:val="00051771"/>
    <w:rsid w:val="000518C6"/>
    <w:rsid w:val="00051A42"/>
    <w:rsid w:val="00052C77"/>
    <w:rsid w:val="00053459"/>
    <w:rsid w:val="00054DCF"/>
    <w:rsid w:val="000564F0"/>
    <w:rsid w:val="00057CFC"/>
    <w:rsid w:val="00060983"/>
    <w:rsid w:val="00060C19"/>
    <w:rsid w:val="00063BF0"/>
    <w:rsid w:val="00063FFD"/>
    <w:rsid w:val="000656C6"/>
    <w:rsid w:val="000662EE"/>
    <w:rsid w:val="0006715D"/>
    <w:rsid w:val="00067562"/>
    <w:rsid w:val="00067B47"/>
    <w:rsid w:val="00067EBF"/>
    <w:rsid w:val="00073398"/>
    <w:rsid w:val="00073E12"/>
    <w:rsid w:val="000745FF"/>
    <w:rsid w:val="00074ECD"/>
    <w:rsid w:val="00075328"/>
    <w:rsid w:val="000753E9"/>
    <w:rsid w:val="00075993"/>
    <w:rsid w:val="00075C08"/>
    <w:rsid w:val="00075D7E"/>
    <w:rsid w:val="0007759D"/>
    <w:rsid w:val="00077A4A"/>
    <w:rsid w:val="00077AF7"/>
    <w:rsid w:val="00080F01"/>
    <w:rsid w:val="000817CF"/>
    <w:rsid w:val="00082FB6"/>
    <w:rsid w:val="000837C1"/>
    <w:rsid w:val="00083EBC"/>
    <w:rsid w:val="00083ED1"/>
    <w:rsid w:val="0008575A"/>
    <w:rsid w:val="00086D41"/>
    <w:rsid w:val="00087243"/>
    <w:rsid w:val="000877C2"/>
    <w:rsid w:val="000907D1"/>
    <w:rsid w:val="00090C01"/>
    <w:rsid w:val="00091189"/>
    <w:rsid w:val="000912D0"/>
    <w:rsid w:val="00091366"/>
    <w:rsid w:val="00092009"/>
    <w:rsid w:val="00092045"/>
    <w:rsid w:val="000924B0"/>
    <w:rsid w:val="00094455"/>
    <w:rsid w:val="000952A1"/>
    <w:rsid w:val="0009577E"/>
    <w:rsid w:val="0009590C"/>
    <w:rsid w:val="000962E7"/>
    <w:rsid w:val="000A00B1"/>
    <w:rsid w:val="000A02CA"/>
    <w:rsid w:val="000A091C"/>
    <w:rsid w:val="000A19B4"/>
    <w:rsid w:val="000A1AF7"/>
    <w:rsid w:val="000A1BB9"/>
    <w:rsid w:val="000A20E3"/>
    <w:rsid w:val="000A63D5"/>
    <w:rsid w:val="000A7846"/>
    <w:rsid w:val="000B06A7"/>
    <w:rsid w:val="000B3380"/>
    <w:rsid w:val="000B369A"/>
    <w:rsid w:val="000B3AC6"/>
    <w:rsid w:val="000B3F5F"/>
    <w:rsid w:val="000B4649"/>
    <w:rsid w:val="000B7362"/>
    <w:rsid w:val="000C1669"/>
    <w:rsid w:val="000C2DB4"/>
    <w:rsid w:val="000C3DAE"/>
    <w:rsid w:val="000C4FE3"/>
    <w:rsid w:val="000C6F0C"/>
    <w:rsid w:val="000C73BF"/>
    <w:rsid w:val="000D03AE"/>
    <w:rsid w:val="000D0C1D"/>
    <w:rsid w:val="000D1400"/>
    <w:rsid w:val="000D31D0"/>
    <w:rsid w:val="000D3C7F"/>
    <w:rsid w:val="000D4872"/>
    <w:rsid w:val="000D5582"/>
    <w:rsid w:val="000D5956"/>
    <w:rsid w:val="000D5C44"/>
    <w:rsid w:val="000D6167"/>
    <w:rsid w:val="000E0619"/>
    <w:rsid w:val="000E068A"/>
    <w:rsid w:val="000E0AB9"/>
    <w:rsid w:val="000E1BE1"/>
    <w:rsid w:val="000E1D17"/>
    <w:rsid w:val="000E2ADF"/>
    <w:rsid w:val="000E3296"/>
    <w:rsid w:val="000E36CB"/>
    <w:rsid w:val="000E5484"/>
    <w:rsid w:val="000E5E07"/>
    <w:rsid w:val="000E6902"/>
    <w:rsid w:val="000E6944"/>
    <w:rsid w:val="000E6A5A"/>
    <w:rsid w:val="000E756A"/>
    <w:rsid w:val="000E79F3"/>
    <w:rsid w:val="000F388F"/>
    <w:rsid w:val="000F3D64"/>
    <w:rsid w:val="000F52E5"/>
    <w:rsid w:val="000F5953"/>
    <w:rsid w:val="000F6929"/>
    <w:rsid w:val="00100466"/>
    <w:rsid w:val="00100B70"/>
    <w:rsid w:val="001015B0"/>
    <w:rsid w:val="0010201F"/>
    <w:rsid w:val="00102462"/>
    <w:rsid w:val="001034DE"/>
    <w:rsid w:val="00103C88"/>
    <w:rsid w:val="001050CA"/>
    <w:rsid w:val="00105DA1"/>
    <w:rsid w:val="00107406"/>
    <w:rsid w:val="00112535"/>
    <w:rsid w:val="00113FD9"/>
    <w:rsid w:val="00114430"/>
    <w:rsid w:val="00114F01"/>
    <w:rsid w:val="00115479"/>
    <w:rsid w:val="00116DD2"/>
    <w:rsid w:val="0011715F"/>
    <w:rsid w:val="00117DB5"/>
    <w:rsid w:val="00117FD6"/>
    <w:rsid w:val="0012082F"/>
    <w:rsid w:val="00121B0E"/>
    <w:rsid w:val="00122090"/>
    <w:rsid w:val="001229B8"/>
    <w:rsid w:val="00123A3A"/>
    <w:rsid w:val="00125B69"/>
    <w:rsid w:val="001260F4"/>
    <w:rsid w:val="0013031B"/>
    <w:rsid w:val="00130359"/>
    <w:rsid w:val="00130714"/>
    <w:rsid w:val="001311FF"/>
    <w:rsid w:val="00131D31"/>
    <w:rsid w:val="00132DED"/>
    <w:rsid w:val="00133404"/>
    <w:rsid w:val="0013428B"/>
    <w:rsid w:val="00134C86"/>
    <w:rsid w:val="00137539"/>
    <w:rsid w:val="001416F0"/>
    <w:rsid w:val="00142629"/>
    <w:rsid w:val="0014334A"/>
    <w:rsid w:val="00143D58"/>
    <w:rsid w:val="001442E7"/>
    <w:rsid w:val="001458FA"/>
    <w:rsid w:val="0014666C"/>
    <w:rsid w:val="00147EB6"/>
    <w:rsid w:val="0015158F"/>
    <w:rsid w:val="001515D3"/>
    <w:rsid w:val="00152F5B"/>
    <w:rsid w:val="00153484"/>
    <w:rsid w:val="0015392A"/>
    <w:rsid w:val="00153D10"/>
    <w:rsid w:val="0015459F"/>
    <w:rsid w:val="00155B74"/>
    <w:rsid w:val="0015681D"/>
    <w:rsid w:val="0015773C"/>
    <w:rsid w:val="00157C74"/>
    <w:rsid w:val="00157D09"/>
    <w:rsid w:val="00160048"/>
    <w:rsid w:val="00162501"/>
    <w:rsid w:val="00163597"/>
    <w:rsid w:val="00164D99"/>
    <w:rsid w:val="00164FBA"/>
    <w:rsid w:val="00165B5E"/>
    <w:rsid w:val="00167353"/>
    <w:rsid w:val="0017047A"/>
    <w:rsid w:val="00171C3A"/>
    <w:rsid w:val="00172B31"/>
    <w:rsid w:val="001737FA"/>
    <w:rsid w:val="00174717"/>
    <w:rsid w:val="001748AC"/>
    <w:rsid w:val="001757E5"/>
    <w:rsid w:val="00181343"/>
    <w:rsid w:val="0018310E"/>
    <w:rsid w:val="001838CC"/>
    <w:rsid w:val="00184CEC"/>
    <w:rsid w:val="00187A41"/>
    <w:rsid w:val="00187D69"/>
    <w:rsid w:val="001909D1"/>
    <w:rsid w:val="00190B93"/>
    <w:rsid w:val="00192987"/>
    <w:rsid w:val="00194571"/>
    <w:rsid w:val="001965C7"/>
    <w:rsid w:val="00197C20"/>
    <w:rsid w:val="001A0925"/>
    <w:rsid w:val="001A24EE"/>
    <w:rsid w:val="001A2C17"/>
    <w:rsid w:val="001A3755"/>
    <w:rsid w:val="001A489C"/>
    <w:rsid w:val="001A48A9"/>
    <w:rsid w:val="001A638F"/>
    <w:rsid w:val="001A7250"/>
    <w:rsid w:val="001A7D13"/>
    <w:rsid w:val="001B07A8"/>
    <w:rsid w:val="001B10FB"/>
    <w:rsid w:val="001B1F5C"/>
    <w:rsid w:val="001B5A05"/>
    <w:rsid w:val="001B61C4"/>
    <w:rsid w:val="001C1753"/>
    <w:rsid w:val="001C3F58"/>
    <w:rsid w:val="001C558F"/>
    <w:rsid w:val="001C5AE2"/>
    <w:rsid w:val="001C5F80"/>
    <w:rsid w:val="001C6CD3"/>
    <w:rsid w:val="001D3CF8"/>
    <w:rsid w:val="001D48BD"/>
    <w:rsid w:val="001D4FF2"/>
    <w:rsid w:val="001D5141"/>
    <w:rsid w:val="001D5C1D"/>
    <w:rsid w:val="001D75EF"/>
    <w:rsid w:val="001D78FB"/>
    <w:rsid w:val="001D7A4B"/>
    <w:rsid w:val="001E2121"/>
    <w:rsid w:val="001E2776"/>
    <w:rsid w:val="001E2C3C"/>
    <w:rsid w:val="001E2FD8"/>
    <w:rsid w:val="001E46D6"/>
    <w:rsid w:val="001E4DC6"/>
    <w:rsid w:val="001E69A5"/>
    <w:rsid w:val="001E76EB"/>
    <w:rsid w:val="001F13C3"/>
    <w:rsid w:val="001F17D8"/>
    <w:rsid w:val="001F2033"/>
    <w:rsid w:val="001F214C"/>
    <w:rsid w:val="001F48B0"/>
    <w:rsid w:val="001F5101"/>
    <w:rsid w:val="002000E5"/>
    <w:rsid w:val="00201E85"/>
    <w:rsid w:val="00201FFC"/>
    <w:rsid w:val="00202D10"/>
    <w:rsid w:val="00202F9F"/>
    <w:rsid w:val="00203A3D"/>
    <w:rsid w:val="00204F04"/>
    <w:rsid w:val="0020558D"/>
    <w:rsid w:val="00206182"/>
    <w:rsid w:val="00206EC0"/>
    <w:rsid w:val="00207B3C"/>
    <w:rsid w:val="00213573"/>
    <w:rsid w:val="00213D5B"/>
    <w:rsid w:val="002158E1"/>
    <w:rsid w:val="00215901"/>
    <w:rsid w:val="00216D9A"/>
    <w:rsid w:val="0022011F"/>
    <w:rsid w:val="002226A7"/>
    <w:rsid w:val="00222E25"/>
    <w:rsid w:val="0022304E"/>
    <w:rsid w:val="0022307B"/>
    <w:rsid w:val="002230EC"/>
    <w:rsid w:val="002242A5"/>
    <w:rsid w:val="002264B1"/>
    <w:rsid w:val="002276B6"/>
    <w:rsid w:val="00227B9A"/>
    <w:rsid w:val="00230A7F"/>
    <w:rsid w:val="00231CCD"/>
    <w:rsid w:val="00231EB4"/>
    <w:rsid w:val="002338E4"/>
    <w:rsid w:val="00234349"/>
    <w:rsid w:val="002344CB"/>
    <w:rsid w:val="0023452F"/>
    <w:rsid w:val="00234792"/>
    <w:rsid w:val="00234F68"/>
    <w:rsid w:val="002359C1"/>
    <w:rsid w:val="00236819"/>
    <w:rsid w:val="00237BF3"/>
    <w:rsid w:val="00241237"/>
    <w:rsid w:val="00241408"/>
    <w:rsid w:val="0024147D"/>
    <w:rsid w:val="00241B85"/>
    <w:rsid w:val="00241C76"/>
    <w:rsid w:val="002444A5"/>
    <w:rsid w:val="00246651"/>
    <w:rsid w:val="00246CF9"/>
    <w:rsid w:val="0024760B"/>
    <w:rsid w:val="00247983"/>
    <w:rsid w:val="002501E2"/>
    <w:rsid w:val="00251132"/>
    <w:rsid w:val="00251561"/>
    <w:rsid w:val="00252D4E"/>
    <w:rsid w:val="002533C1"/>
    <w:rsid w:val="00254A81"/>
    <w:rsid w:val="0025683F"/>
    <w:rsid w:val="0025790B"/>
    <w:rsid w:val="00257CFF"/>
    <w:rsid w:val="0026079B"/>
    <w:rsid w:val="00264712"/>
    <w:rsid w:val="00264A53"/>
    <w:rsid w:val="00264C08"/>
    <w:rsid w:val="00265CE6"/>
    <w:rsid w:val="0026608A"/>
    <w:rsid w:val="0026692A"/>
    <w:rsid w:val="00271EFE"/>
    <w:rsid w:val="0027339C"/>
    <w:rsid w:val="002735F0"/>
    <w:rsid w:val="00273D5C"/>
    <w:rsid w:val="00275573"/>
    <w:rsid w:val="00275B1B"/>
    <w:rsid w:val="00275D9A"/>
    <w:rsid w:val="002768C9"/>
    <w:rsid w:val="00277380"/>
    <w:rsid w:val="002777A3"/>
    <w:rsid w:val="00280D0C"/>
    <w:rsid w:val="00280DB0"/>
    <w:rsid w:val="00284C0D"/>
    <w:rsid w:val="00284F39"/>
    <w:rsid w:val="0028618A"/>
    <w:rsid w:val="00290610"/>
    <w:rsid w:val="002906D5"/>
    <w:rsid w:val="002947D5"/>
    <w:rsid w:val="0029576C"/>
    <w:rsid w:val="00295BBC"/>
    <w:rsid w:val="00295C48"/>
    <w:rsid w:val="00296E2B"/>
    <w:rsid w:val="00297696"/>
    <w:rsid w:val="002A0803"/>
    <w:rsid w:val="002A2998"/>
    <w:rsid w:val="002A33CF"/>
    <w:rsid w:val="002A5C2B"/>
    <w:rsid w:val="002A5E71"/>
    <w:rsid w:val="002A7229"/>
    <w:rsid w:val="002A7B92"/>
    <w:rsid w:val="002B020D"/>
    <w:rsid w:val="002B06E7"/>
    <w:rsid w:val="002B0FFA"/>
    <w:rsid w:val="002B32AD"/>
    <w:rsid w:val="002B55E7"/>
    <w:rsid w:val="002B76CF"/>
    <w:rsid w:val="002B7923"/>
    <w:rsid w:val="002C0BBE"/>
    <w:rsid w:val="002C3A4E"/>
    <w:rsid w:val="002C3E3F"/>
    <w:rsid w:val="002C4454"/>
    <w:rsid w:val="002C5258"/>
    <w:rsid w:val="002C5BB3"/>
    <w:rsid w:val="002C5DB8"/>
    <w:rsid w:val="002D448C"/>
    <w:rsid w:val="002D7149"/>
    <w:rsid w:val="002D7D34"/>
    <w:rsid w:val="002E049D"/>
    <w:rsid w:val="002E0ED6"/>
    <w:rsid w:val="002E1B86"/>
    <w:rsid w:val="002E3419"/>
    <w:rsid w:val="002E53CF"/>
    <w:rsid w:val="002E7CF9"/>
    <w:rsid w:val="002E7E9D"/>
    <w:rsid w:val="002F150C"/>
    <w:rsid w:val="002F26DA"/>
    <w:rsid w:val="002F35E8"/>
    <w:rsid w:val="002F3D96"/>
    <w:rsid w:val="002F462C"/>
    <w:rsid w:val="002F552F"/>
    <w:rsid w:val="002F57BE"/>
    <w:rsid w:val="002F58E0"/>
    <w:rsid w:val="002F5A02"/>
    <w:rsid w:val="002F5E6A"/>
    <w:rsid w:val="002F63E6"/>
    <w:rsid w:val="002F6861"/>
    <w:rsid w:val="002F6A05"/>
    <w:rsid w:val="002F7ED4"/>
    <w:rsid w:val="00301352"/>
    <w:rsid w:val="00303323"/>
    <w:rsid w:val="00304408"/>
    <w:rsid w:val="003047B2"/>
    <w:rsid w:val="003047DA"/>
    <w:rsid w:val="003068D7"/>
    <w:rsid w:val="00310626"/>
    <w:rsid w:val="0031327E"/>
    <w:rsid w:val="00314544"/>
    <w:rsid w:val="00315619"/>
    <w:rsid w:val="00315838"/>
    <w:rsid w:val="00315A98"/>
    <w:rsid w:val="00320C46"/>
    <w:rsid w:val="003218B0"/>
    <w:rsid w:val="003221CB"/>
    <w:rsid w:val="003225F9"/>
    <w:rsid w:val="0032292D"/>
    <w:rsid w:val="003236A1"/>
    <w:rsid w:val="00323EDA"/>
    <w:rsid w:val="00324661"/>
    <w:rsid w:val="003254DB"/>
    <w:rsid w:val="00327048"/>
    <w:rsid w:val="003278EB"/>
    <w:rsid w:val="00327BA3"/>
    <w:rsid w:val="00327F41"/>
    <w:rsid w:val="00327FAB"/>
    <w:rsid w:val="00332E84"/>
    <w:rsid w:val="00333FA6"/>
    <w:rsid w:val="00335EB5"/>
    <w:rsid w:val="00341D50"/>
    <w:rsid w:val="0034297B"/>
    <w:rsid w:val="00343658"/>
    <w:rsid w:val="003447AD"/>
    <w:rsid w:val="00344A8C"/>
    <w:rsid w:val="00344F3E"/>
    <w:rsid w:val="003455D6"/>
    <w:rsid w:val="00347EE5"/>
    <w:rsid w:val="003505CD"/>
    <w:rsid w:val="00350D94"/>
    <w:rsid w:val="003518E7"/>
    <w:rsid w:val="003520D7"/>
    <w:rsid w:val="0035335A"/>
    <w:rsid w:val="003550BF"/>
    <w:rsid w:val="00355C64"/>
    <w:rsid w:val="003564C6"/>
    <w:rsid w:val="00362203"/>
    <w:rsid w:val="00363313"/>
    <w:rsid w:val="00363619"/>
    <w:rsid w:val="0036385C"/>
    <w:rsid w:val="00364F01"/>
    <w:rsid w:val="003654EC"/>
    <w:rsid w:val="00365FF0"/>
    <w:rsid w:val="00370A5D"/>
    <w:rsid w:val="0037103A"/>
    <w:rsid w:val="003716BC"/>
    <w:rsid w:val="00374A53"/>
    <w:rsid w:val="00374B72"/>
    <w:rsid w:val="00375CE4"/>
    <w:rsid w:val="00376FC1"/>
    <w:rsid w:val="003809F4"/>
    <w:rsid w:val="003822AA"/>
    <w:rsid w:val="00384D2F"/>
    <w:rsid w:val="003854D5"/>
    <w:rsid w:val="003857EC"/>
    <w:rsid w:val="00385B0B"/>
    <w:rsid w:val="00385D5F"/>
    <w:rsid w:val="0039084A"/>
    <w:rsid w:val="00390F72"/>
    <w:rsid w:val="0039187E"/>
    <w:rsid w:val="0039187F"/>
    <w:rsid w:val="003919E0"/>
    <w:rsid w:val="003933E5"/>
    <w:rsid w:val="00394745"/>
    <w:rsid w:val="00395DAF"/>
    <w:rsid w:val="00395FA4"/>
    <w:rsid w:val="00396998"/>
    <w:rsid w:val="00396DC1"/>
    <w:rsid w:val="00397E89"/>
    <w:rsid w:val="003A15DC"/>
    <w:rsid w:val="003A23F5"/>
    <w:rsid w:val="003A2536"/>
    <w:rsid w:val="003A2ABD"/>
    <w:rsid w:val="003A3A77"/>
    <w:rsid w:val="003A4277"/>
    <w:rsid w:val="003A4DB7"/>
    <w:rsid w:val="003A5960"/>
    <w:rsid w:val="003A59D7"/>
    <w:rsid w:val="003A7E55"/>
    <w:rsid w:val="003B01FD"/>
    <w:rsid w:val="003B1E50"/>
    <w:rsid w:val="003B315D"/>
    <w:rsid w:val="003B4610"/>
    <w:rsid w:val="003B5679"/>
    <w:rsid w:val="003B58C7"/>
    <w:rsid w:val="003B6127"/>
    <w:rsid w:val="003B6A03"/>
    <w:rsid w:val="003B7631"/>
    <w:rsid w:val="003C0B9C"/>
    <w:rsid w:val="003C1909"/>
    <w:rsid w:val="003C1CAC"/>
    <w:rsid w:val="003C1CDF"/>
    <w:rsid w:val="003C20AF"/>
    <w:rsid w:val="003C33B5"/>
    <w:rsid w:val="003C3550"/>
    <w:rsid w:val="003C3555"/>
    <w:rsid w:val="003C4237"/>
    <w:rsid w:val="003C44BB"/>
    <w:rsid w:val="003C5EDB"/>
    <w:rsid w:val="003C661E"/>
    <w:rsid w:val="003C76EC"/>
    <w:rsid w:val="003C7B3A"/>
    <w:rsid w:val="003D0460"/>
    <w:rsid w:val="003D0EB6"/>
    <w:rsid w:val="003D1C7B"/>
    <w:rsid w:val="003D3B3F"/>
    <w:rsid w:val="003D6C01"/>
    <w:rsid w:val="003E17AD"/>
    <w:rsid w:val="003E18C1"/>
    <w:rsid w:val="003E2C1C"/>
    <w:rsid w:val="003E329E"/>
    <w:rsid w:val="003E34F1"/>
    <w:rsid w:val="003E3E99"/>
    <w:rsid w:val="003E428F"/>
    <w:rsid w:val="003F05C8"/>
    <w:rsid w:val="003F0B1A"/>
    <w:rsid w:val="003F17D8"/>
    <w:rsid w:val="003F1BB7"/>
    <w:rsid w:val="003F2D03"/>
    <w:rsid w:val="003F2DDB"/>
    <w:rsid w:val="003F33E5"/>
    <w:rsid w:val="003F39FE"/>
    <w:rsid w:val="003F3E6A"/>
    <w:rsid w:val="003F3E78"/>
    <w:rsid w:val="003F4122"/>
    <w:rsid w:val="003F4EB2"/>
    <w:rsid w:val="003F522E"/>
    <w:rsid w:val="003F5412"/>
    <w:rsid w:val="003F5968"/>
    <w:rsid w:val="003F5CE1"/>
    <w:rsid w:val="003F5F7D"/>
    <w:rsid w:val="003F71E4"/>
    <w:rsid w:val="003F7579"/>
    <w:rsid w:val="00400094"/>
    <w:rsid w:val="00400E52"/>
    <w:rsid w:val="00401745"/>
    <w:rsid w:val="0040239C"/>
    <w:rsid w:val="00402A49"/>
    <w:rsid w:val="0040378A"/>
    <w:rsid w:val="00404326"/>
    <w:rsid w:val="004048B3"/>
    <w:rsid w:val="00404CE5"/>
    <w:rsid w:val="004055EE"/>
    <w:rsid w:val="0040607E"/>
    <w:rsid w:val="0040669D"/>
    <w:rsid w:val="0040694D"/>
    <w:rsid w:val="00407425"/>
    <w:rsid w:val="00410075"/>
    <w:rsid w:val="004104BD"/>
    <w:rsid w:val="004109F2"/>
    <w:rsid w:val="00411575"/>
    <w:rsid w:val="00413AA8"/>
    <w:rsid w:val="0041551C"/>
    <w:rsid w:val="0041564F"/>
    <w:rsid w:val="00415678"/>
    <w:rsid w:val="0041659F"/>
    <w:rsid w:val="00416FD6"/>
    <w:rsid w:val="00420ED7"/>
    <w:rsid w:val="00421F59"/>
    <w:rsid w:val="0042377D"/>
    <w:rsid w:val="00423975"/>
    <w:rsid w:val="00423FBF"/>
    <w:rsid w:val="004244F3"/>
    <w:rsid w:val="004246F2"/>
    <w:rsid w:val="00425D4A"/>
    <w:rsid w:val="00426830"/>
    <w:rsid w:val="0042750A"/>
    <w:rsid w:val="004275B9"/>
    <w:rsid w:val="004300AE"/>
    <w:rsid w:val="004308B9"/>
    <w:rsid w:val="00430AE4"/>
    <w:rsid w:val="00430B53"/>
    <w:rsid w:val="00431287"/>
    <w:rsid w:val="00431EED"/>
    <w:rsid w:val="00433644"/>
    <w:rsid w:val="00433840"/>
    <w:rsid w:val="004348F9"/>
    <w:rsid w:val="00435790"/>
    <w:rsid w:val="00436D42"/>
    <w:rsid w:val="004373B4"/>
    <w:rsid w:val="004413E4"/>
    <w:rsid w:val="0044372E"/>
    <w:rsid w:val="004440AE"/>
    <w:rsid w:val="0044497F"/>
    <w:rsid w:val="004452F0"/>
    <w:rsid w:val="00445CDE"/>
    <w:rsid w:val="0044638A"/>
    <w:rsid w:val="00446ECA"/>
    <w:rsid w:val="00451F27"/>
    <w:rsid w:val="0045309B"/>
    <w:rsid w:val="004546C7"/>
    <w:rsid w:val="0045667E"/>
    <w:rsid w:val="00456976"/>
    <w:rsid w:val="00457570"/>
    <w:rsid w:val="0046002F"/>
    <w:rsid w:val="00465A49"/>
    <w:rsid w:val="00465BBB"/>
    <w:rsid w:val="004662D2"/>
    <w:rsid w:val="0046635B"/>
    <w:rsid w:val="004667D9"/>
    <w:rsid w:val="004672C4"/>
    <w:rsid w:val="00467C2D"/>
    <w:rsid w:val="0047039A"/>
    <w:rsid w:val="00471851"/>
    <w:rsid w:val="00471D6D"/>
    <w:rsid w:val="004725BC"/>
    <w:rsid w:val="0047342F"/>
    <w:rsid w:val="004739CE"/>
    <w:rsid w:val="004741BD"/>
    <w:rsid w:val="0047464E"/>
    <w:rsid w:val="00474EBE"/>
    <w:rsid w:val="0047543A"/>
    <w:rsid w:val="004758F5"/>
    <w:rsid w:val="0047625D"/>
    <w:rsid w:val="00476FE0"/>
    <w:rsid w:val="00482194"/>
    <w:rsid w:val="00482988"/>
    <w:rsid w:val="00483306"/>
    <w:rsid w:val="004836AC"/>
    <w:rsid w:val="00484342"/>
    <w:rsid w:val="004843CE"/>
    <w:rsid w:val="004850C7"/>
    <w:rsid w:val="0048511F"/>
    <w:rsid w:val="004857CB"/>
    <w:rsid w:val="00485B2B"/>
    <w:rsid w:val="00490167"/>
    <w:rsid w:val="0049025A"/>
    <w:rsid w:val="004904D3"/>
    <w:rsid w:val="0049058C"/>
    <w:rsid w:val="004905A4"/>
    <w:rsid w:val="00490D85"/>
    <w:rsid w:val="00491612"/>
    <w:rsid w:val="00491C19"/>
    <w:rsid w:val="004939E9"/>
    <w:rsid w:val="00496128"/>
    <w:rsid w:val="00497678"/>
    <w:rsid w:val="004A14FB"/>
    <w:rsid w:val="004A25C8"/>
    <w:rsid w:val="004A593D"/>
    <w:rsid w:val="004A6A7D"/>
    <w:rsid w:val="004A6EE6"/>
    <w:rsid w:val="004A7CBA"/>
    <w:rsid w:val="004B32AA"/>
    <w:rsid w:val="004B4B28"/>
    <w:rsid w:val="004B4F06"/>
    <w:rsid w:val="004B53BC"/>
    <w:rsid w:val="004B591B"/>
    <w:rsid w:val="004B61DB"/>
    <w:rsid w:val="004B706D"/>
    <w:rsid w:val="004C0EEF"/>
    <w:rsid w:val="004C181E"/>
    <w:rsid w:val="004C1962"/>
    <w:rsid w:val="004C1B5D"/>
    <w:rsid w:val="004C6097"/>
    <w:rsid w:val="004C6182"/>
    <w:rsid w:val="004C6845"/>
    <w:rsid w:val="004C7A67"/>
    <w:rsid w:val="004C7E71"/>
    <w:rsid w:val="004D06F0"/>
    <w:rsid w:val="004D1639"/>
    <w:rsid w:val="004D1B78"/>
    <w:rsid w:val="004D1D8D"/>
    <w:rsid w:val="004D1E55"/>
    <w:rsid w:val="004D3539"/>
    <w:rsid w:val="004D66FD"/>
    <w:rsid w:val="004D7224"/>
    <w:rsid w:val="004D740B"/>
    <w:rsid w:val="004D74E1"/>
    <w:rsid w:val="004D7BE7"/>
    <w:rsid w:val="004E0E10"/>
    <w:rsid w:val="004E1E9C"/>
    <w:rsid w:val="004E41EA"/>
    <w:rsid w:val="004E6D5C"/>
    <w:rsid w:val="004E7461"/>
    <w:rsid w:val="004F00E4"/>
    <w:rsid w:val="004F1DED"/>
    <w:rsid w:val="004F4229"/>
    <w:rsid w:val="004F435F"/>
    <w:rsid w:val="004F4A94"/>
    <w:rsid w:val="004F4F5F"/>
    <w:rsid w:val="004F598E"/>
    <w:rsid w:val="004F78FB"/>
    <w:rsid w:val="00500AF8"/>
    <w:rsid w:val="0050111D"/>
    <w:rsid w:val="0050133E"/>
    <w:rsid w:val="00501DA3"/>
    <w:rsid w:val="00503426"/>
    <w:rsid w:val="00503AAF"/>
    <w:rsid w:val="00504F78"/>
    <w:rsid w:val="0050517A"/>
    <w:rsid w:val="0050537E"/>
    <w:rsid w:val="00505C48"/>
    <w:rsid w:val="00507961"/>
    <w:rsid w:val="00511214"/>
    <w:rsid w:val="00511262"/>
    <w:rsid w:val="00511D7B"/>
    <w:rsid w:val="005142B6"/>
    <w:rsid w:val="0051493A"/>
    <w:rsid w:val="00515C31"/>
    <w:rsid w:val="00515F79"/>
    <w:rsid w:val="00517556"/>
    <w:rsid w:val="00522F5B"/>
    <w:rsid w:val="00522F63"/>
    <w:rsid w:val="00523274"/>
    <w:rsid w:val="0052421B"/>
    <w:rsid w:val="0052532F"/>
    <w:rsid w:val="005261E4"/>
    <w:rsid w:val="00526970"/>
    <w:rsid w:val="005273B7"/>
    <w:rsid w:val="005275D8"/>
    <w:rsid w:val="0053288D"/>
    <w:rsid w:val="00533CDE"/>
    <w:rsid w:val="00533E43"/>
    <w:rsid w:val="00534EA7"/>
    <w:rsid w:val="00536213"/>
    <w:rsid w:val="005363F2"/>
    <w:rsid w:val="00536509"/>
    <w:rsid w:val="005368C1"/>
    <w:rsid w:val="005406C0"/>
    <w:rsid w:val="0054230B"/>
    <w:rsid w:val="00542ABB"/>
    <w:rsid w:val="005440C3"/>
    <w:rsid w:val="00544AD7"/>
    <w:rsid w:val="00545E35"/>
    <w:rsid w:val="00547BF9"/>
    <w:rsid w:val="00547F80"/>
    <w:rsid w:val="00550501"/>
    <w:rsid w:val="0055071F"/>
    <w:rsid w:val="005507E8"/>
    <w:rsid w:val="00550B6A"/>
    <w:rsid w:val="00551302"/>
    <w:rsid w:val="00552031"/>
    <w:rsid w:val="0055546F"/>
    <w:rsid w:val="005573E8"/>
    <w:rsid w:val="005600BB"/>
    <w:rsid w:val="00561434"/>
    <w:rsid w:val="00562E0E"/>
    <w:rsid w:val="00563071"/>
    <w:rsid w:val="00563A48"/>
    <w:rsid w:val="0056484A"/>
    <w:rsid w:val="00564B3C"/>
    <w:rsid w:val="00567181"/>
    <w:rsid w:val="00570DB9"/>
    <w:rsid w:val="00571268"/>
    <w:rsid w:val="00576A08"/>
    <w:rsid w:val="00577B5C"/>
    <w:rsid w:val="00577CCF"/>
    <w:rsid w:val="0058062B"/>
    <w:rsid w:val="00581930"/>
    <w:rsid w:val="00581C2F"/>
    <w:rsid w:val="005821C9"/>
    <w:rsid w:val="005831FC"/>
    <w:rsid w:val="00583ABE"/>
    <w:rsid w:val="005844ED"/>
    <w:rsid w:val="00584A1C"/>
    <w:rsid w:val="0058589D"/>
    <w:rsid w:val="00585F9E"/>
    <w:rsid w:val="00586EB7"/>
    <w:rsid w:val="00587D73"/>
    <w:rsid w:val="00590EEC"/>
    <w:rsid w:val="00591AFF"/>
    <w:rsid w:val="00591E4F"/>
    <w:rsid w:val="00592DB4"/>
    <w:rsid w:val="005971BE"/>
    <w:rsid w:val="00597B3B"/>
    <w:rsid w:val="005A1273"/>
    <w:rsid w:val="005A3B1E"/>
    <w:rsid w:val="005A3BF0"/>
    <w:rsid w:val="005A47FC"/>
    <w:rsid w:val="005A5914"/>
    <w:rsid w:val="005A6BB0"/>
    <w:rsid w:val="005A6C76"/>
    <w:rsid w:val="005A6E58"/>
    <w:rsid w:val="005A7A84"/>
    <w:rsid w:val="005A7F22"/>
    <w:rsid w:val="005B1379"/>
    <w:rsid w:val="005B1D26"/>
    <w:rsid w:val="005B2BBE"/>
    <w:rsid w:val="005B4354"/>
    <w:rsid w:val="005B5E1C"/>
    <w:rsid w:val="005B5F82"/>
    <w:rsid w:val="005B647E"/>
    <w:rsid w:val="005B6865"/>
    <w:rsid w:val="005B6DBD"/>
    <w:rsid w:val="005B78A5"/>
    <w:rsid w:val="005C07D3"/>
    <w:rsid w:val="005C1F55"/>
    <w:rsid w:val="005C3166"/>
    <w:rsid w:val="005C375D"/>
    <w:rsid w:val="005C3913"/>
    <w:rsid w:val="005C4439"/>
    <w:rsid w:val="005C5AAD"/>
    <w:rsid w:val="005C77A3"/>
    <w:rsid w:val="005C7C5D"/>
    <w:rsid w:val="005D07BD"/>
    <w:rsid w:val="005D08CD"/>
    <w:rsid w:val="005D0A9A"/>
    <w:rsid w:val="005D189C"/>
    <w:rsid w:val="005D3B00"/>
    <w:rsid w:val="005D53B1"/>
    <w:rsid w:val="005D5612"/>
    <w:rsid w:val="005D5850"/>
    <w:rsid w:val="005D7B67"/>
    <w:rsid w:val="005D7BFB"/>
    <w:rsid w:val="005E045C"/>
    <w:rsid w:val="005E08D6"/>
    <w:rsid w:val="005E097F"/>
    <w:rsid w:val="005E1E71"/>
    <w:rsid w:val="005E3F80"/>
    <w:rsid w:val="005E4435"/>
    <w:rsid w:val="005E5213"/>
    <w:rsid w:val="005F0979"/>
    <w:rsid w:val="005F2456"/>
    <w:rsid w:val="005F28CB"/>
    <w:rsid w:val="005F2B67"/>
    <w:rsid w:val="005F2E19"/>
    <w:rsid w:val="005F3907"/>
    <w:rsid w:val="005F4415"/>
    <w:rsid w:val="005F4CEE"/>
    <w:rsid w:val="005F6226"/>
    <w:rsid w:val="005F6A04"/>
    <w:rsid w:val="005F6C48"/>
    <w:rsid w:val="00601593"/>
    <w:rsid w:val="006035E1"/>
    <w:rsid w:val="006040CB"/>
    <w:rsid w:val="00604AE6"/>
    <w:rsid w:val="0060552F"/>
    <w:rsid w:val="00606200"/>
    <w:rsid w:val="0060665D"/>
    <w:rsid w:val="00606D30"/>
    <w:rsid w:val="0061414E"/>
    <w:rsid w:val="00614B81"/>
    <w:rsid w:val="00615A3F"/>
    <w:rsid w:val="00616FC5"/>
    <w:rsid w:val="0061701E"/>
    <w:rsid w:val="006170AA"/>
    <w:rsid w:val="00617DE5"/>
    <w:rsid w:val="00620305"/>
    <w:rsid w:val="00620585"/>
    <w:rsid w:val="006210AC"/>
    <w:rsid w:val="0062225F"/>
    <w:rsid w:val="00624CD8"/>
    <w:rsid w:val="00626404"/>
    <w:rsid w:val="0063095C"/>
    <w:rsid w:val="00630D53"/>
    <w:rsid w:val="0063136D"/>
    <w:rsid w:val="00632194"/>
    <w:rsid w:val="00632FED"/>
    <w:rsid w:val="0063571D"/>
    <w:rsid w:val="006419B5"/>
    <w:rsid w:val="00641E4C"/>
    <w:rsid w:val="00642318"/>
    <w:rsid w:val="00643445"/>
    <w:rsid w:val="00646739"/>
    <w:rsid w:val="00647466"/>
    <w:rsid w:val="00651223"/>
    <w:rsid w:val="00651CAF"/>
    <w:rsid w:val="00651D4E"/>
    <w:rsid w:val="0065311A"/>
    <w:rsid w:val="00654BA6"/>
    <w:rsid w:val="00654FF8"/>
    <w:rsid w:val="006576F0"/>
    <w:rsid w:val="00657D95"/>
    <w:rsid w:val="006607F0"/>
    <w:rsid w:val="00660BDF"/>
    <w:rsid w:val="006619BA"/>
    <w:rsid w:val="00661A4C"/>
    <w:rsid w:val="00662A7D"/>
    <w:rsid w:val="00662CA0"/>
    <w:rsid w:val="006656E9"/>
    <w:rsid w:val="0066633B"/>
    <w:rsid w:val="00666C5C"/>
    <w:rsid w:val="006679B4"/>
    <w:rsid w:val="00671773"/>
    <w:rsid w:val="0067249B"/>
    <w:rsid w:val="006746D0"/>
    <w:rsid w:val="006746E4"/>
    <w:rsid w:val="00674ABA"/>
    <w:rsid w:val="00674B9E"/>
    <w:rsid w:val="0067518D"/>
    <w:rsid w:val="00675383"/>
    <w:rsid w:val="00677580"/>
    <w:rsid w:val="00677FB7"/>
    <w:rsid w:val="00680736"/>
    <w:rsid w:val="006838DD"/>
    <w:rsid w:val="0068587E"/>
    <w:rsid w:val="0068598F"/>
    <w:rsid w:val="00687ED1"/>
    <w:rsid w:val="00691CE2"/>
    <w:rsid w:val="00692A45"/>
    <w:rsid w:val="006931F3"/>
    <w:rsid w:val="00694823"/>
    <w:rsid w:val="00695128"/>
    <w:rsid w:val="00697829"/>
    <w:rsid w:val="006A02F6"/>
    <w:rsid w:val="006A0C83"/>
    <w:rsid w:val="006A1E4A"/>
    <w:rsid w:val="006A270A"/>
    <w:rsid w:val="006A2F0C"/>
    <w:rsid w:val="006A33EC"/>
    <w:rsid w:val="006A3722"/>
    <w:rsid w:val="006A5327"/>
    <w:rsid w:val="006A5DB0"/>
    <w:rsid w:val="006A771B"/>
    <w:rsid w:val="006B0719"/>
    <w:rsid w:val="006B100C"/>
    <w:rsid w:val="006B1F07"/>
    <w:rsid w:val="006B2450"/>
    <w:rsid w:val="006B2CEA"/>
    <w:rsid w:val="006B4E5A"/>
    <w:rsid w:val="006B5F57"/>
    <w:rsid w:val="006B5F95"/>
    <w:rsid w:val="006B7674"/>
    <w:rsid w:val="006B777C"/>
    <w:rsid w:val="006C15F9"/>
    <w:rsid w:val="006C26B7"/>
    <w:rsid w:val="006C3033"/>
    <w:rsid w:val="006C3362"/>
    <w:rsid w:val="006C3641"/>
    <w:rsid w:val="006C39B9"/>
    <w:rsid w:val="006C4336"/>
    <w:rsid w:val="006C52AB"/>
    <w:rsid w:val="006C64A3"/>
    <w:rsid w:val="006C669B"/>
    <w:rsid w:val="006C6C60"/>
    <w:rsid w:val="006C7CE0"/>
    <w:rsid w:val="006D0B10"/>
    <w:rsid w:val="006D10D5"/>
    <w:rsid w:val="006D1739"/>
    <w:rsid w:val="006D5210"/>
    <w:rsid w:val="006D57FD"/>
    <w:rsid w:val="006D58F9"/>
    <w:rsid w:val="006D5FA5"/>
    <w:rsid w:val="006D768D"/>
    <w:rsid w:val="006E0EA6"/>
    <w:rsid w:val="006E1BE8"/>
    <w:rsid w:val="006E2296"/>
    <w:rsid w:val="006E2675"/>
    <w:rsid w:val="006E3035"/>
    <w:rsid w:val="006E5124"/>
    <w:rsid w:val="006E51FD"/>
    <w:rsid w:val="006E5ACE"/>
    <w:rsid w:val="006E61AC"/>
    <w:rsid w:val="006F08CA"/>
    <w:rsid w:val="006F10FA"/>
    <w:rsid w:val="006F1608"/>
    <w:rsid w:val="006F17B4"/>
    <w:rsid w:val="006F2819"/>
    <w:rsid w:val="006F3CF8"/>
    <w:rsid w:val="006F4B12"/>
    <w:rsid w:val="006F4E65"/>
    <w:rsid w:val="006F60C9"/>
    <w:rsid w:val="00701AE4"/>
    <w:rsid w:val="00702B00"/>
    <w:rsid w:val="00702C18"/>
    <w:rsid w:val="007038AD"/>
    <w:rsid w:val="0070655B"/>
    <w:rsid w:val="00706711"/>
    <w:rsid w:val="00706CB9"/>
    <w:rsid w:val="007078FC"/>
    <w:rsid w:val="007102ED"/>
    <w:rsid w:val="007119D1"/>
    <w:rsid w:val="00711BE0"/>
    <w:rsid w:val="00712628"/>
    <w:rsid w:val="007130CA"/>
    <w:rsid w:val="00713B97"/>
    <w:rsid w:val="007155C9"/>
    <w:rsid w:val="00715C4B"/>
    <w:rsid w:val="007165A2"/>
    <w:rsid w:val="00716E00"/>
    <w:rsid w:val="00717424"/>
    <w:rsid w:val="0071757B"/>
    <w:rsid w:val="00717F1E"/>
    <w:rsid w:val="007216E9"/>
    <w:rsid w:val="00721F8E"/>
    <w:rsid w:val="00723E76"/>
    <w:rsid w:val="00724CEB"/>
    <w:rsid w:val="0072641D"/>
    <w:rsid w:val="00726D36"/>
    <w:rsid w:val="007275AF"/>
    <w:rsid w:val="00727F37"/>
    <w:rsid w:val="0073058F"/>
    <w:rsid w:val="00730A2A"/>
    <w:rsid w:val="007336D8"/>
    <w:rsid w:val="00733AAE"/>
    <w:rsid w:val="00733EF9"/>
    <w:rsid w:val="0073472D"/>
    <w:rsid w:val="00734950"/>
    <w:rsid w:val="00734B3F"/>
    <w:rsid w:val="00735A51"/>
    <w:rsid w:val="00736312"/>
    <w:rsid w:val="007366C3"/>
    <w:rsid w:val="007372AA"/>
    <w:rsid w:val="00737C79"/>
    <w:rsid w:val="00740125"/>
    <w:rsid w:val="007414E6"/>
    <w:rsid w:val="00741D5B"/>
    <w:rsid w:val="00742CBF"/>
    <w:rsid w:val="0074392E"/>
    <w:rsid w:val="00743E9B"/>
    <w:rsid w:val="00743F36"/>
    <w:rsid w:val="00744576"/>
    <w:rsid w:val="00747B7D"/>
    <w:rsid w:val="00750C0C"/>
    <w:rsid w:val="00752DF4"/>
    <w:rsid w:val="007531D9"/>
    <w:rsid w:val="0075350E"/>
    <w:rsid w:val="00753807"/>
    <w:rsid w:val="00753930"/>
    <w:rsid w:val="00754B06"/>
    <w:rsid w:val="00754E64"/>
    <w:rsid w:val="00760F3D"/>
    <w:rsid w:val="00761D50"/>
    <w:rsid w:val="007631AC"/>
    <w:rsid w:val="007641C1"/>
    <w:rsid w:val="00765FCA"/>
    <w:rsid w:val="00771169"/>
    <w:rsid w:val="0077393F"/>
    <w:rsid w:val="00774024"/>
    <w:rsid w:val="007743A5"/>
    <w:rsid w:val="00774CBD"/>
    <w:rsid w:val="00776277"/>
    <w:rsid w:val="00777F34"/>
    <w:rsid w:val="00783083"/>
    <w:rsid w:val="00783416"/>
    <w:rsid w:val="00783704"/>
    <w:rsid w:val="00784CCE"/>
    <w:rsid w:val="00786B53"/>
    <w:rsid w:val="00787297"/>
    <w:rsid w:val="00787677"/>
    <w:rsid w:val="0079050D"/>
    <w:rsid w:val="00793633"/>
    <w:rsid w:val="00794168"/>
    <w:rsid w:val="00794463"/>
    <w:rsid w:val="007949F8"/>
    <w:rsid w:val="00794B8A"/>
    <w:rsid w:val="007972EE"/>
    <w:rsid w:val="007975FC"/>
    <w:rsid w:val="00797A5E"/>
    <w:rsid w:val="007A0223"/>
    <w:rsid w:val="007A0326"/>
    <w:rsid w:val="007A077E"/>
    <w:rsid w:val="007A0F7E"/>
    <w:rsid w:val="007A2CB8"/>
    <w:rsid w:val="007A3AA5"/>
    <w:rsid w:val="007A3BC9"/>
    <w:rsid w:val="007A6FEC"/>
    <w:rsid w:val="007B0881"/>
    <w:rsid w:val="007B17A1"/>
    <w:rsid w:val="007B5304"/>
    <w:rsid w:val="007B55BD"/>
    <w:rsid w:val="007B5ED9"/>
    <w:rsid w:val="007B60F8"/>
    <w:rsid w:val="007B6C83"/>
    <w:rsid w:val="007B7813"/>
    <w:rsid w:val="007C2A3B"/>
    <w:rsid w:val="007C3533"/>
    <w:rsid w:val="007C4487"/>
    <w:rsid w:val="007C463D"/>
    <w:rsid w:val="007C495A"/>
    <w:rsid w:val="007C6B9D"/>
    <w:rsid w:val="007C6FFA"/>
    <w:rsid w:val="007C738F"/>
    <w:rsid w:val="007C7B6A"/>
    <w:rsid w:val="007C7D47"/>
    <w:rsid w:val="007D0392"/>
    <w:rsid w:val="007D18E0"/>
    <w:rsid w:val="007D3157"/>
    <w:rsid w:val="007D3AC9"/>
    <w:rsid w:val="007D4728"/>
    <w:rsid w:val="007D510A"/>
    <w:rsid w:val="007D5C47"/>
    <w:rsid w:val="007D7CEE"/>
    <w:rsid w:val="007E1A45"/>
    <w:rsid w:val="007E1B47"/>
    <w:rsid w:val="007E1F7B"/>
    <w:rsid w:val="007E22F5"/>
    <w:rsid w:val="007E3AA9"/>
    <w:rsid w:val="007E5259"/>
    <w:rsid w:val="007E6C80"/>
    <w:rsid w:val="007E7236"/>
    <w:rsid w:val="007F02D7"/>
    <w:rsid w:val="007F275D"/>
    <w:rsid w:val="007F35EE"/>
    <w:rsid w:val="007F76CF"/>
    <w:rsid w:val="008004E4"/>
    <w:rsid w:val="00801A4F"/>
    <w:rsid w:val="00802C28"/>
    <w:rsid w:val="00803ED3"/>
    <w:rsid w:val="00804FE9"/>
    <w:rsid w:val="008051CC"/>
    <w:rsid w:val="00805C88"/>
    <w:rsid w:val="0080745E"/>
    <w:rsid w:val="00810931"/>
    <w:rsid w:val="008115D1"/>
    <w:rsid w:val="00811AF2"/>
    <w:rsid w:val="008124F7"/>
    <w:rsid w:val="0081343B"/>
    <w:rsid w:val="00813950"/>
    <w:rsid w:val="0081417A"/>
    <w:rsid w:val="008142A1"/>
    <w:rsid w:val="008145F4"/>
    <w:rsid w:val="008146BE"/>
    <w:rsid w:val="0081591E"/>
    <w:rsid w:val="00816E46"/>
    <w:rsid w:val="008172E9"/>
    <w:rsid w:val="0081738B"/>
    <w:rsid w:val="00820543"/>
    <w:rsid w:val="008217DC"/>
    <w:rsid w:val="00821988"/>
    <w:rsid w:val="00822CBF"/>
    <w:rsid w:val="00823431"/>
    <w:rsid w:val="008247CF"/>
    <w:rsid w:val="00824CDE"/>
    <w:rsid w:val="00824D02"/>
    <w:rsid w:val="0082585A"/>
    <w:rsid w:val="00827C66"/>
    <w:rsid w:val="00830D59"/>
    <w:rsid w:val="00832838"/>
    <w:rsid w:val="00833203"/>
    <w:rsid w:val="008349C4"/>
    <w:rsid w:val="008361E5"/>
    <w:rsid w:val="00836B51"/>
    <w:rsid w:val="00837EFA"/>
    <w:rsid w:val="00840C62"/>
    <w:rsid w:val="008422BC"/>
    <w:rsid w:val="00842FFA"/>
    <w:rsid w:val="00843F53"/>
    <w:rsid w:val="00844ABC"/>
    <w:rsid w:val="00845990"/>
    <w:rsid w:val="00846231"/>
    <w:rsid w:val="008473DB"/>
    <w:rsid w:val="008518B8"/>
    <w:rsid w:val="00853666"/>
    <w:rsid w:val="00854CC0"/>
    <w:rsid w:val="00856716"/>
    <w:rsid w:val="00857511"/>
    <w:rsid w:val="00861019"/>
    <w:rsid w:val="008616AA"/>
    <w:rsid w:val="008617FD"/>
    <w:rsid w:val="00861E82"/>
    <w:rsid w:val="0086204A"/>
    <w:rsid w:val="00863361"/>
    <w:rsid w:val="00865F01"/>
    <w:rsid w:val="00867A60"/>
    <w:rsid w:val="00867BAF"/>
    <w:rsid w:val="00870A9A"/>
    <w:rsid w:val="00872EEE"/>
    <w:rsid w:val="00873AE9"/>
    <w:rsid w:val="0087510E"/>
    <w:rsid w:val="00877041"/>
    <w:rsid w:val="0087765C"/>
    <w:rsid w:val="008778DF"/>
    <w:rsid w:val="00881D52"/>
    <w:rsid w:val="00882104"/>
    <w:rsid w:val="0088292A"/>
    <w:rsid w:val="008833B0"/>
    <w:rsid w:val="008833E0"/>
    <w:rsid w:val="00884883"/>
    <w:rsid w:val="00885112"/>
    <w:rsid w:val="008868B8"/>
    <w:rsid w:val="00887A3B"/>
    <w:rsid w:val="00887A84"/>
    <w:rsid w:val="00887FB7"/>
    <w:rsid w:val="0089024B"/>
    <w:rsid w:val="008902D9"/>
    <w:rsid w:val="00891242"/>
    <w:rsid w:val="00891C4D"/>
    <w:rsid w:val="00891F1A"/>
    <w:rsid w:val="00892282"/>
    <w:rsid w:val="00892A99"/>
    <w:rsid w:val="0089378F"/>
    <w:rsid w:val="00894749"/>
    <w:rsid w:val="00895A03"/>
    <w:rsid w:val="00896090"/>
    <w:rsid w:val="00896851"/>
    <w:rsid w:val="00897098"/>
    <w:rsid w:val="00897F78"/>
    <w:rsid w:val="008A08A1"/>
    <w:rsid w:val="008A1B81"/>
    <w:rsid w:val="008A2DAF"/>
    <w:rsid w:val="008A37DD"/>
    <w:rsid w:val="008A448F"/>
    <w:rsid w:val="008A563F"/>
    <w:rsid w:val="008A572D"/>
    <w:rsid w:val="008B0FDD"/>
    <w:rsid w:val="008B1A0D"/>
    <w:rsid w:val="008B2369"/>
    <w:rsid w:val="008B3703"/>
    <w:rsid w:val="008B411C"/>
    <w:rsid w:val="008B4458"/>
    <w:rsid w:val="008B500A"/>
    <w:rsid w:val="008B5922"/>
    <w:rsid w:val="008B7F43"/>
    <w:rsid w:val="008C0347"/>
    <w:rsid w:val="008C14F5"/>
    <w:rsid w:val="008C2A67"/>
    <w:rsid w:val="008C2C56"/>
    <w:rsid w:val="008C44B8"/>
    <w:rsid w:val="008C53D2"/>
    <w:rsid w:val="008C6FD8"/>
    <w:rsid w:val="008C72AA"/>
    <w:rsid w:val="008C7D61"/>
    <w:rsid w:val="008D0B38"/>
    <w:rsid w:val="008D149A"/>
    <w:rsid w:val="008D26D8"/>
    <w:rsid w:val="008D2C20"/>
    <w:rsid w:val="008D496F"/>
    <w:rsid w:val="008D532B"/>
    <w:rsid w:val="008D7696"/>
    <w:rsid w:val="008E11E3"/>
    <w:rsid w:val="008E1919"/>
    <w:rsid w:val="008E1944"/>
    <w:rsid w:val="008E231B"/>
    <w:rsid w:val="008E50EC"/>
    <w:rsid w:val="008E5514"/>
    <w:rsid w:val="008E603C"/>
    <w:rsid w:val="008E7399"/>
    <w:rsid w:val="008E763C"/>
    <w:rsid w:val="008F0D65"/>
    <w:rsid w:val="008F1794"/>
    <w:rsid w:val="008F1B37"/>
    <w:rsid w:val="008F25E1"/>
    <w:rsid w:val="008F2FE8"/>
    <w:rsid w:val="008F389B"/>
    <w:rsid w:val="008F390D"/>
    <w:rsid w:val="008F3A86"/>
    <w:rsid w:val="008F443C"/>
    <w:rsid w:val="008F4B2A"/>
    <w:rsid w:val="008F5814"/>
    <w:rsid w:val="008F707E"/>
    <w:rsid w:val="0090116C"/>
    <w:rsid w:val="009021EE"/>
    <w:rsid w:val="00904575"/>
    <w:rsid w:val="00905C87"/>
    <w:rsid w:val="00906248"/>
    <w:rsid w:val="009073D7"/>
    <w:rsid w:val="00910CAD"/>
    <w:rsid w:val="00911425"/>
    <w:rsid w:val="00911FAE"/>
    <w:rsid w:val="009125FC"/>
    <w:rsid w:val="00913C29"/>
    <w:rsid w:val="00914487"/>
    <w:rsid w:val="009150C0"/>
    <w:rsid w:val="0091516C"/>
    <w:rsid w:val="009151DB"/>
    <w:rsid w:val="009165F8"/>
    <w:rsid w:val="00920674"/>
    <w:rsid w:val="00920983"/>
    <w:rsid w:val="00920BB9"/>
    <w:rsid w:val="00920DD4"/>
    <w:rsid w:val="00922579"/>
    <w:rsid w:val="00922B26"/>
    <w:rsid w:val="00922FC3"/>
    <w:rsid w:val="00923D2D"/>
    <w:rsid w:val="0092483C"/>
    <w:rsid w:val="009254AA"/>
    <w:rsid w:val="00927B9D"/>
    <w:rsid w:val="009312CD"/>
    <w:rsid w:val="009315A0"/>
    <w:rsid w:val="00931852"/>
    <w:rsid w:val="0093375D"/>
    <w:rsid w:val="009353EC"/>
    <w:rsid w:val="009366D2"/>
    <w:rsid w:val="009366F0"/>
    <w:rsid w:val="009371E3"/>
    <w:rsid w:val="00937EDE"/>
    <w:rsid w:val="009401F6"/>
    <w:rsid w:val="009405D0"/>
    <w:rsid w:val="00942A1A"/>
    <w:rsid w:val="009436BB"/>
    <w:rsid w:val="00945FA9"/>
    <w:rsid w:val="00946C39"/>
    <w:rsid w:val="00947328"/>
    <w:rsid w:val="0095216B"/>
    <w:rsid w:val="00953D05"/>
    <w:rsid w:val="0095464C"/>
    <w:rsid w:val="00954BAA"/>
    <w:rsid w:val="00954E9E"/>
    <w:rsid w:val="00956479"/>
    <w:rsid w:val="009572E4"/>
    <w:rsid w:val="0096232B"/>
    <w:rsid w:val="00962DE5"/>
    <w:rsid w:val="00964419"/>
    <w:rsid w:val="0096537A"/>
    <w:rsid w:val="0096591A"/>
    <w:rsid w:val="00965D20"/>
    <w:rsid w:val="00970275"/>
    <w:rsid w:val="009707D8"/>
    <w:rsid w:val="00970988"/>
    <w:rsid w:val="00970A28"/>
    <w:rsid w:val="00971AB1"/>
    <w:rsid w:val="00972084"/>
    <w:rsid w:val="0097248F"/>
    <w:rsid w:val="00977FCC"/>
    <w:rsid w:val="00981A83"/>
    <w:rsid w:val="00981A8E"/>
    <w:rsid w:val="00982086"/>
    <w:rsid w:val="009847F9"/>
    <w:rsid w:val="00985964"/>
    <w:rsid w:val="00986E0E"/>
    <w:rsid w:val="00990CBD"/>
    <w:rsid w:val="00991ABC"/>
    <w:rsid w:val="00993836"/>
    <w:rsid w:val="009950F1"/>
    <w:rsid w:val="00995A07"/>
    <w:rsid w:val="0099622B"/>
    <w:rsid w:val="009962C9"/>
    <w:rsid w:val="00997B45"/>
    <w:rsid w:val="009A11CF"/>
    <w:rsid w:val="009A1338"/>
    <w:rsid w:val="009A3C2B"/>
    <w:rsid w:val="009A428D"/>
    <w:rsid w:val="009A7609"/>
    <w:rsid w:val="009B1839"/>
    <w:rsid w:val="009B2708"/>
    <w:rsid w:val="009B2F52"/>
    <w:rsid w:val="009B50CA"/>
    <w:rsid w:val="009C3139"/>
    <w:rsid w:val="009C326D"/>
    <w:rsid w:val="009C3A7A"/>
    <w:rsid w:val="009C3C19"/>
    <w:rsid w:val="009C54A9"/>
    <w:rsid w:val="009C6418"/>
    <w:rsid w:val="009D090D"/>
    <w:rsid w:val="009D0F92"/>
    <w:rsid w:val="009D2778"/>
    <w:rsid w:val="009D3D9B"/>
    <w:rsid w:val="009D42B6"/>
    <w:rsid w:val="009D5C47"/>
    <w:rsid w:val="009D6F16"/>
    <w:rsid w:val="009D7718"/>
    <w:rsid w:val="009E11C2"/>
    <w:rsid w:val="009E153B"/>
    <w:rsid w:val="009E2219"/>
    <w:rsid w:val="009E3AB8"/>
    <w:rsid w:val="009E42A8"/>
    <w:rsid w:val="009E5586"/>
    <w:rsid w:val="009E7AE4"/>
    <w:rsid w:val="009F23AA"/>
    <w:rsid w:val="009F2A5E"/>
    <w:rsid w:val="009F2C9D"/>
    <w:rsid w:val="009F5487"/>
    <w:rsid w:val="009F5611"/>
    <w:rsid w:val="009F6381"/>
    <w:rsid w:val="009F739B"/>
    <w:rsid w:val="00A00F51"/>
    <w:rsid w:val="00A00FFD"/>
    <w:rsid w:val="00A024A7"/>
    <w:rsid w:val="00A03615"/>
    <w:rsid w:val="00A03B28"/>
    <w:rsid w:val="00A03C6A"/>
    <w:rsid w:val="00A0450A"/>
    <w:rsid w:val="00A05BCB"/>
    <w:rsid w:val="00A06B18"/>
    <w:rsid w:val="00A07379"/>
    <w:rsid w:val="00A1004D"/>
    <w:rsid w:val="00A101F2"/>
    <w:rsid w:val="00A1087D"/>
    <w:rsid w:val="00A10C50"/>
    <w:rsid w:val="00A113A7"/>
    <w:rsid w:val="00A115C0"/>
    <w:rsid w:val="00A12343"/>
    <w:rsid w:val="00A12462"/>
    <w:rsid w:val="00A12472"/>
    <w:rsid w:val="00A1269F"/>
    <w:rsid w:val="00A12820"/>
    <w:rsid w:val="00A132B2"/>
    <w:rsid w:val="00A13E47"/>
    <w:rsid w:val="00A141DF"/>
    <w:rsid w:val="00A155A1"/>
    <w:rsid w:val="00A16659"/>
    <w:rsid w:val="00A175F1"/>
    <w:rsid w:val="00A17C0F"/>
    <w:rsid w:val="00A2008F"/>
    <w:rsid w:val="00A206D9"/>
    <w:rsid w:val="00A20997"/>
    <w:rsid w:val="00A20A8A"/>
    <w:rsid w:val="00A21058"/>
    <w:rsid w:val="00A215C1"/>
    <w:rsid w:val="00A23BB5"/>
    <w:rsid w:val="00A24C71"/>
    <w:rsid w:val="00A26012"/>
    <w:rsid w:val="00A301E0"/>
    <w:rsid w:val="00A32D66"/>
    <w:rsid w:val="00A34182"/>
    <w:rsid w:val="00A34A3A"/>
    <w:rsid w:val="00A3512E"/>
    <w:rsid w:val="00A35EF7"/>
    <w:rsid w:val="00A36C46"/>
    <w:rsid w:val="00A36F92"/>
    <w:rsid w:val="00A402E8"/>
    <w:rsid w:val="00A41799"/>
    <w:rsid w:val="00A4545B"/>
    <w:rsid w:val="00A50072"/>
    <w:rsid w:val="00A51557"/>
    <w:rsid w:val="00A51867"/>
    <w:rsid w:val="00A51EDC"/>
    <w:rsid w:val="00A525AE"/>
    <w:rsid w:val="00A60B3B"/>
    <w:rsid w:val="00A61D20"/>
    <w:rsid w:val="00A626C5"/>
    <w:rsid w:val="00A65585"/>
    <w:rsid w:val="00A66575"/>
    <w:rsid w:val="00A667E6"/>
    <w:rsid w:val="00A66DBE"/>
    <w:rsid w:val="00A6792F"/>
    <w:rsid w:val="00A702AA"/>
    <w:rsid w:val="00A70C17"/>
    <w:rsid w:val="00A70DE2"/>
    <w:rsid w:val="00A725C4"/>
    <w:rsid w:val="00A72BDE"/>
    <w:rsid w:val="00A730A8"/>
    <w:rsid w:val="00A7332C"/>
    <w:rsid w:val="00A73526"/>
    <w:rsid w:val="00A73C4D"/>
    <w:rsid w:val="00A748E8"/>
    <w:rsid w:val="00A760C5"/>
    <w:rsid w:val="00A811A7"/>
    <w:rsid w:val="00A83C31"/>
    <w:rsid w:val="00A83DB1"/>
    <w:rsid w:val="00A84E44"/>
    <w:rsid w:val="00A85005"/>
    <w:rsid w:val="00A8586F"/>
    <w:rsid w:val="00A85908"/>
    <w:rsid w:val="00A85B68"/>
    <w:rsid w:val="00A85CDA"/>
    <w:rsid w:val="00A86404"/>
    <w:rsid w:val="00A92F58"/>
    <w:rsid w:val="00A9397B"/>
    <w:rsid w:val="00A94A45"/>
    <w:rsid w:val="00A94F99"/>
    <w:rsid w:val="00A954B7"/>
    <w:rsid w:val="00A96DBB"/>
    <w:rsid w:val="00A972E4"/>
    <w:rsid w:val="00AA02B9"/>
    <w:rsid w:val="00AA1593"/>
    <w:rsid w:val="00AA2842"/>
    <w:rsid w:val="00AA3E95"/>
    <w:rsid w:val="00AA4154"/>
    <w:rsid w:val="00AA5051"/>
    <w:rsid w:val="00AA5EB6"/>
    <w:rsid w:val="00AA609D"/>
    <w:rsid w:val="00AA6386"/>
    <w:rsid w:val="00AA7E0B"/>
    <w:rsid w:val="00AB13A0"/>
    <w:rsid w:val="00AB4045"/>
    <w:rsid w:val="00AB44CC"/>
    <w:rsid w:val="00AB4F85"/>
    <w:rsid w:val="00AB5F7E"/>
    <w:rsid w:val="00AB61AF"/>
    <w:rsid w:val="00AB6D12"/>
    <w:rsid w:val="00AB74A8"/>
    <w:rsid w:val="00AC033C"/>
    <w:rsid w:val="00AC0ABF"/>
    <w:rsid w:val="00AC191A"/>
    <w:rsid w:val="00AC35A7"/>
    <w:rsid w:val="00AC35E0"/>
    <w:rsid w:val="00AC372B"/>
    <w:rsid w:val="00AC3884"/>
    <w:rsid w:val="00AC3FA9"/>
    <w:rsid w:val="00AC4928"/>
    <w:rsid w:val="00AC64BB"/>
    <w:rsid w:val="00AC6B6A"/>
    <w:rsid w:val="00AD143E"/>
    <w:rsid w:val="00AD176B"/>
    <w:rsid w:val="00AD24EA"/>
    <w:rsid w:val="00AD40C4"/>
    <w:rsid w:val="00AD5323"/>
    <w:rsid w:val="00AD5FEE"/>
    <w:rsid w:val="00AD622D"/>
    <w:rsid w:val="00AD68C5"/>
    <w:rsid w:val="00AD6A8F"/>
    <w:rsid w:val="00AD7398"/>
    <w:rsid w:val="00AD7B0C"/>
    <w:rsid w:val="00AE0AF4"/>
    <w:rsid w:val="00AE40D2"/>
    <w:rsid w:val="00AE413A"/>
    <w:rsid w:val="00AE718E"/>
    <w:rsid w:val="00AE7F44"/>
    <w:rsid w:val="00AF25B9"/>
    <w:rsid w:val="00AF4A9E"/>
    <w:rsid w:val="00AF4D51"/>
    <w:rsid w:val="00AF52BB"/>
    <w:rsid w:val="00AF59A7"/>
    <w:rsid w:val="00AF7B77"/>
    <w:rsid w:val="00B00605"/>
    <w:rsid w:val="00B01516"/>
    <w:rsid w:val="00B019FB"/>
    <w:rsid w:val="00B01B6D"/>
    <w:rsid w:val="00B0256A"/>
    <w:rsid w:val="00B046AA"/>
    <w:rsid w:val="00B05E38"/>
    <w:rsid w:val="00B07595"/>
    <w:rsid w:val="00B11EBC"/>
    <w:rsid w:val="00B11F32"/>
    <w:rsid w:val="00B1369E"/>
    <w:rsid w:val="00B1396D"/>
    <w:rsid w:val="00B13B3E"/>
    <w:rsid w:val="00B14DB9"/>
    <w:rsid w:val="00B15C3B"/>
    <w:rsid w:val="00B1651F"/>
    <w:rsid w:val="00B17299"/>
    <w:rsid w:val="00B17567"/>
    <w:rsid w:val="00B202BE"/>
    <w:rsid w:val="00B21726"/>
    <w:rsid w:val="00B21DCE"/>
    <w:rsid w:val="00B21ECC"/>
    <w:rsid w:val="00B21F34"/>
    <w:rsid w:val="00B22C71"/>
    <w:rsid w:val="00B23BB4"/>
    <w:rsid w:val="00B25EDC"/>
    <w:rsid w:val="00B277B4"/>
    <w:rsid w:val="00B30207"/>
    <w:rsid w:val="00B30781"/>
    <w:rsid w:val="00B31388"/>
    <w:rsid w:val="00B3299E"/>
    <w:rsid w:val="00B34022"/>
    <w:rsid w:val="00B35217"/>
    <w:rsid w:val="00B37905"/>
    <w:rsid w:val="00B37D28"/>
    <w:rsid w:val="00B41435"/>
    <w:rsid w:val="00B4153A"/>
    <w:rsid w:val="00B46887"/>
    <w:rsid w:val="00B47161"/>
    <w:rsid w:val="00B51F08"/>
    <w:rsid w:val="00B52310"/>
    <w:rsid w:val="00B5274C"/>
    <w:rsid w:val="00B537AA"/>
    <w:rsid w:val="00B54077"/>
    <w:rsid w:val="00B5507F"/>
    <w:rsid w:val="00B558F3"/>
    <w:rsid w:val="00B5767D"/>
    <w:rsid w:val="00B57D75"/>
    <w:rsid w:val="00B6136B"/>
    <w:rsid w:val="00B61FFD"/>
    <w:rsid w:val="00B62829"/>
    <w:rsid w:val="00B6291E"/>
    <w:rsid w:val="00B6295B"/>
    <w:rsid w:val="00B62AE9"/>
    <w:rsid w:val="00B65233"/>
    <w:rsid w:val="00B66F0A"/>
    <w:rsid w:val="00B673A0"/>
    <w:rsid w:val="00B679B0"/>
    <w:rsid w:val="00B70488"/>
    <w:rsid w:val="00B7163F"/>
    <w:rsid w:val="00B720CC"/>
    <w:rsid w:val="00B772E3"/>
    <w:rsid w:val="00B776E6"/>
    <w:rsid w:val="00B77AD1"/>
    <w:rsid w:val="00B77C69"/>
    <w:rsid w:val="00B8097D"/>
    <w:rsid w:val="00B812C3"/>
    <w:rsid w:val="00B81464"/>
    <w:rsid w:val="00B83615"/>
    <w:rsid w:val="00B84209"/>
    <w:rsid w:val="00B84BDF"/>
    <w:rsid w:val="00B85D1F"/>
    <w:rsid w:val="00B87714"/>
    <w:rsid w:val="00B91C53"/>
    <w:rsid w:val="00B92CD9"/>
    <w:rsid w:val="00B94AB6"/>
    <w:rsid w:val="00B96F3D"/>
    <w:rsid w:val="00BA00A1"/>
    <w:rsid w:val="00BA04F2"/>
    <w:rsid w:val="00BA23CC"/>
    <w:rsid w:val="00BA2D82"/>
    <w:rsid w:val="00BA389F"/>
    <w:rsid w:val="00BA38E4"/>
    <w:rsid w:val="00BA43F3"/>
    <w:rsid w:val="00BA4E70"/>
    <w:rsid w:val="00BA7974"/>
    <w:rsid w:val="00BB0B77"/>
    <w:rsid w:val="00BB1631"/>
    <w:rsid w:val="00BB1918"/>
    <w:rsid w:val="00BB2376"/>
    <w:rsid w:val="00BB23DC"/>
    <w:rsid w:val="00BB59BB"/>
    <w:rsid w:val="00BB5EDE"/>
    <w:rsid w:val="00BC07A8"/>
    <w:rsid w:val="00BC0A74"/>
    <w:rsid w:val="00BC1424"/>
    <w:rsid w:val="00BC1515"/>
    <w:rsid w:val="00BC36CD"/>
    <w:rsid w:val="00BC4BC2"/>
    <w:rsid w:val="00BC560F"/>
    <w:rsid w:val="00BC5FA1"/>
    <w:rsid w:val="00BC766F"/>
    <w:rsid w:val="00BD0DCB"/>
    <w:rsid w:val="00BD0DDA"/>
    <w:rsid w:val="00BD0E45"/>
    <w:rsid w:val="00BD5635"/>
    <w:rsid w:val="00BD680F"/>
    <w:rsid w:val="00BE0909"/>
    <w:rsid w:val="00BE1382"/>
    <w:rsid w:val="00BE2614"/>
    <w:rsid w:val="00BE29E3"/>
    <w:rsid w:val="00BE3C72"/>
    <w:rsid w:val="00BE740B"/>
    <w:rsid w:val="00BF0528"/>
    <w:rsid w:val="00BF2995"/>
    <w:rsid w:val="00BF4018"/>
    <w:rsid w:val="00BF4C0A"/>
    <w:rsid w:val="00BF7BAD"/>
    <w:rsid w:val="00C000F4"/>
    <w:rsid w:val="00C00AAA"/>
    <w:rsid w:val="00C02F4B"/>
    <w:rsid w:val="00C039BF"/>
    <w:rsid w:val="00C04825"/>
    <w:rsid w:val="00C07176"/>
    <w:rsid w:val="00C075B2"/>
    <w:rsid w:val="00C07704"/>
    <w:rsid w:val="00C1295E"/>
    <w:rsid w:val="00C12B83"/>
    <w:rsid w:val="00C13071"/>
    <w:rsid w:val="00C13202"/>
    <w:rsid w:val="00C13B47"/>
    <w:rsid w:val="00C1501D"/>
    <w:rsid w:val="00C16119"/>
    <w:rsid w:val="00C179FA"/>
    <w:rsid w:val="00C20770"/>
    <w:rsid w:val="00C20B27"/>
    <w:rsid w:val="00C21B6C"/>
    <w:rsid w:val="00C22429"/>
    <w:rsid w:val="00C22C15"/>
    <w:rsid w:val="00C22F15"/>
    <w:rsid w:val="00C238CC"/>
    <w:rsid w:val="00C24777"/>
    <w:rsid w:val="00C254E1"/>
    <w:rsid w:val="00C25501"/>
    <w:rsid w:val="00C26F09"/>
    <w:rsid w:val="00C31064"/>
    <w:rsid w:val="00C328C9"/>
    <w:rsid w:val="00C32D9C"/>
    <w:rsid w:val="00C33200"/>
    <w:rsid w:val="00C33715"/>
    <w:rsid w:val="00C34E4B"/>
    <w:rsid w:val="00C354B3"/>
    <w:rsid w:val="00C36918"/>
    <w:rsid w:val="00C37AB8"/>
    <w:rsid w:val="00C37FB0"/>
    <w:rsid w:val="00C41791"/>
    <w:rsid w:val="00C43689"/>
    <w:rsid w:val="00C443B7"/>
    <w:rsid w:val="00C44FF6"/>
    <w:rsid w:val="00C45B63"/>
    <w:rsid w:val="00C461CD"/>
    <w:rsid w:val="00C47678"/>
    <w:rsid w:val="00C47995"/>
    <w:rsid w:val="00C50FD2"/>
    <w:rsid w:val="00C51AE9"/>
    <w:rsid w:val="00C51C1D"/>
    <w:rsid w:val="00C5254C"/>
    <w:rsid w:val="00C52BF5"/>
    <w:rsid w:val="00C52F19"/>
    <w:rsid w:val="00C539BD"/>
    <w:rsid w:val="00C548C1"/>
    <w:rsid w:val="00C55BD6"/>
    <w:rsid w:val="00C60675"/>
    <w:rsid w:val="00C61C13"/>
    <w:rsid w:val="00C630B1"/>
    <w:rsid w:val="00C63BFD"/>
    <w:rsid w:val="00C63FB3"/>
    <w:rsid w:val="00C6526A"/>
    <w:rsid w:val="00C65E68"/>
    <w:rsid w:val="00C663E8"/>
    <w:rsid w:val="00C667C2"/>
    <w:rsid w:val="00C71E99"/>
    <w:rsid w:val="00C733DF"/>
    <w:rsid w:val="00C73F3D"/>
    <w:rsid w:val="00C73F75"/>
    <w:rsid w:val="00C74DF1"/>
    <w:rsid w:val="00C74E71"/>
    <w:rsid w:val="00C76BD0"/>
    <w:rsid w:val="00C76E46"/>
    <w:rsid w:val="00C76EC2"/>
    <w:rsid w:val="00C771C5"/>
    <w:rsid w:val="00C77B28"/>
    <w:rsid w:val="00C80093"/>
    <w:rsid w:val="00C805AB"/>
    <w:rsid w:val="00C813A4"/>
    <w:rsid w:val="00C83EAC"/>
    <w:rsid w:val="00C8449C"/>
    <w:rsid w:val="00C8677D"/>
    <w:rsid w:val="00C8696B"/>
    <w:rsid w:val="00C8696E"/>
    <w:rsid w:val="00C878A9"/>
    <w:rsid w:val="00C910C7"/>
    <w:rsid w:val="00C913C0"/>
    <w:rsid w:val="00C917DD"/>
    <w:rsid w:val="00C91C3A"/>
    <w:rsid w:val="00C92243"/>
    <w:rsid w:val="00C924AB"/>
    <w:rsid w:val="00C926AC"/>
    <w:rsid w:val="00C92FA1"/>
    <w:rsid w:val="00C934BC"/>
    <w:rsid w:val="00C9381B"/>
    <w:rsid w:val="00C9420F"/>
    <w:rsid w:val="00C95272"/>
    <w:rsid w:val="00C97DDD"/>
    <w:rsid w:val="00CA3087"/>
    <w:rsid w:val="00CA3257"/>
    <w:rsid w:val="00CA4234"/>
    <w:rsid w:val="00CA4F46"/>
    <w:rsid w:val="00CA55AD"/>
    <w:rsid w:val="00CA55FE"/>
    <w:rsid w:val="00CA56F3"/>
    <w:rsid w:val="00CA616F"/>
    <w:rsid w:val="00CA61B3"/>
    <w:rsid w:val="00CA6544"/>
    <w:rsid w:val="00CA6780"/>
    <w:rsid w:val="00CA68F0"/>
    <w:rsid w:val="00CA6D38"/>
    <w:rsid w:val="00CA7EA3"/>
    <w:rsid w:val="00CB0B4E"/>
    <w:rsid w:val="00CB21A0"/>
    <w:rsid w:val="00CB3D2B"/>
    <w:rsid w:val="00CB5A92"/>
    <w:rsid w:val="00CB6563"/>
    <w:rsid w:val="00CB674A"/>
    <w:rsid w:val="00CC040F"/>
    <w:rsid w:val="00CC0658"/>
    <w:rsid w:val="00CC080E"/>
    <w:rsid w:val="00CC1A2C"/>
    <w:rsid w:val="00CC2E35"/>
    <w:rsid w:val="00CC3184"/>
    <w:rsid w:val="00CC3CB6"/>
    <w:rsid w:val="00CC68FC"/>
    <w:rsid w:val="00CC6A09"/>
    <w:rsid w:val="00CC73A6"/>
    <w:rsid w:val="00CC7D6D"/>
    <w:rsid w:val="00CD08D2"/>
    <w:rsid w:val="00CD2E2C"/>
    <w:rsid w:val="00CD4F1F"/>
    <w:rsid w:val="00CE0B93"/>
    <w:rsid w:val="00CE6918"/>
    <w:rsid w:val="00CF08FD"/>
    <w:rsid w:val="00CF0BF5"/>
    <w:rsid w:val="00CF142A"/>
    <w:rsid w:val="00CF240B"/>
    <w:rsid w:val="00CF2764"/>
    <w:rsid w:val="00CF4072"/>
    <w:rsid w:val="00CF43CC"/>
    <w:rsid w:val="00CF4878"/>
    <w:rsid w:val="00D00E65"/>
    <w:rsid w:val="00D01E22"/>
    <w:rsid w:val="00D048D0"/>
    <w:rsid w:val="00D05981"/>
    <w:rsid w:val="00D05A21"/>
    <w:rsid w:val="00D05F15"/>
    <w:rsid w:val="00D065A6"/>
    <w:rsid w:val="00D06B8C"/>
    <w:rsid w:val="00D075F6"/>
    <w:rsid w:val="00D101B2"/>
    <w:rsid w:val="00D10A76"/>
    <w:rsid w:val="00D10D74"/>
    <w:rsid w:val="00D11459"/>
    <w:rsid w:val="00D13711"/>
    <w:rsid w:val="00D216D3"/>
    <w:rsid w:val="00D21BE3"/>
    <w:rsid w:val="00D22D9C"/>
    <w:rsid w:val="00D2303E"/>
    <w:rsid w:val="00D24782"/>
    <w:rsid w:val="00D24EC5"/>
    <w:rsid w:val="00D251CD"/>
    <w:rsid w:val="00D25B8A"/>
    <w:rsid w:val="00D31BD9"/>
    <w:rsid w:val="00D321DB"/>
    <w:rsid w:val="00D3324D"/>
    <w:rsid w:val="00D332D4"/>
    <w:rsid w:val="00D34084"/>
    <w:rsid w:val="00D34503"/>
    <w:rsid w:val="00D352F1"/>
    <w:rsid w:val="00D36143"/>
    <w:rsid w:val="00D3719F"/>
    <w:rsid w:val="00D37C12"/>
    <w:rsid w:val="00D40811"/>
    <w:rsid w:val="00D42068"/>
    <w:rsid w:val="00D421BF"/>
    <w:rsid w:val="00D44596"/>
    <w:rsid w:val="00D44896"/>
    <w:rsid w:val="00D455E1"/>
    <w:rsid w:val="00D45CA5"/>
    <w:rsid w:val="00D47A2C"/>
    <w:rsid w:val="00D5072D"/>
    <w:rsid w:val="00D50762"/>
    <w:rsid w:val="00D509B0"/>
    <w:rsid w:val="00D52ED3"/>
    <w:rsid w:val="00D53C12"/>
    <w:rsid w:val="00D555F2"/>
    <w:rsid w:val="00D57CF9"/>
    <w:rsid w:val="00D6138F"/>
    <w:rsid w:val="00D61784"/>
    <w:rsid w:val="00D61A86"/>
    <w:rsid w:val="00D61AF5"/>
    <w:rsid w:val="00D61D2F"/>
    <w:rsid w:val="00D62874"/>
    <w:rsid w:val="00D62BD9"/>
    <w:rsid w:val="00D63F95"/>
    <w:rsid w:val="00D65030"/>
    <w:rsid w:val="00D65B16"/>
    <w:rsid w:val="00D66843"/>
    <w:rsid w:val="00D67C8D"/>
    <w:rsid w:val="00D71689"/>
    <w:rsid w:val="00D73D8D"/>
    <w:rsid w:val="00D77700"/>
    <w:rsid w:val="00D77F91"/>
    <w:rsid w:val="00D8002D"/>
    <w:rsid w:val="00D80C33"/>
    <w:rsid w:val="00D80EBB"/>
    <w:rsid w:val="00D81528"/>
    <w:rsid w:val="00D81E35"/>
    <w:rsid w:val="00D83328"/>
    <w:rsid w:val="00D8346B"/>
    <w:rsid w:val="00D83C79"/>
    <w:rsid w:val="00D853AC"/>
    <w:rsid w:val="00D874D3"/>
    <w:rsid w:val="00D9004C"/>
    <w:rsid w:val="00D90194"/>
    <w:rsid w:val="00D90596"/>
    <w:rsid w:val="00D91436"/>
    <w:rsid w:val="00D915A3"/>
    <w:rsid w:val="00D920AD"/>
    <w:rsid w:val="00D92C30"/>
    <w:rsid w:val="00D94350"/>
    <w:rsid w:val="00D96362"/>
    <w:rsid w:val="00DA1D90"/>
    <w:rsid w:val="00DA26FC"/>
    <w:rsid w:val="00DA48F9"/>
    <w:rsid w:val="00DA4D3A"/>
    <w:rsid w:val="00DA5232"/>
    <w:rsid w:val="00DA5D57"/>
    <w:rsid w:val="00DA65AD"/>
    <w:rsid w:val="00DB0C9A"/>
    <w:rsid w:val="00DB34A7"/>
    <w:rsid w:val="00DB3D08"/>
    <w:rsid w:val="00DB420F"/>
    <w:rsid w:val="00DB460B"/>
    <w:rsid w:val="00DB5776"/>
    <w:rsid w:val="00DB78BA"/>
    <w:rsid w:val="00DB7CDB"/>
    <w:rsid w:val="00DB7D0F"/>
    <w:rsid w:val="00DC00DE"/>
    <w:rsid w:val="00DC0454"/>
    <w:rsid w:val="00DC169E"/>
    <w:rsid w:val="00DC2D16"/>
    <w:rsid w:val="00DC301B"/>
    <w:rsid w:val="00DC3087"/>
    <w:rsid w:val="00DC30FA"/>
    <w:rsid w:val="00DC3874"/>
    <w:rsid w:val="00DC3A6E"/>
    <w:rsid w:val="00DC4F0B"/>
    <w:rsid w:val="00DC5461"/>
    <w:rsid w:val="00DC5F0B"/>
    <w:rsid w:val="00DC6CD9"/>
    <w:rsid w:val="00DC729D"/>
    <w:rsid w:val="00DC7AA6"/>
    <w:rsid w:val="00DD1800"/>
    <w:rsid w:val="00DD3525"/>
    <w:rsid w:val="00DD742A"/>
    <w:rsid w:val="00DD79E1"/>
    <w:rsid w:val="00DD7FD7"/>
    <w:rsid w:val="00DE3497"/>
    <w:rsid w:val="00DE40C5"/>
    <w:rsid w:val="00DE4E33"/>
    <w:rsid w:val="00DE7F47"/>
    <w:rsid w:val="00DE7FDE"/>
    <w:rsid w:val="00DF0512"/>
    <w:rsid w:val="00DF081E"/>
    <w:rsid w:val="00DF139A"/>
    <w:rsid w:val="00DF1E05"/>
    <w:rsid w:val="00DF2576"/>
    <w:rsid w:val="00DF2EF2"/>
    <w:rsid w:val="00DF3A68"/>
    <w:rsid w:val="00DF5B45"/>
    <w:rsid w:val="00DF6850"/>
    <w:rsid w:val="00E034F5"/>
    <w:rsid w:val="00E037A8"/>
    <w:rsid w:val="00E03FA7"/>
    <w:rsid w:val="00E050D1"/>
    <w:rsid w:val="00E050F4"/>
    <w:rsid w:val="00E068C9"/>
    <w:rsid w:val="00E075FC"/>
    <w:rsid w:val="00E10D2B"/>
    <w:rsid w:val="00E1106D"/>
    <w:rsid w:val="00E1198E"/>
    <w:rsid w:val="00E11D72"/>
    <w:rsid w:val="00E11DA0"/>
    <w:rsid w:val="00E127E2"/>
    <w:rsid w:val="00E170CD"/>
    <w:rsid w:val="00E22ABE"/>
    <w:rsid w:val="00E23BB1"/>
    <w:rsid w:val="00E244BB"/>
    <w:rsid w:val="00E24D68"/>
    <w:rsid w:val="00E2523F"/>
    <w:rsid w:val="00E25B33"/>
    <w:rsid w:val="00E25B36"/>
    <w:rsid w:val="00E26AFB"/>
    <w:rsid w:val="00E302AB"/>
    <w:rsid w:val="00E32046"/>
    <w:rsid w:val="00E32977"/>
    <w:rsid w:val="00E329F1"/>
    <w:rsid w:val="00E32E65"/>
    <w:rsid w:val="00E33AE9"/>
    <w:rsid w:val="00E33DB2"/>
    <w:rsid w:val="00E356D7"/>
    <w:rsid w:val="00E37B33"/>
    <w:rsid w:val="00E442A8"/>
    <w:rsid w:val="00E463A7"/>
    <w:rsid w:val="00E470AB"/>
    <w:rsid w:val="00E477F5"/>
    <w:rsid w:val="00E50B27"/>
    <w:rsid w:val="00E51123"/>
    <w:rsid w:val="00E521CD"/>
    <w:rsid w:val="00E537D3"/>
    <w:rsid w:val="00E54EF1"/>
    <w:rsid w:val="00E574D5"/>
    <w:rsid w:val="00E5759D"/>
    <w:rsid w:val="00E602C8"/>
    <w:rsid w:val="00E609FD"/>
    <w:rsid w:val="00E6183C"/>
    <w:rsid w:val="00E62F8D"/>
    <w:rsid w:val="00E64CC5"/>
    <w:rsid w:val="00E64F20"/>
    <w:rsid w:val="00E65324"/>
    <w:rsid w:val="00E6657B"/>
    <w:rsid w:val="00E67B8B"/>
    <w:rsid w:val="00E7151C"/>
    <w:rsid w:val="00E73057"/>
    <w:rsid w:val="00E73991"/>
    <w:rsid w:val="00E74E91"/>
    <w:rsid w:val="00E75694"/>
    <w:rsid w:val="00E7788E"/>
    <w:rsid w:val="00E77A9D"/>
    <w:rsid w:val="00E804C2"/>
    <w:rsid w:val="00E816FF"/>
    <w:rsid w:val="00E8376B"/>
    <w:rsid w:val="00E83B80"/>
    <w:rsid w:val="00E85F0A"/>
    <w:rsid w:val="00E87A54"/>
    <w:rsid w:val="00E9085C"/>
    <w:rsid w:val="00E92B0A"/>
    <w:rsid w:val="00E92D99"/>
    <w:rsid w:val="00E93333"/>
    <w:rsid w:val="00E9337A"/>
    <w:rsid w:val="00E93973"/>
    <w:rsid w:val="00E943B9"/>
    <w:rsid w:val="00E96F5D"/>
    <w:rsid w:val="00E97383"/>
    <w:rsid w:val="00E97A92"/>
    <w:rsid w:val="00E97C2A"/>
    <w:rsid w:val="00EA018B"/>
    <w:rsid w:val="00EA154E"/>
    <w:rsid w:val="00EA3B32"/>
    <w:rsid w:val="00EA4AC8"/>
    <w:rsid w:val="00EA7AB0"/>
    <w:rsid w:val="00EB093F"/>
    <w:rsid w:val="00EB1227"/>
    <w:rsid w:val="00EB2E7A"/>
    <w:rsid w:val="00EB3A11"/>
    <w:rsid w:val="00EB481C"/>
    <w:rsid w:val="00EB4F5E"/>
    <w:rsid w:val="00EB77CC"/>
    <w:rsid w:val="00EC1486"/>
    <w:rsid w:val="00EC1AF3"/>
    <w:rsid w:val="00EC1E0B"/>
    <w:rsid w:val="00EC279A"/>
    <w:rsid w:val="00EC3478"/>
    <w:rsid w:val="00EC36D6"/>
    <w:rsid w:val="00EC4B0F"/>
    <w:rsid w:val="00EC5869"/>
    <w:rsid w:val="00EC5BAF"/>
    <w:rsid w:val="00EC75D1"/>
    <w:rsid w:val="00ED32C3"/>
    <w:rsid w:val="00ED38F9"/>
    <w:rsid w:val="00ED3C60"/>
    <w:rsid w:val="00ED4780"/>
    <w:rsid w:val="00ED4F0F"/>
    <w:rsid w:val="00ED5715"/>
    <w:rsid w:val="00ED5840"/>
    <w:rsid w:val="00ED6CE1"/>
    <w:rsid w:val="00ED73CA"/>
    <w:rsid w:val="00EE0C79"/>
    <w:rsid w:val="00EE15E6"/>
    <w:rsid w:val="00EE27D6"/>
    <w:rsid w:val="00EE52A6"/>
    <w:rsid w:val="00EE7CD2"/>
    <w:rsid w:val="00EE7CE1"/>
    <w:rsid w:val="00EF0369"/>
    <w:rsid w:val="00EF0892"/>
    <w:rsid w:val="00EF2430"/>
    <w:rsid w:val="00EF382D"/>
    <w:rsid w:val="00EF3935"/>
    <w:rsid w:val="00EF5632"/>
    <w:rsid w:val="00EF77EB"/>
    <w:rsid w:val="00EF7ED7"/>
    <w:rsid w:val="00F001B2"/>
    <w:rsid w:val="00F00506"/>
    <w:rsid w:val="00F04215"/>
    <w:rsid w:val="00F045AA"/>
    <w:rsid w:val="00F05929"/>
    <w:rsid w:val="00F05A2B"/>
    <w:rsid w:val="00F06190"/>
    <w:rsid w:val="00F06535"/>
    <w:rsid w:val="00F06756"/>
    <w:rsid w:val="00F06894"/>
    <w:rsid w:val="00F06F98"/>
    <w:rsid w:val="00F07CA6"/>
    <w:rsid w:val="00F10366"/>
    <w:rsid w:val="00F1144B"/>
    <w:rsid w:val="00F11919"/>
    <w:rsid w:val="00F11AD3"/>
    <w:rsid w:val="00F131C4"/>
    <w:rsid w:val="00F13280"/>
    <w:rsid w:val="00F14E98"/>
    <w:rsid w:val="00F158C8"/>
    <w:rsid w:val="00F15B1B"/>
    <w:rsid w:val="00F16F7E"/>
    <w:rsid w:val="00F17BC6"/>
    <w:rsid w:val="00F200A9"/>
    <w:rsid w:val="00F2247A"/>
    <w:rsid w:val="00F22BDE"/>
    <w:rsid w:val="00F235E1"/>
    <w:rsid w:val="00F25814"/>
    <w:rsid w:val="00F26FF4"/>
    <w:rsid w:val="00F30F80"/>
    <w:rsid w:val="00F316D4"/>
    <w:rsid w:val="00F31D3D"/>
    <w:rsid w:val="00F32DF6"/>
    <w:rsid w:val="00F343E1"/>
    <w:rsid w:val="00F34853"/>
    <w:rsid w:val="00F34E5F"/>
    <w:rsid w:val="00F35ACE"/>
    <w:rsid w:val="00F402E1"/>
    <w:rsid w:val="00F40B5F"/>
    <w:rsid w:val="00F4116B"/>
    <w:rsid w:val="00F41C00"/>
    <w:rsid w:val="00F437EE"/>
    <w:rsid w:val="00F455A3"/>
    <w:rsid w:val="00F47AF3"/>
    <w:rsid w:val="00F5102C"/>
    <w:rsid w:val="00F51186"/>
    <w:rsid w:val="00F515C9"/>
    <w:rsid w:val="00F5313C"/>
    <w:rsid w:val="00F5358E"/>
    <w:rsid w:val="00F55666"/>
    <w:rsid w:val="00F55FCD"/>
    <w:rsid w:val="00F568B2"/>
    <w:rsid w:val="00F56DDC"/>
    <w:rsid w:val="00F57557"/>
    <w:rsid w:val="00F577AB"/>
    <w:rsid w:val="00F601C6"/>
    <w:rsid w:val="00F60A24"/>
    <w:rsid w:val="00F62D60"/>
    <w:rsid w:val="00F63A53"/>
    <w:rsid w:val="00F63EB8"/>
    <w:rsid w:val="00F66826"/>
    <w:rsid w:val="00F671E2"/>
    <w:rsid w:val="00F67864"/>
    <w:rsid w:val="00F7084C"/>
    <w:rsid w:val="00F70F1E"/>
    <w:rsid w:val="00F715A0"/>
    <w:rsid w:val="00F740FA"/>
    <w:rsid w:val="00F75B8F"/>
    <w:rsid w:val="00F75CB5"/>
    <w:rsid w:val="00F805D6"/>
    <w:rsid w:val="00F81969"/>
    <w:rsid w:val="00F877AE"/>
    <w:rsid w:val="00F87833"/>
    <w:rsid w:val="00F90E74"/>
    <w:rsid w:val="00F9240B"/>
    <w:rsid w:val="00F930A2"/>
    <w:rsid w:val="00F93365"/>
    <w:rsid w:val="00F95037"/>
    <w:rsid w:val="00F9528F"/>
    <w:rsid w:val="00F95DD3"/>
    <w:rsid w:val="00F978D5"/>
    <w:rsid w:val="00FA1122"/>
    <w:rsid w:val="00FA1E08"/>
    <w:rsid w:val="00FA25CD"/>
    <w:rsid w:val="00FA2628"/>
    <w:rsid w:val="00FA340E"/>
    <w:rsid w:val="00FA3C1A"/>
    <w:rsid w:val="00FA4727"/>
    <w:rsid w:val="00FA529B"/>
    <w:rsid w:val="00FA5639"/>
    <w:rsid w:val="00FA651F"/>
    <w:rsid w:val="00FA68F7"/>
    <w:rsid w:val="00FA704E"/>
    <w:rsid w:val="00FA7712"/>
    <w:rsid w:val="00FB2BEA"/>
    <w:rsid w:val="00FB3A92"/>
    <w:rsid w:val="00FB5527"/>
    <w:rsid w:val="00FB7ED8"/>
    <w:rsid w:val="00FB7FBD"/>
    <w:rsid w:val="00FC01B2"/>
    <w:rsid w:val="00FC0483"/>
    <w:rsid w:val="00FC1692"/>
    <w:rsid w:val="00FC22C8"/>
    <w:rsid w:val="00FC2772"/>
    <w:rsid w:val="00FC3503"/>
    <w:rsid w:val="00FC45D5"/>
    <w:rsid w:val="00FC47D6"/>
    <w:rsid w:val="00FC5161"/>
    <w:rsid w:val="00FC6156"/>
    <w:rsid w:val="00FC6176"/>
    <w:rsid w:val="00FD0F60"/>
    <w:rsid w:val="00FD21B1"/>
    <w:rsid w:val="00FD4162"/>
    <w:rsid w:val="00FD438B"/>
    <w:rsid w:val="00FD64AB"/>
    <w:rsid w:val="00FD68CE"/>
    <w:rsid w:val="00FD7702"/>
    <w:rsid w:val="00FE2008"/>
    <w:rsid w:val="00FE2643"/>
    <w:rsid w:val="00FE4C9C"/>
    <w:rsid w:val="00FE52EC"/>
    <w:rsid w:val="00FE6761"/>
    <w:rsid w:val="00FE6B85"/>
    <w:rsid w:val="00FE7703"/>
    <w:rsid w:val="00FF00CF"/>
    <w:rsid w:val="00FF0309"/>
    <w:rsid w:val="00FF0E2F"/>
    <w:rsid w:val="00FF1B82"/>
    <w:rsid w:val="00FF28EA"/>
    <w:rsid w:val="00FF439C"/>
    <w:rsid w:val="00FF46B0"/>
    <w:rsid w:val="00FF4B48"/>
    <w:rsid w:val="00FF6DB9"/>
    <w:rsid w:val="00FF71B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75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VE" w:eastAsia="es-V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43B"/>
    <w:pPr>
      <w:spacing w:before="240" w:after="240" w:line="360" w:lineRule="auto"/>
      <w:ind w:firstLine="567"/>
      <w:jc w:val="both"/>
    </w:pPr>
    <w:rPr>
      <w:sz w:val="24"/>
      <w:lang w:eastAsia="en-US"/>
    </w:rPr>
  </w:style>
  <w:style w:type="paragraph" w:styleId="Ttulo1">
    <w:name w:val="heading 1"/>
    <w:basedOn w:val="Normal"/>
    <w:next w:val="Normal"/>
    <w:link w:val="Ttulo1Car"/>
    <w:uiPriority w:val="9"/>
    <w:qFormat/>
    <w:rsid w:val="00BA04F2"/>
    <w:pPr>
      <w:keepNext/>
      <w:keepLines/>
      <w:spacing w:before="0"/>
      <w:ind w:firstLine="0"/>
      <w:jc w:val="center"/>
      <w:outlineLvl w:val="0"/>
    </w:pPr>
    <w:rPr>
      <w:rFonts w:ascii="Times New Roman" w:eastAsiaTheme="majorEastAsia" w:hAnsi="Times New Roman"/>
      <w:b/>
      <w:sz w:val="28"/>
      <w:szCs w:val="24"/>
      <w:lang w:val="es-ES"/>
    </w:rPr>
  </w:style>
  <w:style w:type="paragraph" w:styleId="Ttulo2">
    <w:name w:val="heading 2"/>
    <w:basedOn w:val="Normal"/>
    <w:next w:val="Normal"/>
    <w:link w:val="Ttulo2Car"/>
    <w:uiPriority w:val="9"/>
    <w:qFormat/>
    <w:locked/>
    <w:rsid w:val="008D7696"/>
    <w:pPr>
      <w:keepNext/>
      <w:keepLines/>
      <w:ind w:left="567" w:hanging="567"/>
      <w:outlineLvl w:val="1"/>
    </w:pPr>
    <w:rPr>
      <w:rFonts w:ascii="Times New Roman" w:eastAsiaTheme="majorEastAsia" w:hAnsi="Times New Roman"/>
      <w:b/>
      <w:bCs/>
      <w:szCs w:val="26"/>
    </w:rPr>
  </w:style>
  <w:style w:type="paragraph" w:styleId="Ttulo3">
    <w:name w:val="heading 3"/>
    <w:basedOn w:val="Normal"/>
    <w:next w:val="Normal"/>
    <w:link w:val="Ttulo3Car"/>
    <w:uiPriority w:val="9"/>
    <w:qFormat/>
    <w:locked/>
    <w:rsid w:val="00801A4F"/>
    <w:pPr>
      <w:keepNext/>
      <w:keepLines/>
      <w:ind w:left="567" w:hanging="567"/>
      <w:outlineLvl w:val="2"/>
    </w:pPr>
    <w:rPr>
      <w:rFonts w:ascii="Times New Roman" w:eastAsia="Times New Roman" w:hAnsi="Times New Roman"/>
      <w:bCs/>
      <w:shd w:val="clear" w:color="auto" w:fill="FFFFFF"/>
      <w:lang w:eastAsia="es-ES"/>
    </w:rPr>
  </w:style>
  <w:style w:type="paragraph" w:styleId="Ttulo4">
    <w:name w:val="heading 4"/>
    <w:basedOn w:val="Normal"/>
    <w:next w:val="Normal"/>
    <w:link w:val="Ttulo4Car"/>
    <w:uiPriority w:val="9"/>
    <w:unhideWhenUsed/>
    <w:qFormat/>
    <w:locked/>
    <w:rsid w:val="00F26FF4"/>
    <w:pPr>
      <w:keepNext/>
      <w:keepLines/>
      <w:ind w:left="284" w:hanging="284"/>
      <w:outlineLvl w:val="3"/>
    </w:pPr>
    <w:rPr>
      <w:rFonts w:ascii="Times New Roman" w:eastAsiaTheme="majorEastAsia" w:hAnsi="Times New Roman"/>
      <w:bCs/>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BA04F2"/>
    <w:rPr>
      <w:rFonts w:ascii="Times New Roman" w:eastAsiaTheme="majorEastAsia" w:hAnsi="Times New Roman"/>
      <w:b/>
      <w:sz w:val="28"/>
      <w:szCs w:val="24"/>
      <w:lang w:val="es-ES" w:eastAsia="en-US"/>
    </w:rPr>
  </w:style>
  <w:style w:type="character" w:customStyle="1" w:styleId="Ttulo2Car">
    <w:name w:val="Título 2 Car"/>
    <w:link w:val="Ttulo2"/>
    <w:uiPriority w:val="9"/>
    <w:locked/>
    <w:rsid w:val="008D7696"/>
    <w:rPr>
      <w:rFonts w:ascii="Times New Roman" w:eastAsiaTheme="majorEastAsia" w:hAnsi="Times New Roman"/>
      <w:b/>
      <w:bCs/>
      <w:sz w:val="24"/>
      <w:szCs w:val="26"/>
      <w:lang w:eastAsia="en-US"/>
    </w:rPr>
  </w:style>
  <w:style w:type="character" w:customStyle="1" w:styleId="Ttulo3Car">
    <w:name w:val="Título 3 Car"/>
    <w:link w:val="Ttulo3"/>
    <w:uiPriority w:val="9"/>
    <w:locked/>
    <w:rsid w:val="00801A4F"/>
    <w:rPr>
      <w:rFonts w:ascii="Times New Roman" w:eastAsia="Times New Roman" w:hAnsi="Times New Roman"/>
      <w:bCs/>
      <w:sz w:val="24"/>
      <w:lang w:eastAsia="es-ES"/>
    </w:rPr>
  </w:style>
  <w:style w:type="paragraph" w:styleId="Prrafodelista">
    <w:name w:val="List Paragraph"/>
    <w:basedOn w:val="Normal"/>
    <w:uiPriority w:val="34"/>
    <w:qFormat/>
    <w:rsid w:val="00970A28"/>
    <w:pPr>
      <w:ind w:left="720"/>
      <w:contextualSpacing/>
    </w:pPr>
  </w:style>
  <w:style w:type="paragraph" w:styleId="Textonotapie">
    <w:name w:val="footnote text"/>
    <w:basedOn w:val="Normal"/>
    <w:link w:val="TextonotapieCar"/>
    <w:uiPriority w:val="99"/>
    <w:semiHidden/>
    <w:rsid w:val="007366C3"/>
    <w:pPr>
      <w:spacing w:before="0" w:after="0" w:line="240" w:lineRule="auto"/>
    </w:pPr>
    <w:rPr>
      <w:sz w:val="20"/>
      <w:lang w:eastAsia="es-ES"/>
    </w:rPr>
  </w:style>
  <w:style w:type="character" w:customStyle="1" w:styleId="TextonotapieCar">
    <w:name w:val="Texto nota pie Car"/>
    <w:link w:val="Textonotapie"/>
    <w:uiPriority w:val="99"/>
    <w:semiHidden/>
    <w:locked/>
    <w:rsid w:val="007366C3"/>
    <w:rPr>
      <w:rFonts w:ascii="Calibri" w:hAnsi="Calibri" w:cs="Times New Roman"/>
      <w:sz w:val="20"/>
    </w:rPr>
  </w:style>
  <w:style w:type="character" w:styleId="Refdenotaalpie">
    <w:name w:val="footnote reference"/>
    <w:uiPriority w:val="99"/>
    <w:semiHidden/>
    <w:rsid w:val="007366C3"/>
    <w:rPr>
      <w:rFonts w:cs="Times New Roman"/>
      <w:vertAlign w:val="superscript"/>
    </w:rPr>
  </w:style>
  <w:style w:type="paragraph" w:styleId="Encabezado">
    <w:name w:val="header"/>
    <w:basedOn w:val="Normal"/>
    <w:link w:val="EncabezadoCar"/>
    <w:uiPriority w:val="99"/>
    <w:rsid w:val="008C7D61"/>
    <w:pPr>
      <w:tabs>
        <w:tab w:val="center" w:pos="4419"/>
        <w:tab w:val="right" w:pos="8838"/>
      </w:tabs>
      <w:spacing w:before="0" w:after="0" w:line="240" w:lineRule="auto"/>
    </w:pPr>
    <w:rPr>
      <w:sz w:val="20"/>
      <w:lang w:eastAsia="es-ES"/>
    </w:rPr>
  </w:style>
  <w:style w:type="character" w:customStyle="1" w:styleId="EncabezadoCar">
    <w:name w:val="Encabezado Car"/>
    <w:link w:val="Encabezado"/>
    <w:uiPriority w:val="99"/>
    <w:locked/>
    <w:rsid w:val="008C7D61"/>
    <w:rPr>
      <w:rFonts w:ascii="Calibri" w:hAnsi="Calibri" w:cs="Times New Roman"/>
      <w:sz w:val="20"/>
    </w:rPr>
  </w:style>
  <w:style w:type="paragraph" w:styleId="Piedepgina">
    <w:name w:val="footer"/>
    <w:basedOn w:val="Normal"/>
    <w:link w:val="PiedepginaCar"/>
    <w:uiPriority w:val="99"/>
    <w:rsid w:val="008C7D61"/>
    <w:pPr>
      <w:tabs>
        <w:tab w:val="center" w:pos="4419"/>
        <w:tab w:val="right" w:pos="8838"/>
      </w:tabs>
      <w:spacing w:before="0" w:after="0" w:line="240" w:lineRule="auto"/>
    </w:pPr>
    <w:rPr>
      <w:sz w:val="20"/>
      <w:lang w:eastAsia="es-ES"/>
    </w:rPr>
  </w:style>
  <w:style w:type="character" w:customStyle="1" w:styleId="PiedepginaCar">
    <w:name w:val="Pie de página Car"/>
    <w:link w:val="Piedepgina"/>
    <w:uiPriority w:val="99"/>
    <w:locked/>
    <w:rsid w:val="008C7D61"/>
    <w:rPr>
      <w:rFonts w:ascii="Calibri" w:hAnsi="Calibri" w:cs="Times New Roman"/>
      <w:sz w:val="20"/>
    </w:rPr>
  </w:style>
  <w:style w:type="paragraph" w:styleId="Sinespaciado">
    <w:name w:val="No Spacing"/>
    <w:uiPriority w:val="1"/>
    <w:rsid w:val="00DB0C9A"/>
    <w:pPr>
      <w:ind w:firstLine="567"/>
      <w:jc w:val="both"/>
    </w:pPr>
    <w:rPr>
      <w:sz w:val="24"/>
      <w:lang w:eastAsia="en-US"/>
    </w:rPr>
  </w:style>
  <w:style w:type="character" w:styleId="Hipervnculo">
    <w:name w:val="Hyperlink"/>
    <w:uiPriority w:val="99"/>
    <w:rsid w:val="00E463A7"/>
    <w:rPr>
      <w:rFonts w:cs="Times New Roman"/>
      <w:color w:val="0000FF"/>
      <w:u w:val="single"/>
    </w:rPr>
  </w:style>
  <w:style w:type="character" w:styleId="nfasis">
    <w:name w:val="Emphasis"/>
    <w:uiPriority w:val="20"/>
    <w:qFormat/>
    <w:locked/>
    <w:rsid w:val="00465BBB"/>
    <w:rPr>
      <w:rFonts w:cs="Times New Roman"/>
      <w:i/>
    </w:rPr>
  </w:style>
  <w:style w:type="table" w:styleId="Tablaconcuadrcula">
    <w:name w:val="Table Grid"/>
    <w:basedOn w:val="Tablanormal"/>
    <w:uiPriority w:val="59"/>
    <w:locked/>
    <w:rsid w:val="0063571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63571D"/>
    <w:rPr>
      <w:rFonts w:cs="Times New Roman"/>
      <w:sz w:val="16"/>
    </w:rPr>
  </w:style>
  <w:style w:type="paragraph" w:styleId="Textocomentario">
    <w:name w:val="annotation text"/>
    <w:basedOn w:val="Normal"/>
    <w:link w:val="TextocomentarioCar"/>
    <w:uiPriority w:val="99"/>
    <w:semiHidden/>
    <w:rsid w:val="0063571D"/>
    <w:rPr>
      <w:sz w:val="20"/>
    </w:rPr>
  </w:style>
  <w:style w:type="character" w:customStyle="1" w:styleId="TextocomentarioCar">
    <w:name w:val="Texto comentario Car"/>
    <w:link w:val="Textocomentario"/>
    <w:uiPriority w:val="99"/>
    <w:semiHidden/>
    <w:locked/>
    <w:rsid w:val="0063571D"/>
    <w:rPr>
      <w:rFonts w:cs="Times New Roman"/>
      <w:lang w:eastAsia="en-US"/>
    </w:rPr>
  </w:style>
  <w:style w:type="paragraph" w:styleId="Asuntodelcomentario">
    <w:name w:val="annotation subject"/>
    <w:basedOn w:val="Textocomentario"/>
    <w:next w:val="Textocomentario"/>
    <w:link w:val="AsuntodelcomentarioCar"/>
    <w:uiPriority w:val="99"/>
    <w:semiHidden/>
    <w:rsid w:val="0063571D"/>
    <w:rPr>
      <w:b/>
      <w:bCs/>
    </w:rPr>
  </w:style>
  <w:style w:type="character" w:customStyle="1" w:styleId="AsuntodelcomentarioCar">
    <w:name w:val="Asunto del comentario Car"/>
    <w:link w:val="Asuntodelcomentario"/>
    <w:uiPriority w:val="99"/>
    <w:semiHidden/>
    <w:locked/>
    <w:rsid w:val="0063571D"/>
    <w:rPr>
      <w:rFonts w:cs="Times New Roman"/>
      <w:b/>
      <w:lang w:eastAsia="en-US"/>
    </w:rPr>
  </w:style>
  <w:style w:type="paragraph" w:styleId="Textodeglobo">
    <w:name w:val="Balloon Text"/>
    <w:basedOn w:val="Normal"/>
    <w:link w:val="TextodegloboCar"/>
    <w:uiPriority w:val="99"/>
    <w:semiHidden/>
    <w:rsid w:val="0063571D"/>
    <w:pPr>
      <w:spacing w:before="0" w:after="0" w:line="240" w:lineRule="auto"/>
    </w:pPr>
    <w:rPr>
      <w:rFonts w:ascii="Segoe UI" w:hAnsi="Segoe UI"/>
      <w:sz w:val="18"/>
      <w:szCs w:val="18"/>
    </w:rPr>
  </w:style>
  <w:style w:type="character" w:customStyle="1" w:styleId="TextodegloboCar">
    <w:name w:val="Texto de globo Car"/>
    <w:link w:val="Textodeglobo"/>
    <w:uiPriority w:val="99"/>
    <w:semiHidden/>
    <w:locked/>
    <w:rsid w:val="0063571D"/>
    <w:rPr>
      <w:rFonts w:ascii="Segoe UI" w:hAnsi="Segoe UI" w:cs="Times New Roman"/>
      <w:sz w:val="18"/>
      <w:lang w:eastAsia="en-US"/>
    </w:rPr>
  </w:style>
  <w:style w:type="paragraph" w:customStyle="1" w:styleId="Default">
    <w:name w:val="Default"/>
    <w:rsid w:val="00497678"/>
    <w:pPr>
      <w:autoSpaceDE w:val="0"/>
      <w:autoSpaceDN w:val="0"/>
      <w:adjustRightInd w:val="0"/>
    </w:pPr>
    <w:rPr>
      <w:rFonts w:ascii="Arial" w:hAnsi="Arial" w:cs="Arial"/>
      <w:color w:val="000000"/>
      <w:sz w:val="24"/>
      <w:szCs w:val="24"/>
      <w:lang w:val="es-ES" w:eastAsia="es-ES"/>
    </w:rPr>
  </w:style>
  <w:style w:type="paragraph" w:styleId="NormalWeb">
    <w:name w:val="Normal (Web)"/>
    <w:basedOn w:val="Normal"/>
    <w:uiPriority w:val="99"/>
    <w:rsid w:val="000D3C7F"/>
    <w:pPr>
      <w:spacing w:before="100" w:beforeAutospacing="1" w:after="100" w:afterAutospacing="1" w:line="240" w:lineRule="auto"/>
      <w:ind w:firstLine="0"/>
      <w:jc w:val="left"/>
    </w:pPr>
    <w:rPr>
      <w:rFonts w:ascii="Times New Roman" w:eastAsia="Times New Roman" w:hAnsi="Times New Roman"/>
      <w:szCs w:val="24"/>
      <w:lang w:eastAsia="es-VE"/>
    </w:rPr>
  </w:style>
  <w:style w:type="paragraph" w:styleId="TDC1">
    <w:name w:val="toc 1"/>
    <w:basedOn w:val="Normal"/>
    <w:next w:val="Normal"/>
    <w:autoRedefine/>
    <w:uiPriority w:val="39"/>
    <w:locked/>
    <w:rsid w:val="00687ED1"/>
    <w:pPr>
      <w:tabs>
        <w:tab w:val="right" w:leader="dot" w:pos="8261"/>
      </w:tabs>
      <w:spacing w:before="0" w:after="0"/>
      <w:ind w:left="567" w:hanging="567"/>
      <w:jc w:val="left"/>
    </w:pPr>
    <w:rPr>
      <w:rFonts w:ascii="Times New Roman" w:hAnsi="Times New Roman"/>
    </w:rPr>
  </w:style>
  <w:style w:type="paragraph" w:styleId="TDC2">
    <w:name w:val="toc 2"/>
    <w:basedOn w:val="Normal"/>
    <w:next w:val="Normal"/>
    <w:autoRedefine/>
    <w:uiPriority w:val="39"/>
    <w:locked/>
    <w:rsid w:val="00687ED1"/>
    <w:pPr>
      <w:tabs>
        <w:tab w:val="right" w:leader="dot" w:pos="8261"/>
      </w:tabs>
      <w:spacing w:before="0" w:after="0"/>
      <w:ind w:left="794" w:hanging="567"/>
      <w:jc w:val="left"/>
    </w:pPr>
    <w:rPr>
      <w:rFonts w:ascii="Times New Roman" w:hAnsi="Times New Roman"/>
    </w:rPr>
  </w:style>
  <w:style w:type="paragraph" w:styleId="TDC3">
    <w:name w:val="toc 3"/>
    <w:basedOn w:val="Normal"/>
    <w:next w:val="Normal"/>
    <w:autoRedefine/>
    <w:uiPriority w:val="39"/>
    <w:locked/>
    <w:rsid w:val="00687ED1"/>
    <w:pPr>
      <w:tabs>
        <w:tab w:val="right" w:leader="dot" w:pos="8261"/>
      </w:tabs>
      <w:spacing w:before="0" w:after="0"/>
      <w:ind w:left="1021" w:hanging="567"/>
      <w:jc w:val="left"/>
    </w:pPr>
    <w:rPr>
      <w:rFonts w:ascii="Times New Roman" w:hAnsi="Times New Roman"/>
    </w:rPr>
  </w:style>
  <w:style w:type="paragraph" w:styleId="TDC4">
    <w:name w:val="toc 4"/>
    <w:basedOn w:val="Normal"/>
    <w:next w:val="Normal"/>
    <w:autoRedefine/>
    <w:uiPriority w:val="39"/>
    <w:locked/>
    <w:rsid w:val="00687ED1"/>
    <w:pPr>
      <w:spacing w:before="0" w:after="0"/>
      <w:ind w:left="1247" w:hanging="567"/>
      <w:jc w:val="left"/>
    </w:pPr>
    <w:rPr>
      <w:rFonts w:ascii="Times New Roman" w:hAnsi="Times New Roman"/>
    </w:rPr>
  </w:style>
  <w:style w:type="paragraph" w:customStyle="1" w:styleId="Pa2">
    <w:name w:val="Pa2"/>
    <w:basedOn w:val="Normal"/>
    <w:next w:val="Normal"/>
    <w:uiPriority w:val="99"/>
    <w:rsid w:val="004850C7"/>
    <w:pPr>
      <w:autoSpaceDE w:val="0"/>
      <w:autoSpaceDN w:val="0"/>
      <w:adjustRightInd w:val="0"/>
      <w:spacing w:before="0" w:after="0" w:line="241" w:lineRule="atLeast"/>
      <w:ind w:firstLine="0"/>
      <w:jc w:val="left"/>
    </w:pPr>
    <w:rPr>
      <w:rFonts w:ascii="Bookman" w:hAnsi="Bookman"/>
      <w:szCs w:val="24"/>
    </w:rPr>
  </w:style>
  <w:style w:type="character" w:customStyle="1" w:styleId="A4">
    <w:name w:val="A4"/>
    <w:uiPriority w:val="99"/>
    <w:rsid w:val="004850C7"/>
    <w:rPr>
      <w:color w:val="000000"/>
      <w:sz w:val="60"/>
    </w:rPr>
  </w:style>
  <w:style w:type="character" w:customStyle="1" w:styleId="A1">
    <w:name w:val="A1"/>
    <w:uiPriority w:val="99"/>
    <w:rsid w:val="00A1087D"/>
    <w:rPr>
      <w:color w:val="000000"/>
      <w:sz w:val="22"/>
    </w:rPr>
  </w:style>
  <w:style w:type="paragraph" w:styleId="z-Principiodelformulario">
    <w:name w:val="HTML Top of Form"/>
    <w:basedOn w:val="Normal"/>
    <w:next w:val="Normal"/>
    <w:link w:val="z-PrincipiodelformularioCar"/>
    <w:hidden/>
    <w:uiPriority w:val="99"/>
    <w:semiHidden/>
    <w:unhideWhenUsed/>
    <w:rsid w:val="00911425"/>
    <w:pPr>
      <w:pBdr>
        <w:bottom w:val="single" w:sz="6" w:space="1" w:color="auto"/>
      </w:pBdr>
      <w:spacing w:before="0" w:after="0" w:line="240" w:lineRule="auto"/>
      <w:ind w:firstLine="0"/>
      <w:jc w:val="center"/>
    </w:pPr>
    <w:rPr>
      <w:rFonts w:ascii="Arial" w:eastAsia="Times New Roman" w:hAnsi="Arial" w:cs="Arial"/>
      <w:vanish/>
      <w:sz w:val="16"/>
      <w:szCs w:val="16"/>
      <w:lang w:eastAsia="es-VE"/>
    </w:rPr>
  </w:style>
  <w:style w:type="character" w:customStyle="1" w:styleId="z-PrincipiodelformularioCar">
    <w:name w:val="z-Principio del formulario Car"/>
    <w:link w:val="z-Principiodelformulario"/>
    <w:uiPriority w:val="99"/>
    <w:semiHidden/>
    <w:rsid w:val="00911425"/>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911425"/>
    <w:pPr>
      <w:pBdr>
        <w:top w:val="single" w:sz="6" w:space="1" w:color="auto"/>
      </w:pBdr>
      <w:spacing w:before="0" w:after="0" w:line="240" w:lineRule="auto"/>
      <w:ind w:firstLine="0"/>
      <w:jc w:val="center"/>
    </w:pPr>
    <w:rPr>
      <w:rFonts w:ascii="Arial" w:eastAsia="Times New Roman" w:hAnsi="Arial" w:cs="Arial"/>
      <w:vanish/>
      <w:sz w:val="16"/>
      <w:szCs w:val="16"/>
      <w:lang w:eastAsia="es-VE"/>
    </w:rPr>
  </w:style>
  <w:style w:type="character" w:customStyle="1" w:styleId="z-FinaldelformularioCar">
    <w:name w:val="z-Final del formulario Car"/>
    <w:link w:val="z-Finaldelformulario"/>
    <w:uiPriority w:val="99"/>
    <w:semiHidden/>
    <w:rsid w:val="00911425"/>
    <w:rPr>
      <w:rFonts w:ascii="Arial" w:eastAsia="Times New Roman" w:hAnsi="Arial" w:cs="Arial"/>
      <w:vanish/>
      <w:sz w:val="16"/>
      <w:szCs w:val="16"/>
    </w:rPr>
  </w:style>
  <w:style w:type="character" w:customStyle="1" w:styleId="apple-converted-space">
    <w:name w:val="apple-converted-space"/>
    <w:rsid w:val="00911425"/>
  </w:style>
  <w:style w:type="character" w:styleId="Textoennegrita">
    <w:name w:val="Strong"/>
    <w:uiPriority w:val="22"/>
    <w:qFormat/>
    <w:locked/>
    <w:rsid w:val="00911425"/>
    <w:rPr>
      <w:b/>
      <w:bCs/>
    </w:rPr>
  </w:style>
  <w:style w:type="character" w:customStyle="1" w:styleId="citation-0">
    <w:name w:val="citation-0"/>
    <w:rsid w:val="00911425"/>
  </w:style>
  <w:style w:type="character" w:styleId="nfasisintenso">
    <w:name w:val="Intense Emphasis"/>
    <w:basedOn w:val="Fuentedeprrafopredeter"/>
    <w:uiPriority w:val="21"/>
    <w:rsid w:val="00E6657B"/>
    <w:rPr>
      <w:b/>
      <w:bCs/>
      <w:i/>
      <w:iCs/>
      <w:color w:val="4F81BD" w:themeColor="accent1"/>
    </w:rPr>
  </w:style>
  <w:style w:type="character" w:customStyle="1" w:styleId="Ttulo4Car">
    <w:name w:val="Título 4 Car"/>
    <w:basedOn w:val="Fuentedeprrafopredeter"/>
    <w:link w:val="Ttulo4"/>
    <w:uiPriority w:val="9"/>
    <w:rsid w:val="00F26FF4"/>
    <w:rPr>
      <w:rFonts w:ascii="Times New Roman" w:eastAsiaTheme="majorEastAsia" w:hAnsi="Times New Roman"/>
      <w:bCs/>
      <w:iCs/>
      <w:sz w:val="24"/>
      <w:szCs w:val="24"/>
      <w:lang w:eastAsia="en-US"/>
    </w:rPr>
  </w:style>
  <w:style w:type="paragraph" w:customStyle="1" w:styleId="CitaTextualLarga">
    <w:name w:val="Cita Textual Larga"/>
    <w:basedOn w:val="Normal"/>
    <w:qFormat/>
    <w:rsid w:val="004905A4"/>
    <w:pPr>
      <w:spacing w:line="240" w:lineRule="auto"/>
      <w:ind w:left="709" w:right="709" w:firstLine="0"/>
    </w:pPr>
    <w:rPr>
      <w:rFonts w:ascii="Times New Roman" w:eastAsia="Times New Roman" w:hAnsi="Times New Roman"/>
      <w:color w:val="000000"/>
      <w:szCs w:val="24"/>
      <w:lang w:eastAsia="es-ES"/>
    </w:rPr>
  </w:style>
  <w:style w:type="paragraph" w:customStyle="1" w:styleId="Lista1Cuadro">
    <w:name w:val="Lista 1 Cuadro"/>
    <w:basedOn w:val="Lista"/>
    <w:qFormat/>
    <w:rsid w:val="00783416"/>
    <w:pPr>
      <w:spacing w:before="0" w:after="120" w:line="240" w:lineRule="auto"/>
      <w:ind w:left="284" w:hanging="284"/>
      <w:contextualSpacing w:val="0"/>
    </w:pPr>
    <w:rPr>
      <w:rFonts w:ascii="Times New Roman" w:eastAsiaTheme="minorHAnsi" w:hAnsi="Times New Roman"/>
    </w:rPr>
  </w:style>
  <w:style w:type="paragraph" w:styleId="Lista">
    <w:name w:val="List"/>
    <w:basedOn w:val="Normal"/>
    <w:uiPriority w:val="99"/>
    <w:semiHidden/>
    <w:unhideWhenUsed/>
    <w:rsid w:val="00783416"/>
    <w:pPr>
      <w:ind w:left="283" w:hanging="283"/>
      <w:contextualSpacing/>
    </w:pPr>
  </w:style>
  <w:style w:type="paragraph" w:customStyle="1" w:styleId="Lista3Figura">
    <w:name w:val="Lista 3 Figura"/>
    <w:basedOn w:val="Normal"/>
    <w:qFormat/>
    <w:rsid w:val="003716BC"/>
    <w:pPr>
      <w:spacing w:before="0" w:after="120" w:line="240" w:lineRule="auto"/>
      <w:ind w:left="284" w:hanging="284"/>
    </w:pPr>
    <w:rPr>
      <w:rFonts w:ascii="Times New Roman" w:eastAsiaTheme="minorHAnsi" w:hAnsi="Times New Roman"/>
      <w:lang w:eastAsia="es-ES"/>
    </w:rPr>
  </w:style>
  <w:style w:type="paragraph" w:styleId="Tabladeilustraciones">
    <w:name w:val="table of figures"/>
    <w:basedOn w:val="Normal"/>
    <w:next w:val="Normal"/>
    <w:uiPriority w:val="99"/>
    <w:unhideWhenUsed/>
    <w:rsid w:val="00E83B80"/>
    <w:pPr>
      <w:spacing w:before="0" w:after="0"/>
      <w:ind w:left="567" w:hanging="567"/>
      <w:jc w:val="left"/>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VE" w:eastAsia="es-V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43B"/>
    <w:pPr>
      <w:spacing w:before="240" w:after="240" w:line="360" w:lineRule="auto"/>
      <w:ind w:firstLine="567"/>
      <w:jc w:val="both"/>
    </w:pPr>
    <w:rPr>
      <w:sz w:val="24"/>
      <w:lang w:eastAsia="en-US"/>
    </w:rPr>
  </w:style>
  <w:style w:type="paragraph" w:styleId="Ttulo1">
    <w:name w:val="heading 1"/>
    <w:basedOn w:val="Normal"/>
    <w:next w:val="Normal"/>
    <w:link w:val="Ttulo1Car"/>
    <w:uiPriority w:val="9"/>
    <w:qFormat/>
    <w:rsid w:val="00BA04F2"/>
    <w:pPr>
      <w:keepNext/>
      <w:keepLines/>
      <w:spacing w:before="0"/>
      <w:ind w:firstLine="0"/>
      <w:jc w:val="center"/>
      <w:outlineLvl w:val="0"/>
    </w:pPr>
    <w:rPr>
      <w:rFonts w:ascii="Times New Roman" w:eastAsiaTheme="majorEastAsia" w:hAnsi="Times New Roman"/>
      <w:b/>
      <w:sz w:val="28"/>
      <w:szCs w:val="24"/>
      <w:lang w:val="es-ES"/>
    </w:rPr>
  </w:style>
  <w:style w:type="paragraph" w:styleId="Ttulo2">
    <w:name w:val="heading 2"/>
    <w:basedOn w:val="Normal"/>
    <w:next w:val="Normal"/>
    <w:link w:val="Ttulo2Car"/>
    <w:uiPriority w:val="9"/>
    <w:qFormat/>
    <w:locked/>
    <w:rsid w:val="008D7696"/>
    <w:pPr>
      <w:keepNext/>
      <w:keepLines/>
      <w:ind w:left="567" w:hanging="567"/>
      <w:outlineLvl w:val="1"/>
    </w:pPr>
    <w:rPr>
      <w:rFonts w:ascii="Times New Roman" w:eastAsiaTheme="majorEastAsia" w:hAnsi="Times New Roman"/>
      <w:b/>
      <w:bCs/>
      <w:szCs w:val="26"/>
    </w:rPr>
  </w:style>
  <w:style w:type="paragraph" w:styleId="Ttulo3">
    <w:name w:val="heading 3"/>
    <w:basedOn w:val="Normal"/>
    <w:next w:val="Normal"/>
    <w:link w:val="Ttulo3Car"/>
    <w:uiPriority w:val="9"/>
    <w:qFormat/>
    <w:locked/>
    <w:rsid w:val="00801A4F"/>
    <w:pPr>
      <w:keepNext/>
      <w:keepLines/>
      <w:ind w:left="567" w:hanging="567"/>
      <w:outlineLvl w:val="2"/>
    </w:pPr>
    <w:rPr>
      <w:rFonts w:ascii="Times New Roman" w:eastAsia="Times New Roman" w:hAnsi="Times New Roman"/>
      <w:bCs/>
      <w:shd w:val="clear" w:color="auto" w:fill="FFFFFF"/>
      <w:lang w:eastAsia="es-ES"/>
    </w:rPr>
  </w:style>
  <w:style w:type="paragraph" w:styleId="Ttulo4">
    <w:name w:val="heading 4"/>
    <w:basedOn w:val="Normal"/>
    <w:next w:val="Normal"/>
    <w:link w:val="Ttulo4Car"/>
    <w:uiPriority w:val="9"/>
    <w:unhideWhenUsed/>
    <w:qFormat/>
    <w:locked/>
    <w:rsid w:val="00F26FF4"/>
    <w:pPr>
      <w:keepNext/>
      <w:keepLines/>
      <w:ind w:left="284" w:hanging="284"/>
      <w:outlineLvl w:val="3"/>
    </w:pPr>
    <w:rPr>
      <w:rFonts w:ascii="Times New Roman" w:eastAsiaTheme="majorEastAsia" w:hAnsi="Times New Roman"/>
      <w:bCs/>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BA04F2"/>
    <w:rPr>
      <w:rFonts w:ascii="Times New Roman" w:eastAsiaTheme="majorEastAsia" w:hAnsi="Times New Roman"/>
      <w:b/>
      <w:sz w:val="28"/>
      <w:szCs w:val="24"/>
      <w:lang w:val="es-ES" w:eastAsia="en-US"/>
    </w:rPr>
  </w:style>
  <w:style w:type="character" w:customStyle="1" w:styleId="Ttulo2Car">
    <w:name w:val="Título 2 Car"/>
    <w:link w:val="Ttulo2"/>
    <w:uiPriority w:val="9"/>
    <w:locked/>
    <w:rsid w:val="008D7696"/>
    <w:rPr>
      <w:rFonts w:ascii="Times New Roman" w:eastAsiaTheme="majorEastAsia" w:hAnsi="Times New Roman"/>
      <w:b/>
      <w:bCs/>
      <w:sz w:val="24"/>
      <w:szCs w:val="26"/>
      <w:lang w:eastAsia="en-US"/>
    </w:rPr>
  </w:style>
  <w:style w:type="character" w:customStyle="1" w:styleId="Ttulo3Car">
    <w:name w:val="Título 3 Car"/>
    <w:link w:val="Ttulo3"/>
    <w:uiPriority w:val="9"/>
    <w:locked/>
    <w:rsid w:val="00801A4F"/>
    <w:rPr>
      <w:rFonts w:ascii="Times New Roman" w:eastAsia="Times New Roman" w:hAnsi="Times New Roman"/>
      <w:bCs/>
      <w:sz w:val="24"/>
      <w:lang w:eastAsia="es-ES"/>
    </w:rPr>
  </w:style>
  <w:style w:type="paragraph" w:styleId="Prrafodelista">
    <w:name w:val="List Paragraph"/>
    <w:basedOn w:val="Normal"/>
    <w:uiPriority w:val="34"/>
    <w:qFormat/>
    <w:rsid w:val="00970A28"/>
    <w:pPr>
      <w:ind w:left="720"/>
      <w:contextualSpacing/>
    </w:pPr>
  </w:style>
  <w:style w:type="paragraph" w:styleId="Textonotapie">
    <w:name w:val="footnote text"/>
    <w:basedOn w:val="Normal"/>
    <w:link w:val="TextonotapieCar"/>
    <w:uiPriority w:val="99"/>
    <w:semiHidden/>
    <w:rsid w:val="007366C3"/>
    <w:pPr>
      <w:spacing w:before="0" w:after="0" w:line="240" w:lineRule="auto"/>
    </w:pPr>
    <w:rPr>
      <w:sz w:val="20"/>
      <w:lang w:eastAsia="es-ES"/>
    </w:rPr>
  </w:style>
  <w:style w:type="character" w:customStyle="1" w:styleId="TextonotapieCar">
    <w:name w:val="Texto nota pie Car"/>
    <w:link w:val="Textonotapie"/>
    <w:uiPriority w:val="99"/>
    <w:semiHidden/>
    <w:locked/>
    <w:rsid w:val="007366C3"/>
    <w:rPr>
      <w:rFonts w:ascii="Calibri" w:hAnsi="Calibri" w:cs="Times New Roman"/>
      <w:sz w:val="20"/>
    </w:rPr>
  </w:style>
  <w:style w:type="character" w:styleId="Refdenotaalpie">
    <w:name w:val="footnote reference"/>
    <w:uiPriority w:val="99"/>
    <w:semiHidden/>
    <w:rsid w:val="007366C3"/>
    <w:rPr>
      <w:rFonts w:cs="Times New Roman"/>
      <w:vertAlign w:val="superscript"/>
    </w:rPr>
  </w:style>
  <w:style w:type="paragraph" w:styleId="Encabezado">
    <w:name w:val="header"/>
    <w:basedOn w:val="Normal"/>
    <w:link w:val="EncabezadoCar"/>
    <w:uiPriority w:val="99"/>
    <w:rsid w:val="008C7D61"/>
    <w:pPr>
      <w:tabs>
        <w:tab w:val="center" w:pos="4419"/>
        <w:tab w:val="right" w:pos="8838"/>
      </w:tabs>
      <w:spacing w:before="0" w:after="0" w:line="240" w:lineRule="auto"/>
    </w:pPr>
    <w:rPr>
      <w:sz w:val="20"/>
      <w:lang w:eastAsia="es-ES"/>
    </w:rPr>
  </w:style>
  <w:style w:type="character" w:customStyle="1" w:styleId="EncabezadoCar">
    <w:name w:val="Encabezado Car"/>
    <w:link w:val="Encabezado"/>
    <w:uiPriority w:val="99"/>
    <w:locked/>
    <w:rsid w:val="008C7D61"/>
    <w:rPr>
      <w:rFonts w:ascii="Calibri" w:hAnsi="Calibri" w:cs="Times New Roman"/>
      <w:sz w:val="20"/>
    </w:rPr>
  </w:style>
  <w:style w:type="paragraph" w:styleId="Piedepgina">
    <w:name w:val="footer"/>
    <w:basedOn w:val="Normal"/>
    <w:link w:val="PiedepginaCar"/>
    <w:uiPriority w:val="99"/>
    <w:rsid w:val="008C7D61"/>
    <w:pPr>
      <w:tabs>
        <w:tab w:val="center" w:pos="4419"/>
        <w:tab w:val="right" w:pos="8838"/>
      </w:tabs>
      <w:spacing w:before="0" w:after="0" w:line="240" w:lineRule="auto"/>
    </w:pPr>
    <w:rPr>
      <w:sz w:val="20"/>
      <w:lang w:eastAsia="es-ES"/>
    </w:rPr>
  </w:style>
  <w:style w:type="character" w:customStyle="1" w:styleId="PiedepginaCar">
    <w:name w:val="Pie de página Car"/>
    <w:link w:val="Piedepgina"/>
    <w:uiPriority w:val="99"/>
    <w:locked/>
    <w:rsid w:val="008C7D61"/>
    <w:rPr>
      <w:rFonts w:ascii="Calibri" w:hAnsi="Calibri" w:cs="Times New Roman"/>
      <w:sz w:val="20"/>
    </w:rPr>
  </w:style>
  <w:style w:type="paragraph" w:styleId="Sinespaciado">
    <w:name w:val="No Spacing"/>
    <w:uiPriority w:val="1"/>
    <w:rsid w:val="00DB0C9A"/>
    <w:pPr>
      <w:ind w:firstLine="567"/>
      <w:jc w:val="both"/>
    </w:pPr>
    <w:rPr>
      <w:sz w:val="24"/>
      <w:lang w:eastAsia="en-US"/>
    </w:rPr>
  </w:style>
  <w:style w:type="character" w:styleId="Hipervnculo">
    <w:name w:val="Hyperlink"/>
    <w:uiPriority w:val="99"/>
    <w:rsid w:val="00E463A7"/>
    <w:rPr>
      <w:rFonts w:cs="Times New Roman"/>
      <w:color w:val="0000FF"/>
      <w:u w:val="single"/>
    </w:rPr>
  </w:style>
  <w:style w:type="character" w:styleId="nfasis">
    <w:name w:val="Emphasis"/>
    <w:uiPriority w:val="20"/>
    <w:qFormat/>
    <w:locked/>
    <w:rsid w:val="00465BBB"/>
    <w:rPr>
      <w:rFonts w:cs="Times New Roman"/>
      <w:i/>
    </w:rPr>
  </w:style>
  <w:style w:type="table" w:styleId="Tablaconcuadrcula">
    <w:name w:val="Table Grid"/>
    <w:basedOn w:val="Tablanormal"/>
    <w:uiPriority w:val="59"/>
    <w:locked/>
    <w:rsid w:val="0063571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63571D"/>
    <w:rPr>
      <w:rFonts w:cs="Times New Roman"/>
      <w:sz w:val="16"/>
    </w:rPr>
  </w:style>
  <w:style w:type="paragraph" w:styleId="Textocomentario">
    <w:name w:val="annotation text"/>
    <w:basedOn w:val="Normal"/>
    <w:link w:val="TextocomentarioCar"/>
    <w:uiPriority w:val="99"/>
    <w:semiHidden/>
    <w:rsid w:val="0063571D"/>
    <w:rPr>
      <w:sz w:val="20"/>
    </w:rPr>
  </w:style>
  <w:style w:type="character" w:customStyle="1" w:styleId="TextocomentarioCar">
    <w:name w:val="Texto comentario Car"/>
    <w:link w:val="Textocomentario"/>
    <w:uiPriority w:val="99"/>
    <w:semiHidden/>
    <w:locked/>
    <w:rsid w:val="0063571D"/>
    <w:rPr>
      <w:rFonts w:cs="Times New Roman"/>
      <w:lang w:eastAsia="en-US"/>
    </w:rPr>
  </w:style>
  <w:style w:type="paragraph" w:styleId="Asuntodelcomentario">
    <w:name w:val="annotation subject"/>
    <w:basedOn w:val="Textocomentario"/>
    <w:next w:val="Textocomentario"/>
    <w:link w:val="AsuntodelcomentarioCar"/>
    <w:uiPriority w:val="99"/>
    <w:semiHidden/>
    <w:rsid w:val="0063571D"/>
    <w:rPr>
      <w:b/>
      <w:bCs/>
    </w:rPr>
  </w:style>
  <w:style w:type="character" w:customStyle="1" w:styleId="AsuntodelcomentarioCar">
    <w:name w:val="Asunto del comentario Car"/>
    <w:link w:val="Asuntodelcomentario"/>
    <w:uiPriority w:val="99"/>
    <w:semiHidden/>
    <w:locked/>
    <w:rsid w:val="0063571D"/>
    <w:rPr>
      <w:rFonts w:cs="Times New Roman"/>
      <w:b/>
      <w:lang w:eastAsia="en-US"/>
    </w:rPr>
  </w:style>
  <w:style w:type="paragraph" w:styleId="Textodeglobo">
    <w:name w:val="Balloon Text"/>
    <w:basedOn w:val="Normal"/>
    <w:link w:val="TextodegloboCar"/>
    <w:uiPriority w:val="99"/>
    <w:semiHidden/>
    <w:rsid w:val="0063571D"/>
    <w:pPr>
      <w:spacing w:before="0" w:after="0" w:line="240" w:lineRule="auto"/>
    </w:pPr>
    <w:rPr>
      <w:rFonts w:ascii="Segoe UI" w:hAnsi="Segoe UI"/>
      <w:sz w:val="18"/>
      <w:szCs w:val="18"/>
    </w:rPr>
  </w:style>
  <w:style w:type="character" w:customStyle="1" w:styleId="TextodegloboCar">
    <w:name w:val="Texto de globo Car"/>
    <w:link w:val="Textodeglobo"/>
    <w:uiPriority w:val="99"/>
    <w:semiHidden/>
    <w:locked/>
    <w:rsid w:val="0063571D"/>
    <w:rPr>
      <w:rFonts w:ascii="Segoe UI" w:hAnsi="Segoe UI" w:cs="Times New Roman"/>
      <w:sz w:val="18"/>
      <w:lang w:eastAsia="en-US"/>
    </w:rPr>
  </w:style>
  <w:style w:type="paragraph" w:customStyle="1" w:styleId="Default">
    <w:name w:val="Default"/>
    <w:rsid w:val="00497678"/>
    <w:pPr>
      <w:autoSpaceDE w:val="0"/>
      <w:autoSpaceDN w:val="0"/>
      <w:adjustRightInd w:val="0"/>
    </w:pPr>
    <w:rPr>
      <w:rFonts w:ascii="Arial" w:hAnsi="Arial" w:cs="Arial"/>
      <w:color w:val="000000"/>
      <w:sz w:val="24"/>
      <w:szCs w:val="24"/>
      <w:lang w:val="es-ES" w:eastAsia="es-ES"/>
    </w:rPr>
  </w:style>
  <w:style w:type="paragraph" w:styleId="NormalWeb">
    <w:name w:val="Normal (Web)"/>
    <w:basedOn w:val="Normal"/>
    <w:uiPriority w:val="99"/>
    <w:rsid w:val="000D3C7F"/>
    <w:pPr>
      <w:spacing w:before="100" w:beforeAutospacing="1" w:after="100" w:afterAutospacing="1" w:line="240" w:lineRule="auto"/>
      <w:ind w:firstLine="0"/>
      <w:jc w:val="left"/>
    </w:pPr>
    <w:rPr>
      <w:rFonts w:ascii="Times New Roman" w:eastAsia="Times New Roman" w:hAnsi="Times New Roman"/>
      <w:szCs w:val="24"/>
      <w:lang w:eastAsia="es-VE"/>
    </w:rPr>
  </w:style>
  <w:style w:type="paragraph" w:styleId="TDC1">
    <w:name w:val="toc 1"/>
    <w:basedOn w:val="Normal"/>
    <w:next w:val="Normal"/>
    <w:autoRedefine/>
    <w:uiPriority w:val="39"/>
    <w:locked/>
    <w:rsid w:val="00687ED1"/>
    <w:pPr>
      <w:tabs>
        <w:tab w:val="right" w:leader="dot" w:pos="8261"/>
      </w:tabs>
      <w:spacing w:before="0" w:after="0"/>
      <w:ind w:left="567" w:hanging="567"/>
      <w:jc w:val="left"/>
    </w:pPr>
    <w:rPr>
      <w:rFonts w:ascii="Times New Roman" w:hAnsi="Times New Roman"/>
    </w:rPr>
  </w:style>
  <w:style w:type="paragraph" w:styleId="TDC2">
    <w:name w:val="toc 2"/>
    <w:basedOn w:val="Normal"/>
    <w:next w:val="Normal"/>
    <w:autoRedefine/>
    <w:uiPriority w:val="39"/>
    <w:locked/>
    <w:rsid w:val="00687ED1"/>
    <w:pPr>
      <w:tabs>
        <w:tab w:val="right" w:leader="dot" w:pos="8261"/>
      </w:tabs>
      <w:spacing w:before="0" w:after="0"/>
      <w:ind w:left="794" w:hanging="567"/>
      <w:jc w:val="left"/>
    </w:pPr>
    <w:rPr>
      <w:rFonts w:ascii="Times New Roman" w:hAnsi="Times New Roman"/>
    </w:rPr>
  </w:style>
  <w:style w:type="paragraph" w:styleId="TDC3">
    <w:name w:val="toc 3"/>
    <w:basedOn w:val="Normal"/>
    <w:next w:val="Normal"/>
    <w:autoRedefine/>
    <w:uiPriority w:val="39"/>
    <w:locked/>
    <w:rsid w:val="00687ED1"/>
    <w:pPr>
      <w:tabs>
        <w:tab w:val="right" w:leader="dot" w:pos="8261"/>
      </w:tabs>
      <w:spacing w:before="0" w:after="0"/>
      <w:ind w:left="1021" w:hanging="567"/>
      <w:jc w:val="left"/>
    </w:pPr>
    <w:rPr>
      <w:rFonts w:ascii="Times New Roman" w:hAnsi="Times New Roman"/>
    </w:rPr>
  </w:style>
  <w:style w:type="paragraph" w:styleId="TDC4">
    <w:name w:val="toc 4"/>
    <w:basedOn w:val="Normal"/>
    <w:next w:val="Normal"/>
    <w:autoRedefine/>
    <w:uiPriority w:val="39"/>
    <w:locked/>
    <w:rsid w:val="00687ED1"/>
    <w:pPr>
      <w:spacing w:before="0" w:after="0"/>
      <w:ind w:left="1247" w:hanging="567"/>
      <w:jc w:val="left"/>
    </w:pPr>
    <w:rPr>
      <w:rFonts w:ascii="Times New Roman" w:hAnsi="Times New Roman"/>
    </w:rPr>
  </w:style>
  <w:style w:type="paragraph" w:customStyle="1" w:styleId="Pa2">
    <w:name w:val="Pa2"/>
    <w:basedOn w:val="Normal"/>
    <w:next w:val="Normal"/>
    <w:uiPriority w:val="99"/>
    <w:rsid w:val="004850C7"/>
    <w:pPr>
      <w:autoSpaceDE w:val="0"/>
      <w:autoSpaceDN w:val="0"/>
      <w:adjustRightInd w:val="0"/>
      <w:spacing w:before="0" w:after="0" w:line="241" w:lineRule="atLeast"/>
      <w:ind w:firstLine="0"/>
      <w:jc w:val="left"/>
    </w:pPr>
    <w:rPr>
      <w:rFonts w:ascii="Bookman" w:hAnsi="Bookman"/>
      <w:szCs w:val="24"/>
    </w:rPr>
  </w:style>
  <w:style w:type="character" w:customStyle="1" w:styleId="A4">
    <w:name w:val="A4"/>
    <w:uiPriority w:val="99"/>
    <w:rsid w:val="004850C7"/>
    <w:rPr>
      <w:color w:val="000000"/>
      <w:sz w:val="60"/>
    </w:rPr>
  </w:style>
  <w:style w:type="character" w:customStyle="1" w:styleId="A1">
    <w:name w:val="A1"/>
    <w:uiPriority w:val="99"/>
    <w:rsid w:val="00A1087D"/>
    <w:rPr>
      <w:color w:val="000000"/>
      <w:sz w:val="22"/>
    </w:rPr>
  </w:style>
  <w:style w:type="paragraph" w:styleId="z-Principiodelformulario">
    <w:name w:val="HTML Top of Form"/>
    <w:basedOn w:val="Normal"/>
    <w:next w:val="Normal"/>
    <w:link w:val="z-PrincipiodelformularioCar"/>
    <w:hidden/>
    <w:uiPriority w:val="99"/>
    <w:semiHidden/>
    <w:unhideWhenUsed/>
    <w:rsid w:val="00911425"/>
    <w:pPr>
      <w:pBdr>
        <w:bottom w:val="single" w:sz="6" w:space="1" w:color="auto"/>
      </w:pBdr>
      <w:spacing w:before="0" w:after="0" w:line="240" w:lineRule="auto"/>
      <w:ind w:firstLine="0"/>
      <w:jc w:val="center"/>
    </w:pPr>
    <w:rPr>
      <w:rFonts w:ascii="Arial" w:eastAsia="Times New Roman" w:hAnsi="Arial" w:cs="Arial"/>
      <w:vanish/>
      <w:sz w:val="16"/>
      <w:szCs w:val="16"/>
      <w:lang w:eastAsia="es-VE"/>
    </w:rPr>
  </w:style>
  <w:style w:type="character" w:customStyle="1" w:styleId="z-PrincipiodelformularioCar">
    <w:name w:val="z-Principio del formulario Car"/>
    <w:link w:val="z-Principiodelformulario"/>
    <w:uiPriority w:val="99"/>
    <w:semiHidden/>
    <w:rsid w:val="00911425"/>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911425"/>
    <w:pPr>
      <w:pBdr>
        <w:top w:val="single" w:sz="6" w:space="1" w:color="auto"/>
      </w:pBdr>
      <w:spacing w:before="0" w:after="0" w:line="240" w:lineRule="auto"/>
      <w:ind w:firstLine="0"/>
      <w:jc w:val="center"/>
    </w:pPr>
    <w:rPr>
      <w:rFonts w:ascii="Arial" w:eastAsia="Times New Roman" w:hAnsi="Arial" w:cs="Arial"/>
      <w:vanish/>
      <w:sz w:val="16"/>
      <w:szCs w:val="16"/>
      <w:lang w:eastAsia="es-VE"/>
    </w:rPr>
  </w:style>
  <w:style w:type="character" w:customStyle="1" w:styleId="z-FinaldelformularioCar">
    <w:name w:val="z-Final del formulario Car"/>
    <w:link w:val="z-Finaldelformulario"/>
    <w:uiPriority w:val="99"/>
    <w:semiHidden/>
    <w:rsid w:val="00911425"/>
    <w:rPr>
      <w:rFonts w:ascii="Arial" w:eastAsia="Times New Roman" w:hAnsi="Arial" w:cs="Arial"/>
      <w:vanish/>
      <w:sz w:val="16"/>
      <w:szCs w:val="16"/>
    </w:rPr>
  </w:style>
  <w:style w:type="character" w:customStyle="1" w:styleId="apple-converted-space">
    <w:name w:val="apple-converted-space"/>
    <w:rsid w:val="00911425"/>
  </w:style>
  <w:style w:type="character" w:styleId="Textoennegrita">
    <w:name w:val="Strong"/>
    <w:uiPriority w:val="22"/>
    <w:qFormat/>
    <w:locked/>
    <w:rsid w:val="00911425"/>
    <w:rPr>
      <w:b/>
      <w:bCs/>
    </w:rPr>
  </w:style>
  <w:style w:type="character" w:customStyle="1" w:styleId="citation-0">
    <w:name w:val="citation-0"/>
    <w:rsid w:val="00911425"/>
  </w:style>
  <w:style w:type="character" w:styleId="nfasisintenso">
    <w:name w:val="Intense Emphasis"/>
    <w:basedOn w:val="Fuentedeprrafopredeter"/>
    <w:uiPriority w:val="21"/>
    <w:rsid w:val="00E6657B"/>
    <w:rPr>
      <w:b/>
      <w:bCs/>
      <w:i/>
      <w:iCs/>
      <w:color w:val="4F81BD" w:themeColor="accent1"/>
    </w:rPr>
  </w:style>
  <w:style w:type="character" w:customStyle="1" w:styleId="Ttulo4Car">
    <w:name w:val="Título 4 Car"/>
    <w:basedOn w:val="Fuentedeprrafopredeter"/>
    <w:link w:val="Ttulo4"/>
    <w:uiPriority w:val="9"/>
    <w:rsid w:val="00F26FF4"/>
    <w:rPr>
      <w:rFonts w:ascii="Times New Roman" w:eastAsiaTheme="majorEastAsia" w:hAnsi="Times New Roman"/>
      <w:bCs/>
      <w:iCs/>
      <w:sz w:val="24"/>
      <w:szCs w:val="24"/>
      <w:lang w:eastAsia="en-US"/>
    </w:rPr>
  </w:style>
  <w:style w:type="paragraph" w:customStyle="1" w:styleId="CitaTextualLarga">
    <w:name w:val="Cita Textual Larga"/>
    <w:basedOn w:val="Normal"/>
    <w:qFormat/>
    <w:rsid w:val="004905A4"/>
    <w:pPr>
      <w:spacing w:line="240" w:lineRule="auto"/>
      <w:ind w:left="709" w:right="709" w:firstLine="0"/>
    </w:pPr>
    <w:rPr>
      <w:rFonts w:ascii="Times New Roman" w:eastAsia="Times New Roman" w:hAnsi="Times New Roman"/>
      <w:color w:val="000000"/>
      <w:szCs w:val="24"/>
      <w:lang w:eastAsia="es-ES"/>
    </w:rPr>
  </w:style>
  <w:style w:type="paragraph" w:customStyle="1" w:styleId="Lista1Cuadro">
    <w:name w:val="Lista 1 Cuadro"/>
    <w:basedOn w:val="Lista"/>
    <w:qFormat/>
    <w:rsid w:val="00783416"/>
    <w:pPr>
      <w:spacing w:before="0" w:after="120" w:line="240" w:lineRule="auto"/>
      <w:ind w:left="284" w:hanging="284"/>
      <w:contextualSpacing w:val="0"/>
    </w:pPr>
    <w:rPr>
      <w:rFonts w:ascii="Times New Roman" w:eastAsiaTheme="minorHAnsi" w:hAnsi="Times New Roman"/>
    </w:rPr>
  </w:style>
  <w:style w:type="paragraph" w:styleId="Lista">
    <w:name w:val="List"/>
    <w:basedOn w:val="Normal"/>
    <w:uiPriority w:val="99"/>
    <w:semiHidden/>
    <w:unhideWhenUsed/>
    <w:rsid w:val="00783416"/>
    <w:pPr>
      <w:ind w:left="283" w:hanging="283"/>
      <w:contextualSpacing/>
    </w:pPr>
  </w:style>
  <w:style w:type="paragraph" w:customStyle="1" w:styleId="Lista3Figura">
    <w:name w:val="Lista 3 Figura"/>
    <w:basedOn w:val="Normal"/>
    <w:qFormat/>
    <w:rsid w:val="003716BC"/>
    <w:pPr>
      <w:spacing w:before="0" w:after="120" w:line="240" w:lineRule="auto"/>
      <w:ind w:left="284" w:hanging="284"/>
    </w:pPr>
    <w:rPr>
      <w:rFonts w:ascii="Times New Roman" w:eastAsiaTheme="minorHAnsi" w:hAnsi="Times New Roman"/>
      <w:lang w:eastAsia="es-ES"/>
    </w:rPr>
  </w:style>
  <w:style w:type="paragraph" w:styleId="Tabladeilustraciones">
    <w:name w:val="table of figures"/>
    <w:basedOn w:val="Normal"/>
    <w:next w:val="Normal"/>
    <w:uiPriority w:val="99"/>
    <w:unhideWhenUsed/>
    <w:rsid w:val="00E83B80"/>
    <w:pPr>
      <w:spacing w:before="0" w:after="0"/>
      <w:ind w:left="567" w:hanging="567"/>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30059">
      <w:bodyDiv w:val="1"/>
      <w:marLeft w:val="0"/>
      <w:marRight w:val="0"/>
      <w:marTop w:val="0"/>
      <w:marBottom w:val="0"/>
      <w:divBdr>
        <w:top w:val="none" w:sz="0" w:space="0" w:color="auto"/>
        <w:left w:val="none" w:sz="0" w:space="0" w:color="auto"/>
        <w:bottom w:val="none" w:sz="0" w:space="0" w:color="auto"/>
        <w:right w:val="none" w:sz="0" w:space="0" w:color="auto"/>
      </w:divBdr>
    </w:div>
    <w:div w:id="459223434">
      <w:bodyDiv w:val="1"/>
      <w:marLeft w:val="0"/>
      <w:marRight w:val="0"/>
      <w:marTop w:val="0"/>
      <w:marBottom w:val="0"/>
      <w:divBdr>
        <w:top w:val="none" w:sz="0" w:space="0" w:color="auto"/>
        <w:left w:val="none" w:sz="0" w:space="0" w:color="auto"/>
        <w:bottom w:val="none" w:sz="0" w:space="0" w:color="auto"/>
        <w:right w:val="none" w:sz="0" w:space="0" w:color="auto"/>
      </w:divBdr>
    </w:div>
    <w:div w:id="618218696">
      <w:bodyDiv w:val="1"/>
      <w:marLeft w:val="0"/>
      <w:marRight w:val="0"/>
      <w:marTop w:val="0"/>
      <w:marBottom w:val="0"/>
      <w:divBdr>
        <w:top w:val="none" w:sz="0" w:space="0" w:color="auto"/>
        <w:left w:val="none" w:sz="0" w:space="0" w:color="auto"/>
        <w:bottom w:val="none" w:sz="0" w:space="0" w:color="auto"/>
        <w:right w:val="none" w:sz="0" w:space="0" w:color="auto"/>
      </w:divBdr>
    </w:div>
    <w:div w:id="761489963">
      <w:bodyDiv w:val="1"/>
      <w:marLeft w:val="0"/>
      <w:marRight w:val="0"/>
      <w:marTop w:val="0"/>
      <w:marBottom w:val="0"/>
      <w:divBdr>
        <w:top w:val="none" w:sz="0" w:space="0" w:color="auto"/>
        <w:left w:val="none" w:sz="0" w:space="0" w:color="auto"/>
        <w:bottom w:val="none" w:sz="0" w:space="0" w:color="auto"/>
        <w:right w:val="none" w:sz="0" w:space="0" w:color="auto"/>
      </w:divBdr>
    </w:div>
    <w:div w:id="776215781">
      <w:bodyDiv w:val="1"/>
      <w:marLeft w:val="0"/>
      <w:marRight w:val="0"/>
      <w:marTop w:val="0"/>
      <w:marBottom w:val="0"/>
      <w:divBdr>
        <w:top w:val="none" w:sz="0" w:space="0" w:color="auto"/>
        <w:left w:val="none" w:sz="0" w:space="0" w:color="auto"/>
        <w:bottom w:val="none" w:sz="0" w:space="0" w:color="auto"/>
        <w:right w:val="none" w:sz="0" w:space="0" w:color="auto"/>
      </w:divBdr>
    </w:div>
    <w:div w:id="891841442">
      <w:bodyDiv w:val="1"/>
      <w:marLeft w:val="0"/>
      <w:marRight w:val="0"/>
      <w:marTop w:val="0"/>
      <w:marBottom w:val="0"/>
      <w:divBdr>
        <w:top w:val="none" w:sz="0" w:space="0" w:color="auto"/>
        <w:left w:val="none" w:sz="0" w:space="0" w:color="auto"/>
        <w:bottom w:val="none" w:sz="0" w:space="0" w:color="auto"/>
        <w:right w:val="none" w:sz="0" w:space="0" w:color="auto"/>
      </w:divBdr>
    </w:div>
    <w:div w:id="916984510">
      <w:bodyDiv w:val="1"/>
      <w:marLeft w:val="0"/>
      <w:marRight w:val="0"/>
      <w:marTop w:val="0"/>
      <w:marBottom w:val="0"/>
      <w:divBdr>
        <w:top w:val="none" w:sz="0" w:space="0" w:color="auto"/>
        <w:left w:val="none" w:sz="0" w:space="0" w:color="auto"/>
        <w:bottom w:val="none" w:sz="0" w:space="0" w:color="auto"/>
        <w:right w:val="none" w:sz="0" w:space="0" w:color="auto"/>
      </w:divBdr>
    </w:div>
    <w:div w:id="919170527">
      <w:bodyDiv w:val="1"/>
      <w:marLeft w:val="0"/>
      <w:marRight w:val="0"/>
      <w:marTop w:val="0"/>
      <w:marBottom w:val="0"/>
      <w:divBdr>
        <w:top w:val="none" w:sz="0" w:space="0" w:color="auto"/>
        <w:left w:val="none" w:sz="0" w:space="0" w:color="auto"/>
        <w:bottom w:val="none" w:sz="0" w:space="0" w:color="auto"/>
        <w:right w:val="none" w:sz="0" w:space="0" w:color="auto"/>
      </w:divBdr>
    </w:div>
    <w:div w:id="1401908589">
      <w:bodyDiv w:val="1"/>
      <w:marLeft w:val="0"/>
      <w:marRight w:val="0"/>
      <w:marTop w:val="0"/>
      <w:marBottom w:val="0"/>
      <w:divBdr>
        <w:top w:val="none" w:sz="0" w:space="0" w:color="auto"/>
        <w:left w:val="none" w:sz="0" w:space="0" w:color="auto"/>
        <w:bottom w:val="none" w:sz="0" w:space="0" w:color="auto"/>
        <w:right w:val="none" w:sz="0" w:space="0" w:color="auto"/>
      </w:divBdr>
    </w:div>
    <w:div w:id="1471708384">
      <w:marLeft w:val="0"/>
      <w:marRight w:val="0"/>
      <w:marTop w:val="0"/>
      <w:marBottom w:val="0"/>
      <w:divBdr>
        <w:top w:val="none" w:sz="0" w:space="0" w:color="auto"/>
        <w:left w:val="none" w:sz="0" w:space="0" w:color="auto"/>
        <w:bottom w:val="none" w:sz="0" w:space="0" w:color="auto"/>
        <w:right w:val="none" w:sz="0" w:space="0" w:color="auto"/>
      </w:divBdr>
    </w:div>
    <w:div w:id="1471708385">
      <w:marLeft w:val="0"/>
      <w:marRight w:val="0"/>
      <w:marTop w:val="0"/>
      <w:marBottom w:val="0"/>
      <w:divBdr>
        <w:top w:val="none" w:sz="0" w:space="0" w:color="auto"/>
        <w:left w:val="none" w:sz="0" w:space="0" w:color="auto"/>
        <w:bottom w:val="none" w:sz="0" w:space="0" w:color="auto"/>
        <w:right w:val="none" w:sz="0" w:space="0" w:color="auto"/>
      </w:divBdr>
    </w:div>
    <w:div w:id="1471708386">
      <w:marLeft w:val="0"/>
      <w:marRight w:val="0"/>
      <w:marTop w:val="0"/>
      <w:marBottom w:val="0"/>
      <w:divBdr>
        <w:top w:val="none" w:sz="0" w:space="0" w:color="auto"/>
        <w:left w:val="none" w:sz="0" w:space="0" w:color="auto"/>
        <w:bottom w:val="none" w:sz="0" w:space="0" w:color="auto"/>
        <w:right w:val="none" w:sz="0" w:space="0" w:color="auto"/>
      </w:divBdr>
    </w:div>
    <w:div w:id="1471708393">
      <w:marLeft w:val="0"/>
      <w:marRight w:val="0"/>
      <w:marTop w:val="0"/>
      <w:marBottom w:val="0"/>
      <w:divBdr>
        <w:top w:val="none" w:sz="0" w:space="0" w:color="auto"/>
        <w:left w:val="none" w:sz="0" w:space="0" w:color="auto"/>
        <w:bottom w:val="none" w:sz="0" w:space="0" w:color="auto"/>
        <w:right w:val="none" w:sz="0" w:space="0" w:color="auto"/>
      </w:divBdr>
    </w:div>
    <w:div w:id="1471708394">
      <w:marLeft w:val="0"/>
      <w:marRight w:val="0"/>
      <w:marTop w:val="0"/>
      <w:marBottom w:val="0"/>
      <w:divBdr>
        <w:top w:val="none" w:sz="0" w:space="0" w:color="auto"/>
        <w:left w:val="none" w:sz="0" w:space="0" w:color="auto"/>
        <w:bottom w:val="none" w:sz="0" w:space="0" w:color="auto"/>
        <w:right w:val="none" w:sz="0" w:space="0" w:color="auto"/>
      </w:divBdr>
    </w:div>
    <w:div w:id="1471708398">
      <w:marLeft w:val="0"/>
      <w:marRight w:val="0"/>
      <w:marTop w:val="0"/>
      <w:marBottom w:val="0"/>
      <w:divBdr>
        <w:top w:val="none" w:sz="0" w:space="0" w:color="auto"/>
        <w:left w:val="none" w:sz="0" w:space="0" w:color="auto"/>
        <w:bottom w:val="none" w:sz="0" w:space="0" w:color="auto"/>
        <w:right w:val="none" w:sz="0" w:space="0" w:color="auto"/>
      </w:divBdr>
      <w:divsChild>
        <w:div w:id="1471708396">
          <w:marLeft w:val="0"/>
          <w:marRight w:val="0"/>
          <w:marTop w:val="0"/>
          <w:marBottom w:val="0"/>
          <w:divBdr>
            <w:top w:val="none" w:sz="0" w:space="0" w:color="auto"/>
            <w:left w:val="none" w:sz="0" w:space="0" w:color="auto"/>
            <w:bottom w:val="none" w:sz="0" w:space="0" w:color="auto"/>
            <w:right w:val="none" w:sz="0" w:space="0" w:color="auto"/>
          </w:divBdr>
        </w:div>
        <w:div w:id="1471708397">
          <w:marLeft w:val="0"/>
          <w:marRight w:val="0"/>
          <w:marTop w:val="0"/>
          <w:marBottom w:val="0"/>
          <w:divBdr>
            <w:top w:val="none" w:sz="0" w:space="0" w:color="auto"/>
            <w:left w:val="none" w:sz="0" w:space="0" w:color="auto"/>
            <w:bottom w:val="none" w:sz="0" w:space="0" w:color="auto"/>
            <w:right w:val="none" w:sz="0" w:space="0" w:color="auto"/>
          </w:divBdr>
        </w:div>
      </w:divsChild>
    </w:div>
    <w:div w:id="1471708400">
      <w:marLeft w:val="0"/>
      <w:marRight w:val="0"/>
      <w:marTop w:val="0"/>
      <w:marBottom w:val="0"/>
      <w:divBdr>
        <w:top w:val="none" w:sz="0" w:space="0" w:color="auto"/>
        <w:left w:val="none" w:sz="0" w:space="0" w:color="auto"/>
        <w:bottom w:val="none" w:sz="0" w:space="0" w:color="auto"/>
        <w:right w:val="none" w:sz="0" w:space="0" w:color="auto"/>
      </w:divBdr>
    </w:div>
    <w:div w:id="1471708401">
      <w:marLeft w:val="0"/>
      <w:marRight w:val="0"/>
      <w:marTop w:val="0"/>
      <w:marBottom w:val="0"/>
      <w:divBdr>
        <w:top w:val="none" w:sz="0" w:space="0" w:color="auto"/>
        <w:left w:val="none" w:sz="0" w:space="0" w:color="auto"/>
        <w:bottom w:val="none" w:sz="0" w:space="0" w:color="auto"/>
        <w:right w:val="none" w:sz="0" w:space="0" w:color="auto"/>
      </w:divBdr>
    </w:div>
    <w:div w:id="1471708404">
      <w:marLeft w:val="0"/>
      <w:marRight w:val="0"/>
      <w:marTop w:val="0"/>
      <w:marBottom w:val="0"/>
      <w:divBdr>
        <w:top w:val="none" w:sz="0" w:space="0" w:color="auto"/>
        <w:left w:val="none" w:sz="0" w:space="0" w:color="auto"/>
        <w:bottom w:val="none" w:sz="0" w:space="0" w:color="auto"/>
        <w:right w:val="none" w:sz="0" w:space="0" w:color="auto"/>
      </w:divBdr>
    </w:div>
    <w:div w:id="1471708405">
      <w:marLeft w:val="0"/>
      <w:marRight w:val="0"/>
      <w:marTop w:val="0"/>
      <w:marBottom w:val="0"/>
      <w:divBdr>
        <w:top w:val="none" w:sz="0" w:space="0" w:color="auto"/>
        <w:left w:val="none" w:sz="0" w:space="0" w:color="auto"/>
        <w:bottom w:val="none" w:sz="0" w:space="0" w:color="auto"/>
        <w:right w:val="none" w:sz="0" w:space="0" w:color="auto"/>
      </w:divBdr>
      <w:divsChild>
        <w:div w:id="1471708387">
          <w:marLeft w:val="0"/>
          <w:marRight w:val="0"/>
          <w:marTop w:val="0"/>
          <w:marBottom w:val="0"/>
          <w:divBdr>
            <w:top w:val="none" w:sz="0" w:space="0" w:color="auto"/>
            <w:left w:val="none" w:sz="0" w:space="0" w:color="auto"/>
            <w:bottom w:val="none" w:sz="0" w:space="0" w:color="auto"/>
            <w:right w:val="none" w:sz="0" w:space="0" w:color="auto"/>
          </w:divBdr>
        </w:div>
        <w:div w:id="1471708388">
          <w:marLeft w:val="0"/>
          <w:marRight w:val="0"/>
          <w:marTop w:val="0"/>
          <w:marBottom w:val="0"/>
          <w:divBdr>
            <w:top w:val="none" w:sz="0" w:space="0" w:color="auto"/>
            <w:left w:val="none" w:sz="0" w:space="0" w:color="auto"/>
            <w:bottom w:val="none" w:sz="0" w:space="0" w:color="auto"/>
            <w:right w:val="none" w:sz="0" w:space="0" w:color="auto"/>
          </w:divBdr>
        </w:div>
        <w:div w:id="1471708389">
          <w:marLeft w:val="0"/>
          <w:marRight w:val="0"/>
          <w:marTop w:val="0"/>
          <w:marBottom w:val="0"/>
          <w:divBdr>
            <w:top w:val="none" w:sz="0" w:space="0" w:color="auto"/>
            <w:left w:val="none" w:sz="0" w:space="0" w:color="auto"/>
            <w:bottom w:val="none" w:sz="0" w:space="0" w:color="auto"/>
            <w:right w:val="none" w:sz="0" w:space="0" w:color="auto"/>
          </w:divBdr>
        </w:div>
        <w:div w:id="1471708390">
          <w:marLeft w:val="0"/>
          <w:marRight w:val="0"/>
          <w:marTop w:val="0"/>
          <w:marBottom w:val="0"/>
          <w:divBdr>
            <w:top w:val="none" w:sz="0" w:space="0" w:color="auto"/>
            <w:left w:val="none" w:sz="0" w:space="0" w:color="auto"/>
            <w:bottom w:val="none" w:sz="0" w:space="0" w:color="auto"/>
            <w:right w:val="none" w:sz="0" w:space="0" w:color="auto"/>
          </w:divBdr>
        </w:div>
        <w:div w:id="1471708391">
          <w:marLeft w:val="0"/>
          <w:marRight w:val="0"/>
          <w:marTop w:val="0"/>
          <w:marBottom w:val="0"/>
          <w:divBdr>
            <w:top w:val="none" w:sz="0" w:space="0" w:color="auto"/>
            <w:left w:val="none" w:sz="0" w:space="0" w:color="auto"/>
            <w:bottom w:val="none" w:sz="0" w:space="0" w:color="auto"/>
            <w:right w:val="none" w:sz="0" w:space="0" w:color="auto"/>
          </w:divBdr>
        </w:div>
        <w:div w:id="1471708395">
          <w:marLeft w:val="0"/>
          <w:marRight w:val="0"/>
          <w:marTop w:val="0"/>
          <w:marBottom w:val="0"/>
          <w:divBdr>
            <w:top w:val="none" w:sz="0" w:space="0" w:color="auto"/>
            <w:left w:val="none" w:sz="0" w:space="0" w:color="auto"/>
            <w:bottom w:val="none" w:sz="0" w:space="0" w:color="auto"/>
            <w:right w:val="none" w:sz="0" w:space="0" w:color="auto"/>
          </w:divBdr>
        </w:div>
        <w:div w:id="1471708399">
          <w:marLeft w:val="0"/>
          <w:marRight w:val="0"/>
          <w:marTop w:val="0"/>
          <w:marBottom w:val="0"/>
          <w:divBdr>
            <w:top w:val="none" w:sz="0" w:space="0" w:color="auto"/>
            <w:left w:val="none" w:sz="0" w:space="0" w:color="auto"/>
            <w:bottom w:val="none" w:sz="0" w:space="0" w:color="auto"/>
            <w:right w:val="none" w:sz="0" w:space="0" w:color="auto"/>
          </w:divBdr>
        </w:div>
        <w:div w:id="1471708402">
          <w:marLeft w:val="0"/>
          <w:marRight w:val="0"/>
          <w:marTop w:val="0"/>
          <w:marBottom w:val="0"/>
          <w:divBdr>
            <w:top w:val="none" w:sz="0" w:space="0" w:color="auto"/>
            <w:left w:val="none" w:sz="0" w:space="0" w:color="auto"/>
            <w:bottom w:val="none" w:sz="0" w:space="0" w:color="auto"/>
            <w:right w:val="none" w:sz="0" w:space="0" w:color="auto"/>
          </w:divBdr>
        </w:div>
        <w:div w:id="1471708403">
          <w:marLeft w:val="0"/>
          <w:marRight w:val="0"/>
          <w:marTop w:val="0"/>
          <w:marBottom w:val="0"/>
          <w:divBdr>
            <w:top w:val="none" w:sz="0" w:space="0" w:color="auto"/>
            <w:left w:val="none" w:sz="0" w:space="0" w:color="auto"/>
            <w:bottom w:val="none" w:sz="0" w:space="0" w:color="auto"/>
            <w:right w:val="none" w:sz="0" w:space="0" w:color="auto"/>
          </w:divBdr>
        </w:div>
        <w:div w:id="1471708406">
          <w:marLeft w:val="0"/>
          <w:marRight w:val="0"/>
          <w:marTop w:val="0"/>
          <w:marBottom w:val="0"/>
          <w:divBdr>
            <w:top w:val="none" w:sz="0" w:space="0" w:color="auto"/>
            <w:left w:val="none" w:sz="0" w:space="0" w:color="auto"/>
            <w:bottom w:val="none" w:sz="0" w:space="0" w:color="auto"/>
            <w:right w:val="none" w:sz="0" w:space="0" w:color="auto"/>
          </w:divBdr>
        </w:div>
        <w:div w:id="1471708407">
          <w:marLeft w:val="0"/>
          <w:marRight w:val="0"/>
          <w:marTop w:val="0"/>
          <w:marBottom w:val="0"/>
          <w:divBdr>
            <w:top w:val="none" w:sz="0" w:space="0" w:color="auto"/>
            <w:left w:val="none" w:sz="0" w:space="0" w:color="auto"/>
            <w:bottom w:val="none" w:sz="0" w:space="0" w:color="auto"/>
            <w:right w:val="none" w:sz="0" w:space="0" w:color="auto"/>
          </w:divBdr>
        </w:div>
        <w:div w:id="1471708411">
          <w:marLeft w:val="0"/>
          <w:marRight w:val="0"/>
          <w:marTop w:val="0"/>
          <w:marBottom w:val="0"/>
          <w:divBdr>
            <w:top w:val="none" w:sz="0" w:space="0" w:color="auto"/>
            <w:left w:val="none" w:sz="0" w:space="0" w:color="auto"/>
            <w:bottom w:val="none" w:sz="0" w:space="0" w:color="auto"/>
            <w:right w:val="none" w:sz="0" w:space="0" w:color="auto"/>
          </w:divBdr>
        </w:div>
        <w:div w:id="1471708415">
          <w:marLeft w:val="0"/>
          <w:marRight w:val="0"/>
          <w:marTop w:val="0"/>
          <w:marBottom w:val="0"/>
          <w:divBdr>
            <w:top w:val="none" w:sz="0" w:space="0" w:color="auto"/>
            <w:left w:val="none" w:sz="0" w:space="0" w:color="auto"/>
            <w:bottom w:val="none" w:sz="0" w:space="0" w:color="auto"/>
            <w:right w:val="none" w:sz="0" w:space="0" w:color="auto"/>
          </w:divBdr>
        </w:div>
        <w:div w:id="1471708416">
          <w:marLeft w:val="0"/>
          <w:marRight w:val="0"/>
          <w:marTop w:val="0"/>
          <w:marBottom w:val="0"/>
          <w:divBdr>
            <w:top w:val="none" w:sz="0" w:space="0" w:color="auto"/>
            <w:left w:val="none" w:sz="0" w:space="0" w:color="auto"/>
            <w:bottom w:val="none" w:sz="0" w:space="0" w:color="auto"/>
            <w:right w:val="none" w:sz="0" w:space="0" w:color="auto"/>
          </w:divBdr>
        </w:div>
        <w:div w:id="1471708422">
          <w:marLeft w:val="0"/>
          <w:marRight w:val="0"/>
          <w:marTop w:val="0"/>
          <w:marBottom w:val="0"/>
          <w:divBdr>
            <w:top w:val="none" w:sz="0" w:space="0" w:color="auto"/>
            <w:left w:val="none" w:sz="0" w:space="0" w:color="auto"/>
            <w:bottom w:val="none" w:sz="0" w:space="0" w:color="auto"/>
            <w:right w:val="none" w:sz="0" w:space="0" w:color="auto"/>
          </w:divBdr>
        </w:div>
        <w:div w:id="1471708423">
          <w:marLeft w:val="0"/>
          <w:marRight w:val="0"/>
          <w:marTop w:val="0"/>
          <w:marBottom w:val="0"/>
          <w:divBdr>
            <w:top w:val="none" w:sz="0" w:space="0" w:color="auto"/>
            <w:left w:val="none" w:sz="0" w:space="0" w:color="auto"/>
            <w:bottom w:val="none" w:sz="0" w:space="0" w:color="auto"/>
            <w:right w:val="none" w:sz="0" w:space="0" w:color="auto"/>
          </w:divBdr>
        </w:div>
        <w:div w:id="1471708424">
          <w:marLeft w:val="0"/>
          <w:marRight w:val="0"/>
          <w:marTop w:val="0"/>
          <w:marBottom w:val="0"/>
          <w:divBdr>
            <w:top w:val="none" w:sz="0" w:space="0" w:color="auto"/>
            <w:left w:val="none" w:sz="0" w:space="0" w:color="auto"/>
            <w:bottom w:val="none" w:sz="0" w:space="0" w:color="auto"/>
            <w:right w:val="none" w:sz="0" w:space="0" w:color="auto"/>
          </w:divBdr>
        </w:div>
      </w:divsChild>
    </w:div>
    <w:div w:id="1471708408">
      <w:marLeft w:val="0"/>
      <w:marRight w:val="0"/>
      <w:marTop w:val="0"/>
      <w:marBottom w:val="0"/>
      <w:divBdr>
        <w:top w:val="none" w:sz="0" w:space="0" w:color="auto"/>
        <w:left w:val="none" w:sz="0" w:space="0" w:color="auto"/>
        <w:bottom w:val="none" w:sz="0" w:space="0" w:color="auto"/>
        <w:right w:val="none" w:sz="0" w:space="0" w:color="auto"/>
      </w:divBdr>
    </w:div>
    <w:div w:id="1471708409">
      <w:marLeft w:val="0"/>
      <w:marRight w:val="0"/>
      <w:marTop w:val="0"/>
      <w:marBottom w:val="0"/>
      <w:divBdr>
        <w:top w:val="none" w:sz="0" w:space="0" w:color="auto"/>
        <w:left w:val="none" w:sz="0" w:space="0" w:color="auto"/>
        <w:bottom w:val="none" w:sz="0" w:space="0" w:color="auto"/>
        <w:right w:val="none" w:sz="0" w:space="0" w:color="auto"/>
      </w:divBdr>
    </w:div>
    <w:div w:id="1471708412">
      <w:marLeft w:val="0"/>
      <w:marRight w:val="0"/>
      <w:marTop w:val="0"/>
      <w:marBottom w:val="0"/>
      <w:divBdr>
        <w:top w:val="none" w:sz="0" w:space="0" w:color="auto"/>
        <w:left w:val="none" w:sz="0" w:space="0" w:color="auto"/>
        <w:bottom w:val="none" w:sz="0" w:space="0" w:color="auto"/>
        <w:right w:val="none" w:sz="0" w:space="0" w:color="auto"/>
      </w:divBdr>
    </w:div>
    <w:div w:id="1471708413">
      <w:marLeft w:val="0"/>
      <w:marRight w:val="0"/>
      <w:marTop w:val="0"/>
      <w:marBottom w:val="0"/>
      <w:divBdr>
        <w:top w:val="none" w:sz="0" w:space="0" w:color="auto"/>
        <w:left w:val="none" w:sz="0" w:space="0" w:color="auto"/>
        <w:bottom w:val="none" w:sz="0" w:space="0" w:color="auto"/>
        <w:right w:val="none" w:sz="0" w:space="0" w:color="auto"/>
      </w:divBdr>
    </w:div>
    <w:div w:id="1471708414">
      <w:marLeft w:val="0"/>
      <w:marRight w:val="0"/>
      <w:marTop w:val="0"/>
      <w:marBottom w:val="0"/>
      <w:divBdr>
        <w:top w:val="none" w:sz="0" w:space="0" w:color="auto"/>
        <w:left w:val="none" w:sz="0" w:space="0" w:color="auto"/>
        <w:bottom w:val="none" w:sz="0" w:space="0" w:color="auto"/>
        <w:right w:val="none" w:sz="0" w:space="0" w:color="auto"/>
      </w:divBdr>
      <w:divsChild>
        <w:div w:id="1471708392">
          <w:marLeft w:val="0"/>
          <w:marRight w:val="0"/>
          <w:marTop w:val="0"/>
          <w:marBottom w:val="0"/>
          <w:divBdr>
            <w:top w:val="none" w:sz="0" w:space="0" w:color="auto"/>
            <w:left w:val="none" w:sz="0" w:space="0" w:color="auto"/>
            <w:bottom w:val="none" w:sz="0" w:space="0" w:color="auto"/>
            <w:right w:val="none" w:sz="0" w:space="0" w:color="auto"/>
          </w:divBdr>
        </w:div>
      </w:divsChild>
    </w:div>
    <w:div w:id="1471708417">
      <w:marLeft w:val="0"/>
      <w:marRight w:val="0"/>
      <w:marTop w:val="0"/>
      <w:marBottom w:val="0"/>
      <w:divBdr>
        <w:top w:val="none" w:sz="0" w:space="0" w:color="auto"/>
        <w:left w:val="none" w:sz="0" w:space="0" w:color="auto"/>
        <w:bottom w:val="none" w:sz="0" w:space="0" w:color="auto"/>
        <w:right w:val="none" w:sz="0" w:space="0" w:color="auto"/>
      </w:divBdr>
    </w:div>
    <w:div w:id="1471708419">
      <w:marLeft w:val="0"/>
      <w:marRight w:val="0"/>
      <w:marTop w:val="0"/>
      <w:marBottom w:val="0"/>
      <w:divBdr>
        <w:top w:val="none" w:sz="0" w:space="0" w:color="auto"/>
        <w:left w:val="none" w:sz="0" w:space="0" w:color="auto"/>
        <w:bottom w:val="none" w:sz="0" w:space="0" w:color="auto"/>
        <w:right w:val="none" w:sz="0" w:space="0" w:color="auto"/>
      </w:divBdr>
    </w:div>
    <w:div w:id="1471708421">
      <w:marLeft w:val="0"/>
      <w:marRight w:val="0"/>
      <w:marTop w:val="0"/>
      <w:marBottom w:val="0"/>
      <w:divBdr>
        <w:top w:val="none" w:sz="0" w:space="0" w:color="auto"/>
        <w:left w:val="none" w:sz="0" w:space="0" w:color="auto"/>
        <w:bottom w:val="none" w:sz="0" w:space="0" w:color="auto"/>
        <w:right w:val="none" w:sz="0" w:space="0" w:color="auto"/>
      </w:divBdr>
    </w:div>
    <w:div w:id="1471708426">
      <w:marLeft w:val="0"/>
      <w:marRight w:val="0"/>
      <w:marTop w:val="0"/>
      <w:marBottom w:val="0"/>
      <w:divBdr>
        <w:top w:val="none" w:sz="0" w:space="0" w:color="auto"/>
        <w:left w:val="none" w:sz="0" w:space="0" w:color="auto"/>
        <w:bottom w:val="none" w:sz="0" w:space="0" w:color="auto"/>
        <w:right w:val="none" w:sz="0" w:space="0" w:color="auto"/>
      </w:divBdr>
      <w:divsChild>
        <w:div w:id="1471708420">
          <w:marLeft w:val="0"/>
          <w:marRight w:val="0"/>
          <w:marTop w:val="90"/>
          <w:marBottom w:val="0"/>
          <w:divBdr>
            <w:top w:val="none" w:sz="0" w:space="0" w:color="auto"/>
            <w:left w:val="none" w:sz="0" w:space="0" w:color="auto"/>
            <w:bottom w:val="none" w:sz="0" w:space="0" w:color="auto"/>
            <w:right w:val="none" w:sz="0" w:space="0" w:color="auto"/>
          </w:divBdr>
          <w:divsChild>
            <w:div w:id="1471708425">
              <w:marLeft w:val="0"/>
              <w:marRight w:val="0"/>
              <w:marTop w:val="0"/>
              <w:marBottom w:val="405"/>
              <w:divBdr>
                <w:top w:val="none" w:sz="0" w:space="0" w:color="auto"/>
                <w:left w:val="none" w:sz="0" w:space="0" w:color="auto"/>
                <w:bottom w:val="none" w:sz="0" w:space="0" w:color="auto"/>
                <w:right w:val="none" w:sz="0" w:space="0" w:color="auto"/>
              </w:divBdr>
              <w:divsChild>
                <w:div w:id="1471708410">
                  <w:marLeft w:val="0"/>
                  <w:marRight w:val="0"/>
                  <w:marTop w:val="0"/>
                  <w:marBottom w:val="0"/>
                  <w:divBdr>
                    <w:top w:val="none" w:sz="0" w:space="0" w:color="auto"/>
                    <w:left w:val="none" w:sz="0" w:space="0" w:color="auto"/>
                    <w:bottom w:val="none" w:sz="0" w:space="0" w:color="auto"/>
                    <w:right w:val="none" w:sz="0" w:space="0" w:color="auto"/>
                  </w:divBdr>
                  <w:divsChild>
                    <w:div w:id="14717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23384">
      <w:bodyDiv w:val="1"/>
      <w:marLeft w:val="0"/>
      <w:marRight w:val="0"/>
      <w:marTop w:val="0"/>
      <w:marBottom w:val="0"/>
      <w:divBdr>
        <w:top w:val="none" w:sz="0" w:space="0" w:color="auto"/>
        <w:left w:val="none" w:sz="0" w:space="0" w:color="auto"/>
        <w:bottom w:val="none" w:sz="0" w:space="0" w:color="auto"/>
        <w:right w:val="none" w:sz="0" w:space="0" w:color="auto"/>
      </w:divBdr>
    </w:div>
    <w:div w:id="1687946418">
      <w:bodyDiv w:val="1"/>
      <w:marLeft w:val="0"/>
      <w:marRight w:val="0"/>
      <w:marTop w:val="0"/>
      <w:marBottom w:val="0"/>
      <w:divBdr>
        <w:top w:val="none" w:sz="0" w:space="0" w:color="auto"/>
        <w:left w:val="none" w:sz="0" w:space="0" w:color="auto"/>
        <w:bottom w:val="none" w:sz="0" w:space="0" w:color="auto"/>
        <w:right w:val="none" w:sz="0" w:space="0" w:color="auto"/>
      </w:divBdr>
    </w:div>
    <w:div w:id="188825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monografias.com/trabajos10/nofu/nofu.shtml" TargetMode="External"/><Relationship Id="rId26" Type="http://schemas.openxmlformats.org/officeDocument/2006/relationships/image" Target="media/image3.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onografias.com/Educacion/index.shtml" TargetMode="External"/><Relationship Id="rId34" Type="http://schemas.openxmlformats.org/officeDocument/2006/relationships/hyperlink" Target="https://revistas.investigacion-upelipb.com/index.php/educare/article/download/1325/1295/1693"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monografias.com/Agricultura_y_Ganaderia/index.shtml" TargetMode="External"/><Relationship Id="rId25" Type="http://schemas.openxmlformats.org/officeDocument/2006/relationships/hyperlink" Target="http://www.monografias.com/trabajos16/objetivos-educacion/objetivos-educacion.shtml" TargetMode="External"/><Relationship Id="rId33" Type="http://schemas.openxmlformats.org/officeDocument/2006/relationships/hyperlink" Target="https://www.lgt.com/global-en/market-assessments/insights/sustainability/john-elkington-on-the-future-of-sustainable-business-or-the-exponential-twenties-20082"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monografias.com/trabajos11/henrym/henrym.shtml" TargetMode="External"/><Relationship Id="rId20" Type="http://schemas.openxmlformats.org/officeDocument/2006/relationships/hyperlink" Target="http://www.monografias.com/trabajos12/fundteo/fundteo.shtml" TargetMode="External"/><Relationship Id="rId29" Type="http://schemas.openxmlformats.org/officeDocument/2006/relationships/image" Target="media/image6.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monografias.com/trabajos14/origenestado/origenestado.shtml" TargetMode="External"/><Relationship Id="rId32" Type="http://schemas.openxmlformats.org/officeDocument/2006/relationships/hyperlink" Target="https://doi.org/10.1037/0033-2909.95.3.542" TargetMode="External"/><Relationship Id="rId37" Type="http://schemas.openxmlformats.org/officeDocument/2006/relationships/hyperlink" Target="https://unamvenezuela.files.wordpress.com/2016/01/proyecto-nacional-simc3b3n-bolc3advar-2007-2013.pdf" TargetMode="External"/><Relationship Id="rId40"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monografias.com/trabajos12/desorgan/desorgan.shtml" TargetMode="External"/><Relationship Id="rId23" Type="http://schemas.openxmlformats.org/officeDocument/2006/relationships/hyperlink" Target="http://www.monografias.com/trabajos12/elorigest/elorigest.shtml" TargetMode="External"/><Relationship Id="rId28" Type="http://schemas.openxmlformats.org/officeDocument/2006/relationships/image" Target="media/image5.png"/><Relationship Id="rId36" Type="http://schemas.openxmlformats.org/officeDocument/2006/relationships/hyperlink" Target="http://www.pdvsa.com/images/pdf/pes.pdf" TargetMode="External"/><Relationship Id="rId10" Type="http://schemas.openxmlformats.org/officeDocument/2006/relationships/header" Target="header1.xml"/><Relationship Id="rId19" Type="http://schemas.openxmlformats.org/officeDocument/2006/relationships/hyperlink" Target="http://www.monografias.com/trabajos/transporte/transporte.shtml" TargetMode="External"/><Relationship Id="rId31" Type="http://schemas.openxmlformats.org/officeDocument/2006/relationships/hyperlink" Target="https://doi.org/10.4067/S0718-3402201000030001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un.org/es/comun/docs/?symbol=A/RES/2681%28XXV%29&amp;Lang=S&amp;Area=RESOLUTION" TargetMode="External"/><Relationship Id="rId22" Type="http://schemas.openxmlformats.org/officeDocument/2006/relationships/hyperlink" Target="http://www.monografias.com/Salud/index.shtm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doi.org/10.37960/revista.v24i87.24632"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70B7E-531C-484E-BBEB-70ABE7C3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290</Pages>
  <Words>88135</Words>
  <Characters>508936</Characters>
  <Application>Microsoft Office Word</Application>
  <DocSecurity>0</DocSecurity>
  <Lines>4241</Lines>
  <Paragraphs>1191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dc:creator>
  <cp:lastModifiedBy>Usuario de Windows</cp:lastModifiedBy>
  <cp:revision>19</cp:revision>
  <cp:lastPrinted>2025-01-17T06:04:00Z</cp:lastPrinted>
  <dcterms:created xsi:type="dcterms:W3CDTF">2025-01-14T15:07:00Z</dcterms:created>
  <dcterms:modified xsi:type="dcterms:W3CDTF">2025-01-17T06:14:00Z</dcterms:modified>
</cp:coreProperties>
</file>